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386D1" w14:textId="77777777" w:rsidR="009B7FFA" w:rsidRPr="00546D94" w:rsidRDefault="009B7FFA" w:rsidP="00546D94">
      <w:pPr>
        <w:pStyle w:val="Ttulo3"/>
        <w:spacing w:line="276" w:lineRule="auto"/>
        <w:rPr>
          <w:rFonts w:cs="Arial"/>
          <w:color w:val="auto"/>
        </w:rPr>
      </w:pPr>
      <w:r w:rsidRPr="00546D94">
        <w:rPr>
          <w:rFonts w:cs="Arial"/>
          <w:color w:val="auto"/>
        </w:rPr>
        <w:t xml:space="preserve">Consejero Ponente: NICOLÁS YEPES CORRALES </w:t>
      </w:r>
    </w:p>
    <w:p w14:paraId="15D7C3E3" w14:textId="77777777" w:rsidR="009B7FFA" w:rsidRPr="00F71C80" w:rsidRDefault="009B7FFA" w:rsidP="00F71C80">
      <w:pPr>
        <w:pStyle w:val="Sombreadomedio1-nfasis11"/>
        <w:spacing w:line="360" w:lineRule="auto"/>
        <w:jc w:val="both"/>
        <w:rPr>
          <w:rFonts w:ascii="Arial" w:hAnsi="Arial" w:cs="Arial"/>
          <w:sz w:val="24"/>
          <w:szCs w:val="24"/>
        </w:rPr>
      </w:pPr>
    </w:p>
    <w:p w14:paraId="1182ABA4" w14:textId="196EC667" w:rsidR="009B7FFA" w:rsidRPr="00F71C80" w:rsidRDefault="009B7FFA" w:rsidP="00F71C80">
      <w:pPr>
        <w:pStyle w:val="Lista"/>
        <w:spacing w:line="360" w:lineRule="auto"/>
        <w:jc w:val="both"/>
        <w:rPr>
          <w:sz w:val="24"/>
          <w:szCs w:val="24"/>
        </w:rPr>
      </w:pPr>
      <w:r w:rsidRPr="00F71C80">
        <w:rPr>
          <w:sz w:val="24"/>
          <w:szCs w:val="24"/>
        </w:rPr>
        <w:t>Bogotá D.C.,</w:t>
      </w:r>
      <w:r w:rsidR="00AF0F28" w:rsidRPr="00F71C80">
        <w:rPr>
          <w:sz w:val="24"/>
          <w:szCs w:val="24"/>
        </w:rPr>
        <w:t xml:space="preserve"> </w:t>
      </w:r>
      <w:r w:rsidR="00817C8D">
        <w:rPr>
          <w:sz w:val="24"/>
          <w:szCs w:val="24"/>
        </w:rPr>
        <w:t xml:space="preserve">cinco </w:t>
      </w:r>
      <w:r w:rsidRPr="00F71C80">
        <w:rPr>
          <w:sz w:val="24"/>
          <w:szCs w:val="24"/>
        </w:rPr>
        <w:t>(</w:t>
      </w:r>
      <w:r w:rsidR="00817C8D">
        <w:rPr>
          <w:sz w:val="24"/>
          <w:szCs w:val="24"/>
        </w:rPr>
        <w:t>5</w:t>
      </w:r>
      <w:r w:rsidRPr="00F71C80">
        <w:rPr>
          <w:sz w:val="24"/>
          <w:szCs w:val="24"/>
        </w:rPr>
        <w:t xml:space="preserve">) de </w:t>
      </w:r>
      <w:r w:rsidR="0009525D">
        <w:rPr>
          <w:sz w:val="24"/>
          <w:szCs w:val="24"/>
        </w:rPr>
        <w:t>agost</w:t>
      </w:r>
      <w:r w:rsidR="00EE2B06">
        <w:rPr>
          <w:sz w:val="24"/>
          <w:szCs w:val="24"/>
        </w:rPr>
        <w:t>o</w:t>
      </w:r>
      <w:r w:rsidR="00187207" w:rsidRPr="00F71C80">
        <w:rPr>
          <w:sz w:val="24"/>
          <w:szCs w:val="24"/>
        </w:rPr>
        <w:t xml:space="preserve"> </w:t>
      </w:r>
      <w:r w:rsidRPr="00F71C80">
        <w:rPr>
          <w:sz w:val="24"/>
          <w:szCs w:val="24"/>
        </w:rPr>
        <w:t xml:space="preserve">de dos mil </w:t>
      </w:r>
      <w:r w:rsidR="00615643" w:rsidRPr="00F71C80">
        <w:rPr>
          <w:sz w:val="24"/>
          <w:szCs w:val="24"/>
        </w:rPr>
        <w:t>veinte</w:t>
      </w:r>
      <w:r w:rsidRPr="00F71C80">
        <w:rPr>
          <w:sz w:val="24"/>
          <w:szCs w:val="24"/>
        </w:rPr>
        <w:t xml:space="preserve"> (20</w:t>
      </w:r>
      <w:r w:rsidR="00615643" w:rsidRPr="00F71C80">
        <w:rPr>
          <w:sz w:val="24"/>
          <w:szCs w:val="24"/>
        </w:rPr>
        <w:t>20</w:t>
      </w:r>
      <w:r w:rsidRPr="00F71C80">
        <w:rPr>
          <w:sz w:val="24"/>
          <w:szCs w:val="24"/>
        </w:rPr>
        <w:t>)</w:t>
      </w:r>
    </w:p>
    <w:p w14:paraId="5CFF73B0" w14:textId="77777777" w:rsidR="008116CE" w:rsidRPr="00F71C80" w:rsidRDefault="008116CE" w:rsidP="005C68AF">
      <w:pPr>
        <w:pStyle w:val="Sombreadomedio1-nfasis11"/>
        <w:spacing w:line="360" w:lineRule="auto"/>
        <w:jc w:val="both"/>
        <w:rPr>
          <w:rFonts w:ascii="Arial" w:hAnsi="Arial" w:cs="Arial"/>
          <w:sz w:val="24"/>
          <w:szCs w:val="24"/>
        </w:rPr>
      </w:pPr>
    </w:p>
    <w:p w14:paraId="4F062138" w14:textId="7E72D0A7" w:rsidR="009B7FFA" w:rsidRPr="00F71C80" w:rsidRDefault="009B7FFA" w:rsidP="008116CE">
      <w:pPr>
        <w:spacing w:line="276" w:lineRule="auto"/>
        <w:jc w:val="both"/>
        <w:rPr>
          <w:rFonts w:ascii="Arial" w:hAnsi="Arial" w:cs="Arial"/>
          <w:b/>
          <w:sz w:val="24"/>
          <w:szCs w:val="24"/>
        </w:rPr>
      </w:pPr>
      <w:r w:rsidRPr="00F71C80">
        <w:rPr>
          <w:rFonts w:ascii="Arial" w:hAnsi="Arial" w:cs="Arial"/>
          <w:b/>
          <w:sz w:val="24"/>
          <w:szCs w:val="24"/>
        </w:rPr>
        <w:t xml:space="preserve">Radicación: </w:t>
      </w:r>
      <w:r w:rsidR="008544A4">
        <w:rPr>
          <w:rFonts w:ascii="Arial" w:hAnsi="Arial" w:cs="Arial"/>
          <w:b/>
          <w:sz w:val="24"/>
          <w:szCs w:val="24"/>
        </w:rPr>
        <w:t>25</w:t>
      </w:r>
      <w:r w:rsidRPr="00F71C80">
        <w:rPr>
          <w:rFonts w:ascii="Arial" w:hAnsi="Arial" w:cs="Arial"/>
          <w:b/>
          <w:sz w:val="24"/>
          <w:szCs w:val="24"/>
        </w:rPr>
        <w:t>00</w:t>
      </w:r>
      <w:r w:rsidR="008544A4">
        <w:rPr>
          <w:rFonts w:ascii="Arial" w:hAnsi="Arial" w:cs="Arial"/>
          <w:b/>
          <w:sz w:val="24"/>
          <w:szCs w:val="24"/>
        </w:rPr>
        <w:t>0</w:t>
      </w:r>
      <w:r w:rsidRPr="00F71C80">
        <w:rPr>
          <w:rFonts w:ascii="Arial" w:hAnsi="Arial" w:cs="Arial"/>
          <w:b/>
          <w:sz w:val="24"/>
          <w:szCs w:val="24"/>
        </w:rPr>
        <w:t>-</w:t>
      </w:r>
      <w:r w:rsidR="008544A4">
        <w:rPr>
          <w:rFonts w:ascii="Arial" w:hAnsi="Arial" w:cs="Arial"/>
          <w:b/>
          <w:sz w:val="24"/>
          <w:szCs w:val="24"/>
        </w:rPr>
        <w:t>2</w:t>
      </w:r>
      <w:r w:rsidRPr="00F71C80">
        <w:rPr>
          <w:rFonts w:ascii="Arial" w:hAnsi="Arial" w:cs="Arial"/>
          <w:b/>
          <w:sz w:val="24"/>
          <w:szCs w:val="24"/>
        </w:rPr>
        <w:t>3-15-000-20</w:t>
      </w:r>
      <w:r w:rsidR="008544A4">
        <w:rPr>
          <w:rFonts w:ascii="Arial" w:hAnsi="Arial" w:cs="Arial"/>
          <w:b/>
          <w:sz w:val="24"/>
          <w:szCs w:val="24"/>
        </w:rPr>
        <w:t>20</w:t>
      </w:r>
      <w:r w:rsidRPr="00F71C80">
        <w:rPr>
          <w:rFonts w:ascii="Arial" w:hAnsi="Arial" w:cs="Arial"/>
          <w:b/>
          <w:sz w:val="24"/>
          <w:szCs w:val="24"/>
        </w:rPr>
        <w:t>-0</w:t>
      </w:r>
      <w:r w:rsidR="003F2088">
        <w:rPr>
          <w:rFonts w:ascii="Arial" w:hAnsi="Arial" w:cs="Arial"/>
          <w:b/>
          <w:sz w:val="24"/>
          <w:szCs w:val="24"/>
        </w:rPr>
        <w:t>1</w:t>
      </w:r>
      <w:r w:rsidR="0009525D">
        <w:rPr>
          <w:rFonts w:ascii="Arial" w:hAnsi="Arial" w:cs="Arial"/>
          <w:b/>
          <w:sz w:val="24"/>
          <w:szCs w:val="24"/>
        </w:rPr>
        <w:t>785</w:t>
      </w:r>
      <w:r w:rsidRPr="00F71C80">
        <w:rPr>
          <w:rFonts w:ascii="Arial" w:hAnsi="Arial" w:cs="Arial"/>
          <w:b/>
          <w:sz w:val="24"/>
          <w:szCs w:val="24"/>
        </w:rPr>
        <w:t>-0</w:t>
      </w:r>
      <w:r w:rsidR="00C4196A" w:rsidRPr="00F71C80">
        <w:rPr>
          <w:rFonts w:ascii="Arial" w:hAnsi="Arial" w:cs="Arial"/>
          <w:b/>
          <w:sz w:val="24"/>
          <w:szCs w:val="24"/>
        </w:rPr>
        <w:t>1</w:t>
      </w:r>
    </w:p>
    <w:p w14:paraId="39354BF8" w14:textId="73295EBB" w:rsidR="009B7FFA" w:rsidRPr="00F71C80" w:rsidRDefault="009B7FFA" w:rsidP="008116CE">
      <w:pPr>
        <w:spacing w:line="276" w:lineRule="auto"/>
        <w:jc w:val="both"/>
        <w:rPr>
          <w:rFonts w:ascii="Arial" w:hAnsi="Arial" w:cs="Arial"/>
          <w:sz w:val="24"/>
          <w:szCs w:val="24"/>
        </w:rPr>
      </w:pPr>
      <w:r w:rsidRPr="00F71C80">
        <w:rPr>
          <w:rFonts w:ascii="Arial" w:hAnsi="Arial" w:cs="Arial"/>
          <w:b/>
          <w:sz w:val="24"/>
          <w:szCs w:val="24"/>
        </w:rPr>
        <w:t>Accionante:</w:t>
      </w:r>
      <w:r w:rsidRPr="00F71C80">
        <w:rPr>
          <w:rFonts w:ascii="Arial" w:hAnsi="Arial" w:cs="Arial"/>
          <w:sz w:val="24"/>
          <w:szCs w:val="24"/>
        </w:rPr>
        <w:t xml:space="preserve"> </w:t>
      </w:r>
      <w:r w:rsidR="0009525D">
        <w:rPr>
          <w:rFonts w:ascii="Arial" w:hAnsi="Arial" w:cs="Arial"/>
          <w:sz w:val="24"/>
          <w:szCs w:val="24"/>
        </w:rPr>
        <w:t>Andrés Gómez Abadía</w:t>
      </w:r>
      <w:r w:rsidRPr="00F71C80">
        <w:rPr>
          <w:rFonts w:ascii="Arial" w:hAnsi="Arial" w:cs="Arial"/>
          <w:sz w:val="24"/>
          <w:szCs w:val="24"/>
        </w:rPr>
        <w:t xml:space="preserve"> </w:t>
      </w:r>
    </w:p>
    <w:p w14:paraId="4CB02EC7" w14:textId="1C4717F3" w:rsidR="009B7FFA" w:rsidRPr="00F71C80" w:rsidRDefault="002D5330" w:rsidP="008116CE">
      <w:pPr>
        <w:spacing w:line="276" w:lineRule="auto"/>
        <w:jc w:val="both"/>
        <w:rPr>
          <w:rFonts w:ascii="Arial" w:hAnsi="Arial" w:cs="Arial"/>
          <w:sz w:val="24"/>
          <w:szCs w:val="24"/>
        </w:rPr>
      </w:pPr>
      <w:r w:rsidRPr="00F71C80">
        <w:rPr>
          <w:rFonts w:ascii="Arial" w:hAnsi="Arial" w:cs="Arial"/>
          <w:b/>
          <w:sz w:val="24"/>
          <w:szCs w:val="24"/>
        </w:rPr>
        <w:t>Accionado</w:t>
      </w:r>
      <w:r w:rsidR="00EE2B06">
        <w:rPr>
          <w:rFonts w:ascii="Arial" w:hAnsi="Arial" w:cs="Arial"/>
          <w:b/>
          <w:sz w:val="24"/>
          <w:szCs w:val="24"/>
        </w:rPr>
        <w:t>s</w:t>
      </w:r>
      <w:r w:rsidR="009B7FFA" w:rsidRPr="00F71C80">
        <w:rPr>
          <w:rFonts w:ascii="Arial" w:hAnsi="Arial" w:cs="Arial"/>
          <w:b/>
          <w:sz w:val="24"/>
          <w:szCs w:val="24"/>
        </w:rPr>
        <w:t>:</w:t>
      </w:r>
      <w:r w:rsidR="00AF0F28" w:rsidRPr="00F71C80">
        <w:rPr>
          <w:rFonts w:ascii="Arial" w:hAnsi="Arial" w:cs="Arial"/>
          <w:b/>
          <w:sz w:val="24"/>
          <w:szCs w:val="24"/>
        </w:rPr>
        <w:t xml:space="preserve"> </w:t>
      </w:r>
      <w:r w:rsidR="00D841D3" w:rsidRPr="00D841D3">
        <w:rPr>
          <w:rFonts w:ascii="Arial" w:hAnsi="Arial" w:cs="Arial"/>
          <w:bCs/>
          <w:sz w:val="24"/>
          <w:szCs w:val="24"/>
        </w:rPr>
        <w:t>La Nación</w:t>
      </w:r>
      <w:r w:rsidR="00D841D3">
        <w:rPr>
          <w:rFonts w:ascii="Arial" w:hAnsi="Arial" w:cs="Arial"/>
          <w:b/>
          <w:sz w:val="24"/>
          <w:szCs w:val="24"/>
        </w:rPr>
        <w:t xml:space="preserve"> </w:t>
      </w:r>
      <w:r w:rsidR="00D841D3" w:rsidRPr="00F71C80">
        <w:rPr>
          <w:rFonts w:ascii="Arial" w:hAnsi="Arial" w:cs="Arial"/>
          <w:sz w:val="24"/>
          <w:szCs w:val="24"/>
        </w:rPr>
        <w:t>–</w:t>
      </w:r>
      <w:r w:rsidR="00D841D3">
        <w:rPr>
          <w:rFonts w:ascii="Arial" w:hAnsi="Arial" w:cs="Arial"/>
          <w:b/>
          <w:sz w:val="24"/>
          <w:szCs w:val="24"/>
        </w:rPr>
        <w:t xml:space="preserve"> </w:t>
      </w:r>
      <w:r w:rsidR="001A235F" w:rsidRPr="001A235F">
        <w:rPr>
          <w:rFonts w:ascii="Arial" w:hAnsi="Arial" w:cs="Arial"/>
          <w:bCs/>
          <w:sz w:val="24"/>
          <w:szCs w:val="24"/>
        </w:rPr>
        <w:t xml:space="preserve">Departamento Administrativo de la </w:t>
      </w:r>
      <w:r w:rsidR="00EE2B06" w:rsidRPr="001A235F">
        <w:rPr>
          <w:rFonts w:ascii="Arial" w:hAnsi="Arial" w:cs="Arial"/>
          <w:bCs/>
          <w:sz w:val="24"/>
          <w:szCs w:val="24"/>
        </w:rPr>
        <w:t>Presidencia de la República y otros</w:t>
      </w:r>
    </w:p>
    <w:p w14:paraId="1DFF5F4A" w14:textId="77777777" w:rsidR="009B7FFA" w:rsidRPr="00F71C80" w:rsidRDefault="009B7FFA" w:rsidP="008116CE">
      <w:pPr>
        <w:spacing w:line="276" w:lineRule="auto"/>
        <w:jc w:val="both"/>
        <w:rPr>
          <w:rFonts w:ascii="Arial" w:hAnsi="Arial" w:cs="Arial"/>
          <w:sz w:val="24"/>
          <w:szCs w:val="24"/>
        </w:rPr>
      </w:pPr>
      <w:r w:rsidRPr="00F71C80">
        <w:rPr>
          <w:rFonts w:ascii="Arial" w:hAnsi="Arial" w:cs="Arial"/>
          <w:b/>
          <w:sz w:val="24"/>
          <w:szCs w:val="24"/>
        </w:rPr>
        <w:t xml:space="preserve">Asunto: </w:t>
      </w:r>
      <w:r w:rsidRPr="00F71C80">
        <w:rPr>
          <w:rFonts w:ascii="Arial" w:hAnsi="Arial" w:cs="Arial"/>
          <w:sz w:val="24"/>
          <w:szCs w:val="24"/>
        </w:rPr>
        <w:t xml:space="preserve">Acción de tutela – </w:t>
      </w:r>
      <w:r w:rsidR="00C4196A" w:rsidRPr="00F71C80">
        <w:rPr>
          <w:rFonts w:ascii="Arial" w:hAnsi="Arial" w:cs="Arial"/>
          <w:sz w:val="24"/>
          <w:szCs w:val="24"/>
        </w:rPr>
        <w:t>Segunda</w:t>
      </w:r>
      <w:r w:rsidRPr="00F71C80">
        <w:rPr>
          <w:rFonts w:ascii="Arial" w:hAnsi="Arial" w:cs="Arial"/>
          <w:sz w:val="24"/>
          <w:szCs w:val="24"/>
        </w:rPr>
        <w:t xml:space="preserve"> instancia</w:t>
      </w:r>
    </w:p>
    <w:p w14:paraId="68F748F0" w14:textId="77777777" w:rsidR="009B7FFA" w:rsidRPr="00F71C80" w:rsidRDefault="009B7FFA" w:rsidP="005C68AF">
      <w:pPr>
        <w:pStyle w:val="Sombreadomedio1-nfasis11"/>
        <w:spacing w:line="360" w:lineRule="auto"/>
        <w:jc w:val="both"/>
        <w:rPr>
          <w:rFonts w:ascii="Arial" w:hAnsi="Arial" w:cs="Arial"/>
          <w:sz w:val="24"/>
          <w:szCs w:val="24"/>
        </w:rPr>
      </w:pPr>
    </w:p>
    <w:p w14:paraId="71B5FBB9" w14:textId="20C2CADE" w:rsidR="009B7FFA" w:rsidRPr="00A45F93" w:rsidRDefault="009B7FFA" w:rsidP="005C68AF">
      <w:pPr>
        <w:spacing w:line="276" w:lineRule="auto"/>
        <w:jc w:val="both"/>
        <w:rPr>
          <w:rFonts w:ascii="Arial" w:hAnsi="Arial" w:cs="Arial"/>
        </w:rPr>
      </w:pPr>
      <w:r w:rsidRPr="00A45F93">
        <w:rPr>
          <w:rFonts w:ascii="Arial" w:hAnsi="Arial" w:cs="Arial"/>
          <w:b/>
        </w:rPr>
        <w:t xml:space="preserve">Tema: </w:t>
      </w:r>
      <w:r w:rsidRPr="00A45F93">
        <w:rPr>
          <w:rFonts w:ascii="Arial" w:hAnsi="Arial" w:cs="Arial"/>
        </w:rPr>
        <w:t xml:space="preserve">Acción de tutela </w:t>
      </w:r>
      <w:r w:rsidR="008012AF" w:rsidRPr="00A45F93">
        <w:rPr>
          <w:rFonts w:ascii="Arial" w:hAnsi="Arial" w:cs="Arial"/>
        </w:rPr>
        <w:t>por la expedición y aplicación del Decreto Ley 568 de 2020 (impuesto solidario por el Covid-19).</w:t>
      </w:r>
      <w:r w:rsidR="005C68AF" w:rsidRPr="00A45F93">
        <w:rPr>
          <w:rFonts w:ascii="Arial" w:hAnsi="Arial" w:cs="Arial"/>
        </w:rPr>
        <w:t xml:space="preserve"> </w:t>
      </w:r>
      <w:r w:rsidR="005C68AF" w:rsidRPr="00A45F93">
        <w:rPr>
          <w:rFonts w:ascii="Arial" w:hAnsi="Arial" w:cs="Arial"/>
          <w:b/>
          <w:bCs/>
        </w:rPr>
        <w:t>Subtema:</w:t>
      </w:r>
      <w:r w:rsidR="00B812F1" w:rsidRPr="00A45F93">
        <w:rPr>
          <w:rFonts w:ascii="Arial" w:hAnsi="Arial" w:cs="Arial"/>
          <w:b/>
        </w:rPr>
        <w:t xml:space="preserve"> </w:t>
      </w:r>
      <w:r w:rsidR="00A45F93" w:rsidRPr="00A45F93">
        <w:rPr>
          <w:rFonts w:ascii="Arial" w:hAnsi="Arial" w:cs="Arial"/>
          <w:bCs/>
        </w:rPr>
        <w:t>El impuesto solidario por el Covid</w:t>
      </w:r>
      <w:r w:rsidR="00E568B9">
        <w:rPr>
          <w:rFonts w:ascii="Arial" w:hAnsi="Arial" w:cs="Arial"/>
          <w:bCs/>
        </w:rPr>
        <w:t>-</w:t>
      </w:r>
      <w:r w:rsidR="00A45F93" w:rsidRPr="00A45F93">
        <w:rPr>
          <w:rFonts w:ascii="Arial" w:hAnsi="Arial" w:cs="Arial"/>
          <w:bCs/>
        </w:rPr>
        <w:t>19</w:t>
      </w:r>
      <w:r w:rsidR="00B812F1" w:rsidRPr="00A45F93">
        <w:rPr>
          <w:rFonts w:ascii="Arial" w:hAnsi="Arial" w:cs="Arial"/>
          <w:bCs/>
        </w:rPr>
        <w:t>.</w:t>
      </w:r>
      <w:r w:rsidR="00B812F1" w:rsidRPr="00A45F93">
        <w:rPr>
          <w:rFonts w:ascii="Arial" w:hAnsi="Arial" w:cs="Arial"/>
          <w:b/>
        </w:rPr>
        <w:t xml:space="preserve"> </w:t>
      </w:r>
      <w:r w:rsidRPr="00A45F93">
        <w:rPr>
          <w:rFonts w:ascii="Arial" w:hAnsi="Arial" w:cs="Arial"/>
          <w:b/>
          <w:lang w:val="es-ES_tradnl"/>
        </w:rPr>
        <w:t>Sentencia:</w:t>
      </w:r>
      <w:r w:rsidRPr="00A45F93">
        <w:rPr>
          <w:rFonts w:ascii="Arial" w:hAnsi="Arial" w:cs="Arial"/>
          <w:b/>
          <w:bCs/>
          <w:color w:val="000000"/>
        </w:rPr>
        <w:t xml:space="preserve"> </w:t>
      </w:r>
      <w:r w:rsidR="00A45F93" w:rsidRPr="00A45F93">
        <w:rPr>
          <w:rFonts w:ascii="Arial" w:hAnsi="Arial" w:cs="Arial"/>
          <w:color w:val="000000" w:themeColor="text1"/>
        </w:rPr>
        <w:t>Se confirma la decisión de primera instancia, en el sentido de declarar la improcedencia de la acción de tutela</w:t>
      </w:r>
      <w:r w:rsidR="00E568B9">
        <w:rPr>
          <w:rFonts w:ascii="Arial" w:hAnsi="Arial" w:cs="Arial"/>
          <w:color w:val="000000" w:themeColor="text1"/>
        </w:rPr>
        <w:t>, pero</w:t>
      </w:r>
      <w:r w:rsidR="00A45F93" w:rsidRPr="00A45F93">
        <w:rPr>
          <w:rFonts w:ascii="Arial" w:hAnsi="Arial" w:cs="Arial"/>
          <w:color w:val="000000" w:themeColor="text1"/>
        </w:rPr>
        <w:t xml:space="preserve"> por la configuración de </w:t>
      </w:r>
      <w:r w:rsidR="005A2A84">
        <w:rPr>
          <w:rFonts w:ascii="Arial" w:hAnsi="Arial" w:cs="Arial"/>
          <w:color w:val="000000" w:themeColor="text1"/>
        </w:rPr>
        <w:t xml:space="preserve">la </w:t>
      </w:r>
      <w:r w:rsidR="00A45F93" w:rsidRPr="00A45F93">
        <w:rPr>
          <w:rFonts w:ascii="Arial" w:hAnsi="Arial" w:cs="Arial"/>
          <w:color w:val="000000" w:themeColor="text1"/>
        </w:rPr>
        <w:t xml:space="preserve">carencia actual de objeto por </w:t>
      </w:r>
      <w:r w:rsidR="005A2A84">
        <w:rPr>
          <w:rFonts w:ascii="Arial" w:hAnsi="Arial" w:cs="Arial"/>
          <w:color w:val="000000" w:themeColor="text1"/>
        </w:rPr>
        <w:t>el acaecimiento de una situación sobreviniente</w:t>
      </w:r>
      <w:r w:rsidR="00E568B9">
        <w:rPr>
          <w:rFonts w:ascii="Arial" w:hAnsi="Arial" w:cs="Arial"/>
          <w:color w:val="000000" w:themeColor="text1"/>
        </w:rPr>
        <w:t>.</w:t>
      </w:r>
    </w:p>
    <w:p w14:paraId="6D86CE8E" w14:textId="77777777" w:rsidR="001137A4" w:rsidRPr="00F71C80" w:rsidRDefault="001137A4" w:rsidP="005E1872">
      <w:pPr>
        <w:pStyle w:val="Sombreadomedio1-nfasis11"/>
        <w:spacing w:line="360" w:lineRule="auto"/>
        <w:jc w:val="both"/>
        <w:rPr>
          <w:rFonts w:ascii="Arial" w:hAnsi="Arial" w:cs="Arial"/>
          <w:sz w:val="24"/>
          <w:szCs w:val="24"/>
        </w:rPr>
      </w:pPr>
    </w:p>
    <w:p w14:paraId="67AF2295" w14:textId="694CB4E7" w:rsidR="009B7FFA" w:rsidRPr="001A235F" w:rsidRDefault="009B7FFA" w:rsidP="00F71C80">
      <w:pPr>
        <w:spacing w:line="360" w:lineRule="auto"/>
        <w:jc w:val="both"/>
        <w:rPr>
          <w:rFonts w:ascii="Arial" w:hAnsi="Arial" w:cs="Arial"/>
          <w:sz w:val="24"/>
          <w:szCs w:val="24"/>
        </w:rPr>
      </w:pPr>
      <w:r w:rsidRPr="001A235F">
        <w:rPr>
          <w:rFonts w:ascii="Arial" w:hAnsi="Arial" w:cs="Arial"/>
          <w:sz w:val="24"/>
          <w:szCs w:val="24"/>
        </w:rPr>
        <w:t xml:space="preserve">La Sala </w:t>
      </w:r>
      <w:r w:rsidR="009613C4" w:rsidRPr="001A235F">
        <w:rPr>
          <w:rFonts w:ascii="Arial" w:hAnsi="Arial" w:cs="Arial"/>
          <w:sz w:val="24"/>
          <w:szCs w:val="24"/>
        </w:rPr>
        <w:t xml:space="preserve">procede a </w:t>
      </w:r>
      <w:r w:rsidRPr="001A235F">
        <w:rPr>
          <w:rFonts w:ascii="Arial" w:hAnsi="Arial" w:cs="Arial"/>
          <w:sz w:val="24"/>
          <w:szCs w:val="24"/>
        </w:rPr>
        <w:t>decid</w:t>
      </w:r>
      <w:r w:rsidR="009613C4" w:rsidRPr="001A235F">
        <w:rPr>
          <w:rFonts w:ascii="Arial" w:hAnsi="Arial" w:cs="Arial"/>
          <w:sz w:val="24"/>
          <w:szCs w:val="24"/>
        </w:rPr>
        <w:t xml:space="preserve">ir </w:t>
      </w:r>
      <w:r w:rsidR="00532D9F" w:rsidRPr="001A235F">
        <w:rPr>
          <w:rFonts w:ascii="Arial" w:hAnsi="Arial" w:cs="Arial"/>
          <w:sz w:val="24"/>
          <w:szCs w:val="24"/>
        </w:rPr>
        <w:t xml:space="preserve">la </w:t>
      </w:r>
      <w:r w:rsidR="009613C4" w:rsidRPr="001A235F">
        <w:rPr>
          <w:rFonts w:ascii="Arial" w:hAnsi="Arial" w:cs="Arial"/>
          <w:sz w:val="24"/>
          <w:szCs w:val="24"/>
        </w:rPr>
        <w:t>impugnación interpuest</w:t>
      </w:r>
      <w:r w:rsidR="00532D9F" w:rsidRPr="001A235F">
        <w:rPr>
          <w:rFonts w:ascii="Arial" w:hAnsi="Arial" w:cs="Arial"/>
          <w:sz w:val="24"/>
          <w:szCs w:val="24"/>
        </w:rPr>
        <w:t>a</w:t>
      </w:r>
      <w:r w:rsidR="009613C4" w:rsidRPr="001A235F">
        <w:rPr>
          <w:rFonts w:ascii="Arial" w:hAnsi="Arial" w:cs="Arial"/>
          <w:sz w:val="24"/>
          <w:szCs w:val="24"/>
        </w:rPr>
        <w:t xml:space="preserve"> por</w:t>
      </w:r>
      <w:r w:rsidR="00A23A1C" w:rsidRPr="001A235F">
        <w:rPr>
          <w:rFonts w:ascii="Arial" w:hAnsi="Arial" w:cs="Arial"/>
          <w:sz w:val="24"/>
          <w:szCs w:val="24"/>
        </w:rPr>
        <w:t xml:space="preserve"> el </w:t>
      </w:r>
      <w:r w:rsidR="001A235F" w:rsidRPr="001A235F">
        <w:rPr>
          <w:rFonts w:ascii="Arial" w:hAnsi="Arial" w:cs="Arial"/>
          <w:sz w:val="24"/>
          <w:szCs w:val="24"/>
        </w:rPr>
        <w:t>a</w:t>
      </w:r>
      <w:r w:rsidR="001A235F">
        <w:rPr>
          <w:rFonts w:ascii="Arial" w:hAnsi="Arial" w:cs="Arial"/>
          <w:sz w:val="24"/>
          <w:szCs w:val="24"/>
        </w:rPr>
        <w:t>ccionante</w:t>
      </w:r>
      <w:r w:rsidR="002C3053" w:rsidRPr="001A235F">
        <w:rPr>
          <w:rFonts w:ascii="Arial" w:hAnsi="Arial" w:cs="Arial"/>
          <w:sz w:val="24"/>
          <w:szCs w:val="24"/>
        </w:rPr>
        <w:t xml:space="preserve"> </w:t>
      </w:r>
      <w:r w:rsidR="009613C4" w:rsidRPr="001A235F">
        <w:rPr>
          <w:rFonts w:ascii="Arial" w:hAnsi="Arial" w:cs="Arial"/>
          <w:sz w:val="24"/>
          <w:szCs w:val="24"/>
        </w:rPr>
        <w:t xml:space="preserve">en contra del fallo </w:t>
      </w:r>
      <w:r w:rsidR="001A235F" w:rsidRPr="001A235F">
        <w:rPr>
          <w:rFonts w:ascii="Arial" w:hAnsi="Arial" w:cs="Arial"/>
          <w:sz w:val="24"/>
          <w:szCs w:val="24"/>
        </w:rPr>
        <w:t xml:space="preserve">de tutela proferido </w:t>
      </w:r>
      <w:r w:rsidR="009613C4" w:rsidRPr="001A235F">
        <w:rPr>
          <w:rFonts w:ascii="Arial" w:hAnsi="Arial" w:cs="Arial"/>
          <w:sz w:val="24"/>
          <w:szCs w:val="24"/>
        </w:rPr>
        <w:t>e</w:t>
      </w:r>
      <w:r w:rsidR="001A772C" w:rsidRPr="001A235F">
        <w:rPr>
          <w:rFonts w:ascii="Arial" w:hAnsi="Arial" w:cs="Arial"/>
          <w:sz w:val="24"/>
          <w:szCs w:val="24"/>
        </w:rPr>
        <w:t>l</w:t>
      </w:r>
      <w:r w:rsidR="009613C4" w:rsidRPr="001A235F">
        <w:rPr>
          <w:rFonts w:ascii="Arial" w:hAnsi="Arial" w:cs="Arial"/>
          <w:sz w:val="24"/>
          <w:szCs w:val="24"/>
        </w:rPr>
        <w:t xml:space="preserve"> </w:t>
      </w:r>
      <w:r w:rsidR="001A235F" w:rsidRPr="001A235F">
        <w:rPr>
          <w:rFonts w:ascii="Arial" w:hAnsi="Arial" w:cs="Arial"/>
          <w:sz w:val="24"/>
          <w:szCs w:val="24"/>
        </w:rPr>
        <w:t>25</w:t>
      </w:r>
      <w:r w:rsidR="009613C4" w:rsidRPr="001A235F">
        <w:rPr>
          <w:rFonts w:ascii="Arial" w:hAnsi="Arial" w:cs="Arial"/>
          <w:sz w:val="24"/>
          <w:szCs w:val="24"/>
        </w:rPr>
        <w:t xml:space="preserve"> de </w:t>
      </w:r>
      <w:r w:rsidR="001A235F" w:rsidRPr="001A235F">
        <w:rPr>
          <w:rFonts w:ascii="Arial" w:hAnsi="Arial" w:cs="Arial"/>
          <w:sz w:val="24"/>
          <w:szCs w:val="24"/>
        </w:rPr>
        <w:t>juni</w:t>
      </w:r>
      <w:r w:rsidR="00BB610F" w:rsidRPr="001A235F">
        <w:rPr>
          <w:rFonts w:ascii="Arial" w:hAnsi="Arial" w:cs="Arial"/>
          <w:sz w:val="24"/>
          <w:szCs w:val="24"/>
        </w:rPr>
        <w:t>o</w:t>
      </w:r>
      <w:r w:rsidR="009613C4" w:rsidRPr="001A235F">
        <w:rPr>
          <w:rFonts w:ascii="Arial" w:hAnsi="Arial" w:cs="Arial"/>
          <w:sz w:val="24"/>
          <w:szCs w:val="24"/>
        </w:rPr>
        <w:t xml:space="preserve"> de 2020</w:t>
      </w:r>
      <w:r w:rsidR="00170D03" w:rsidRPr="001A235F">
        <w:rPr>
          <w:rFonts w:ascii="Arial" w:hAnsi="Arial" w:cs="Arial"/>
          <w:sz w:val="24"/>
          <w:szCs w:val="24"/>
        </w:rPr>
        <w:t xml:space="preserve"> por</w:t>
      </w:r>
      <w:r w:rsidR="009613C4" w:rsidRPr="001A235F">
        <w:rPr>
          <w:rFonts w:ascii="Arial" w:hAnsi="Arial" w:cs="Arial"/>
          <w:sz w:val="24"/>
          <w:szCs w:val="24"/>
        </w:rPr>
        <w:t xml:space="preserve"> la</w:t>
      </w:r>
      <w:r w:rsidR="00E6485F" w:rsidRPr="001A235F">
        <w:rPr>
          <w:rFonts w:ascii="Arial" w:hAnsi="Arial" w:cs="Arial"/>
          <w:sz w:val="24"/>
          <w:szCs w:val="24"/>
        </w:rPr>
        <w:t xml:space="preserve"> Subsección </w:t>
      </w:r>
      <w:r w:rsidR="001A235F" w:rsidRPr="001A235F">
        <w:rPr>
          <w:rFonts w:ascii="Arial" w:hAnsi="Arial" w:cs="Arial"/>
          <w:sz w:val="24"/>
          <w:szCs w:val="24"/>
        </w:rPr>
        <w:t>D</w:t>
      </w:r>
      <w:r w:rsidR="00E6485F" w:rsidRPr="001A235F">
        <w:rPr>
          <w:rFonts w:ascii="Arial" w:hAnsi="Arial" w:cs="Arial"/>
          <w:sz w:val="24"/>
          <w:szCs w:val="24"/>
        </w:rPr>
        <w:t xml:space="preserve"> de la</w:t>
      </w:r>
      <w:r w:rsidR="009613C4" w:rsidRPr="001A235F">
        <w:rPr>
          <w:rFonts w:ascii="Arial" w:hAnsi="Arial" w:cs="Arial"/>
          <w:sz w:val="24"/>
          <w:szCs w:val="24"/>
        </w:rPr>
        <w:t xml:space="preserve"> Sección </w:t>
      </w:r>
      <w:r w:rsidR="008C627A" w:rsidRPr="001A235F">
        <w:rPr>
          <w:rFonts w:ascii="Arial" w:hAnsi="Arial" w:cs="Arial"/>
          <w:sz w:val="24"/>
          <w:szCs w:val="24"/>
        </w:rPr>
        <w:t>Segunda</w:t>
      </w:r>
      <w:r w:rsidR="009613C4" w:rsidRPr="001A235F">
        <w:rPr>
          <w:rFonts w:ascii="Arial" w:hAnsi="Arial" w:cs="Arial"/>
          <w:sz w:val="24"/>
          <w:szCs w:val="24"/>
        </w:rPr>
        <w:t xml:space="preserve"> de</w:t>
      </w:r>
      <w:r w:rsidR="00EE2B06" w:rsidRPr="001A235F">
        <w:rPr>
          <w:rFonts w:ascii="Arial" w:hAnsi="Arial" w:cs="Arial"/>
          <w:sz w:val="24"/>
          <w:szCs w:val="24"/>
        </w:rPr>
        <w:t>l</w:t>
      </w:r>
      <w:r w:rsidR="009613C4" w:rsidRPr="001A235F">
        <w:rPr>
          <w:rFonts w:ascii="Arial" w:hAnsi="Arial" w:cs="Arial"/>
          <w:sz w:val="24"/>
          <w:szCs w:val="24"/>
        </w:rPr>
        <w:t xml:space="preserve"> </w:t>
      </w:r>
      <w:r w:rsidR="00EE2B06" w:rsidRPr="001A235F">
        <w:rPr>
          <w:rFonts w:ascii="Arial" w:hAnsi="Arial" w:cs="Arial"/>
          <w:sz w:val="24"/>
          <w:szCs w:val="24"/>
        </w:rPr>
        <w:t>Tribunal</w:t>
      </w:r>
      <w:r w:rsidR="009613C4" w:rsidRPr="001A235F">
        <w:rPr>
          <w:rFonts w:ascii="Arial" w:hAnsi="Arial" w:cs="Arial"/>
          <w:sz w:val="24"/>
          <w:szCs w:val="24"/>
        </w:rPr>
        <w:t xml:space="preserve"> Administrativo de </w:t>
      </w:r>
      <w:r w:rsidR="00EE2B06" w:rsidRPr="001A235F">
        <w:rPr>
          <w:rFonts w:ascii="Arial" w:hAnsi="Arial" w:cs="Arial"/>
          <w:sz w:val="24"/>
          <w:szCs w:val="24"/>
        </w:rPr>
        <w:t>Cundinamarca</w:t>
      </w:r>
      <w:r w:rsidR="001A235F" w:rsidRPr="001A235F">
        <w:rPr>
          <w:rFonts w:ascii="Arial" w:hAnsi="Arial" w:cs="Arial"/>
          <w:sz w:val="24"/>
          <w:szCs w:val="24"/>
        </w:rPr>
        <w:t>, que</w:t>
      </w:r>
      <w:r w:rsidR="009613C4" w:rsidRPr="001A235F">
        <w:rPr>
          <w:rFonts w:ascii="Arial" w:hAnsi="Arial" w:cs="Arial"/>
          <w:sz w:val="24"/>
          <w:szCs w:val="24"/>
        </w:rPr>
        <w:t xml:space="preserve"> </w:t>
      </w:r>
      <w:r w:rsidR="001A235F" w:rsidRPr="001A235F">
        <w:rPr>
          <w:rFonts w:ascii="Arial" w:hAnsi="Arial" w:cs="Arial"/>
          <w:sz w:val="24"/>
          <w:szCs w:val="24"/>
        </w:rPr>
        <w:t>declar</w:t>
      </w:r>
      <w:r w:rsidR="008C627A" w:rsidRPr="001A235F">
        <w:rPr>
          <w:rFonts w:ascii="Arial" w:hAnsi="Arial" w:cs="Arial"/>
          <w:sz w:val="24"/>
          <w:szCs w:val="24"/>
        </w:rPr>
        <w:t>ó</w:t>
      </w:r>
      <w:r w:rsidR="001A235F" w:rsidRPr="001A235F">
        <w:rPr>
          <w:rFonts w:ascii="Arial" w:hAnsi="Arial" w:cs="Arial"/>
          <w:sz w:val="24"/>
          <w:szCs w:val="24"/>
        </w:rPr>
        <w:t xml:space="preserve"> improcedente</w:t>
      </w:r>
      <w:r w:rsidR="008C627A" w:rsidRPr="001A235F">
        <w:rPr>
          <w:rFonts w:ascii="Arial" w:hAnsi="Arial" w:cs="Arial"/>
          <w:sz w:val="24"/>
          <w:szCs w:val="24"/>
        </w:rPr>
        <w:t xml:space="preserve"> </w:t>
      </w:r>
      <w:r w:rsidRPr="001A235F">
        <w:rPr>
          <w:rFonts w:ascii="Arial" w:hAnsi="Arial" w:cs="Arial"/>
          <w:sz w:val="24"/>
          <w:szCs w:val="24"/>
        </w:rPr>
        <w:t>la acción de tutela</w:t>
      </w:r>
      <w:r w:rsidR="00170D03" w:rsidRPr="001A235F">
        <w:rPr>
          <w:rFonts w:ascii="Arial" w:hAnsi="Arial" w:cs="Arial"/>
          <w:sz w:val="24"/>
          <w:szCs w:val="24"/>
        </w:rPr>
        <w:t xml:space="preserve"> </w:t>
      </w:r>
      <w:r w:rsidR="001A235F" w:rsidRPr="001A235F">
        <w:rPr>
          <w:rFonts w:ascii="Arial" w:hAnsi="Arial" w:cs="Arial"/>
          <w:sz w:val="24"/>
          <w:szCs w:val="24"/>
        </w:rPr>
        <w:t>en contra de la Nación – Departamento Administrativo de la Presidencia de la República y otros. Lo anterior, de acuerdo con el Decreto 1983 de 2017</w:t>
      </w:r>
      <w:r w:rsidR="001A235F" w:rsidRPr="001A235F">
        <w:rPr>
          <w:rFonts w:ascii="Arial" w:hAnsi="Arial" w:cs="Arial"/>
          <w:color w:val="000000"/>
          <w:sz w:val="24"/>
          <w:szCs w:val="24"/>
          <w:vertAlign w:val="superscript"/>
        </w:rPr>
        <w:footnoteReference w:id="1"/>
      </w:r>
      <w:r w:rsidR="00D841D3" w:rsidRPr="001A235F">
        <w:rPr>
          <w:rFonts w:ascii="Arial" w:hAnsi="Arial" w:cs="Arial"/>
          <w:sz w:val="24"/>
          <w:szCs w:val="24"/>
        </w:rPr>
        <w:t>.</w:t>
      </w:r>
    </w:p>
    <w:p w14:paraId="44CE97DA" w14:textId="77777777" w:rsidR="009B7FFA" w:rsidRPr="009613C4" w:rsidRDefault="009B7FFA" w:rsidP="004F4A58">
      <w:pPr>
        <w:pStyle w:val="Sombreadomedio1-nfasis11"/>
        <w:spacing w:line="360" w:lineRule="auto"/>
        <w:jc w:val="both"/>
        <w:rPr>
          <w:rFonts w:ascii="Arial" w:hAnsi="Arial" w:cs="Arial"/>
          <w:sz w:val="24"/>
          <w:szCs w:val="24"/>
        </w:rPr>
      </w:pPr>
    </w:p>
    <w:p w14:paraId="44A46B59" w14:textId="77777777" w:rsidR="009B7FFA" w:rsidRPr="00546D94" w:rsidRDefault="009B7FFA" w:rsidP="004F4A58">
      <w:pPr>
        <w:widowControl w:val="0"/>
        <w:overflowPunct w:val="0"/>
        <w:autoSpaceDE w:val="0"/>
        <w:autoSpaceDN w:val="0"/>
        <w:adjustRightInd w:val="0"/>
        <w:spacing w:line="360" w:lineRule="auto"/>
        <w:jc w:val="center"/>
        <w:textAlignment w:val="baseline"/>
        <w:rPr>
          <w:rFonts w:ascii="Arial" w:hAnsi="Arial" w:cs="Arial"/>
          <w:b/>
          <w:sz w:val="24"/>
          <w:szCs w:val="24"/>
        </w:rPr>
      </w:pPr>
      <w:r w:rsidRPr="00546D94">
        <w:rPr>
          <w:rFonts w:ascii="Arial" w:hAnsi="Arial" w:cs="Arial"/>
          <w:b/>
          <w:sz w:val="24"/>
          <w:szCs w:val="24"/>
        </w:rPr>
        <w:t>I.- ANTECEDENTES</w:t>
      </w:r>
    </w:p>
    <w:p w14:paraId="72B71769" w14:textId="77777777" w:rsidR="009B7FFA" w:rsidRPr="00546D94" w:rsidRDefault="009B7FFA" w:rsidP="004F4A58">
      <w:pPr>
        <w:pStyle w:val="Sombreadomedio1-nfasis11"/>
        <w:spacing w:line="360" w:lineRule="auto"/>
        <w:rPr>
          <w:rFonts w:ascii="Arial" w:hAnsi="Arial" w:cs="Arial"/>
          <w:sz w:val="24"/>
          <w:szCs w:val="24"/>
        </w:rPr>
      </w:pPr>
    </w:p>
    <w:p w14:paraId="750A0E6D" w14:textId="77777777" w:rsidR="009B7FFA" w:rsidRPr="00546D94" w:rsidRDefault="009B7FFA" w:rsidP="004F4A58">
      <w:pPr>
        <w:widowControl w:val="0"/>
        <w:overflowPunct w:val="0"/>
        <w:autoSpaceDE w:val="0"/>
        <w:autoSpaceDN w:val="0"/>
        <w:adjustRightInd w:val="0"/>
        <w:spacing w:line="360" w:lineRule="auto"/>
        <w:textAlignment w:val="baseline"/>
        <w:rPr>
          <w:rFonts w:ascii="Arial" w:hAnsi="Arial" w:cs="Arial"/>
          <w:b/>
          <w:sz w:val="24"/>
          <w:szCs w:val="24"/>
        </w:rPr>
      </w:pPr>
      <w:r w:rsidRPr="00546D94">
        <w:rPr>
          <w:rFonts w:ascii="Arial" w:hAnsi="Arial" w:cs="Arial"/>
          <w:b/>
          <w:sz w:val="24"/>
          <w:szCs w:val="24"/>
        </w:rPr>
        <w:t xml:space="preserve">1.- La solicitud de tutela </w:t>
      </w:r>
    </w:p>
    <w:p w14:paraId="1DD87265" w14:textId="77777777" w:rsidR="009B7FFA" w:rsidRPr="00546D94" w:rsidRDefault="009B7FFA" w:rsidP="004F4A58">
      <w:pPr>
        <w:pStyle w:val="Sombreadomedio1-nfasis11"/>
        <w:spacing w:line="360" w:lineRule="auto"/>
        <w:rPr>
          <w:rFonts w:ascii="Arial" w:hAnsi="Arial" w:cs="Arial"/>
          <w:sz w:val="24"/>
          <w:szCs w:val="24"/>
        </w:rPr>
      </w:pPr>
    </w:p>
    <w:p w14:paraId="13A95DD7" w14:textId="20423D42" w:rsidR="009B7FFA" w:rsidRPr="008012AF" w:rsidRDefault="009B7FFA" w:rsidP="004F4A58">
      <w:pPr>
        <w:spacing w:line="360" w:lineRule="auto"/>
        <w:jc w:val="both"/>
        <w:rPr>
          <w:rFonts w:ascii="Arial" w:hAnsi="Arial" w:cs="Arial"/>
          <w:sz w:val="24"/>
          <w:szCs w:val="24"/>
        </w:rPr>
      </w:pPr>
      <w:r w:rsidRPr="008012AF">
        <w:rPr>
          <w:rFonts w:ascii="Arial" w:hAnsi="Arial" w:cs="Arial"/>
          <w:sz w:val="24"/>
          <w:szCs w:val="24"/>
        </w:rPr>
        <w:t xml:space="preserve">El </w:t>
      </w:r>
      <w:r w:rsidR="00D841D3" w:rsidRPr="008012AF">
        <w:rPr>
          <w:rFonts w:ascii="Arial" w:hAnsi="Arial" w:cs="Arial"/>
          <w:sz w:val="24"/>
          <w:szCs w:val="24"/>
        </w:rPr>
        <w:t>seño</w:t>
      </w:r>
      <w:r w:rsidR="00ED51F7" w:rsidRPr="008012AF">
        <w:rPr>
          <w:rFonts w:ascii="Arial" w:hAnsi="Arial" w:cs="Arial"/>
          <w:sz w:val="24"/>
          <w:szCs w:val="24"/>
        </w:rPr>
        <w:t>r Andrés Gómez Abadía</w:t>
      </w:r>
      <w:r w:rsidR="00170D03" w:rsidRPr="008012AF">
        <w:rPr>
          <w:rFonts w:ascii="Arial" w:hAnsi="Arial" w:cs="Arial"/>
          <w:sz w:val="24"/>
          <w:szCs w:val="24"/>
        </w:rPr>
        <w:t>, en nombre propio</w:t>
      </w:r>
      <w:r w:rsidR="00ED51F7" w:rsidRPr="008012AF">
        <w:rPr>
          <w:rFonts w:ascii="Arial" w:hAnsi="Arial" w:cs="Arial"/>
          <w:sz w:val="24"/>
          <w:szCs w:val="24"/>
        </w:rPr>
        <w:t xml:space="preserve"> y en calidad de agente oficioso de su esposa</w:t>
      </w:r>
      <w:r w:rsidR="00ED51F7" w:rsidRPr="008012AF">
        <w:rPr>
          <w:rStyle w:val="Refdenotaalpie"/>
          <w:rFonts w:ascii="Arial" w:hAnsi="Arial" w:cs="Arial"/>
          <w:sz w:val="24"/>
          <w:szCs w:val="24"/>
        </w:rPr>
        <w:footnoteReference w:id="2"/>
      </w:r>
      <w:r w:rsidR="00ED51F7" w:rsidRPr="008012AF">
        <w:rPr>
          <w:rFonts w:ascii="Arial" w:hAnsi="Arial" w:cs="Arial"/>
          <w:sz w:val="24"/>
          <w:szCs w:val="24"/>
        </w:rPr>
        <w:t xml:space="preserve"> e hija menor</w:t>
      </w:r>
      <w:r w:rsidR="00ED51F7" w:rsidRPr="008012AF">
        <w:rPr>
          <w:rStyle w:val="Refdenotaalpie"/>
          <w:rFonts w:ascii="Arial" w:hAnsi="Arial" w:cs="Arial"/>
          <w:sz w:val="24"/>
          <w:szCs w:val="24"/>
        </w:rPr>
        <w:footnoteReference w:id="3"/>
      </w:r>
      <w:r w:rsidR="00170D03" w:rsidRPr="008012AF">
        <w:rPr>
          <w:rFonts w:ascii="Arial" w:hAnsi="Arial" w:cs="Arial"/>
          <w:sz w:val="24"/>
          <w:szCs w:val="24"/>
        </w:rPr>
        <w:t>,</w:t>
      </w:r>
      <w:r w:rsidR="00E6485F" w:rsidRPr="008012AF">
        <w:rPr>
          <w:rFonts w:ascii="Arial" w:hAnsi="Arial" w:cs="Arial"/>
          <w:sz w:val="24"/>
          <w:szCs w:val="24"/>
        </w:rPr>
        <w:t xml:space="preserve"> </w:t>
      </w:r>
      <w:r w:rsidRPr="008012AF">
        <w:rPr>
          <w:rFonts w:ascii="Arial" w:hAnsi="Arial" w:cs="Arial"/>
          <w:sz w:val="24"/>
          <w:szCs w:val="24"/>
        </w:rPr>
        <w:t xml:space="preserve">presentó acción de tutela en procura de la protección </w:t>
      </w:r>
      <w:r w:rsidR="00D14682" w:rsidRPr="008012AF">
        <w:rPr>
          <w:rFonts w:ascii="Arial" w:hAnsi="Arial" w:cs="Arial"/>
          <w:sz w:val="24"/>
          <w:szCs w:val="24"/>
        </w:rPr>
        <w:t xml:space="preserve">de </w:t>
      </w:r>
      <w:r w:rsidR="00505D39">
        <w:rPr>
          <w:rFonts w:ascii="Arial" w:hAnsi="Arial" w:cs="Arial"/>
          <w:sz w:val="24"/>
          <w:szCs w:val="24"/>
        </w:rPr>
        <w:t xml:space="preserve">los </w:t>
      </w:r>
      <w:r w:rsidRPr="008012AF">
        <w:rPr>
          <w:rFonts w:ascii="Arial" w:hAnsi="Arial" w:cs="Arial"/>
          <w:sz w:val="24"/>
          <w:szCs w:val="24"/>
        </w:rPr>
        <w:t>derecho</w:t>
      </w:r>
      <w:r w:rsidR="006977DA" w:rsidRPr="008012AF">
        <w:rPr>
          <w:rFonts w:ascii="Arial" w:hAnsi="Arial" w:cs="Arial"/>
          <w:sz w:val="24"/>
          <w:szCs w:val="24"/>
        </w:rPr>
        <w:t>s</w:t>
      </w:r>
      <w:r w:rsidRPr="008012AF">
        <w:rPr>
          <w:rFonts w:ascii="Arial" w:hAnsi="Arial" w:cs="Arial"/>
          <w:sz w:val="24"/>
          <w:szCs w:val="24"/>
        </w:rPr>
        <w:t xml:space="preserve"> fundamental</w:t>
      </w:r>
      <w:r w:rsidR="006977DA" w:rsidRPr="008012AF">
        <w:rPr>
          <w:rFonts w:ascii="Arial" w:hAnsi="Arial" w:cs="Arial"/>
          <w:sz w:val="24"/>
          <w:szCs w:val="24"/>
        </w:rPr>
        <w:t>es</w:t>
      </w:r>
      <w:r w:rsidRPr="008012AF">
        <w:rPr>
          <w:rFonts w:ascii="Arial" w:hAnsi="Arial" w:cs="Arial"/>
          <w:sz w:val="24"/>
          <w:szCs w:val="24"/>
        </w:rPr>
        <w:t xml:space="preserve"> </w:t>
      </w:r>
      <w:r w:rsidR="00505D39">
        <w:rPr>
          <w:rFonts w:ascii="Arial" w:hAnsi="Arial" w:cs="Arial"/>
          <w:sz w:val="24"/>
          <w:szCs w:val="24"/>
        </w:rPr>
        <w:t>de</w:t>
      </w:r>
      <w:r w:rsidR="00ED51F7" w:rsidRPr="008012AF">
        <w:rPr>
          <w:rFonts w:ascii="Arial" w:hAnsi="Arial" w:cs="Arial"/>
          <w:sz w:val="24"/>
          <w:szCs w:val="24"/>
        </w:rPr>
        <w:t xml:space="preserve"> los niños, </w:t>
      </w:r>
      <w:r w:rsidR="006704C7">
        <w:rPr>
          <w:rFonts w:ascii="Arial" w:hAnsi="Arial" w:cs="Arial"/>
          <w:sz w:val="24"/>
          <w:szCs w:val="24"/>
        </w:rPr>
        <w:t xml:space="preserve">y, de sus derechos </w:t>
      </w:r>
      <w:r w:rsidR="00ED51F7" w:rsidRPr="008012AF">
        <w:rPr>
          <w:rFonts w:ascii="Arial" w:hAnsi="Arial" w:cs="Arial"/>
          <w:sz w:val="24"/>
          <w:szCs w:val="24"/>
        </w:rPr>
        <w:t>a la vida, a la salud, al mínimo vital y a la dignidad humana</w:t>
      </w:r>
      <w:r w:rsidR="001221F7" w:rsidRPr="008012AF">
        <w:rPr>
          <w:rFonts w:ascii="Arial" w:hAnsi="Arial" w:cs="Arial"/>
          <w:sz w:val="24"/>
          <w:szCs w:val="24"/>
        </w:rPr>
        <w:t>,</w:t>
      </w:r>
      <w:r w:rsidR="007C6B1D" w:rsidRPr="008012AF">
        <w:rPr>
          <w:rFonts w:ascii="Arial" w:hAnsi="Arial" w:cs="Arial"/>
          <w:sz w:val="24"/>
          <w:szCs w:val="24"/>
        </w:rPr>
        <w:t xml:space="preserve"> </w:t>
      </w:r>
      <w:r w:rsidRPr="008012AF">
        <w:rPr>
          <w:rFonts w:ascii="Arial" w:hAnsi="Arial" w:cs="Arial"/>
          <w:sz w:val="24"/>
          <w:szCs w:val="24"/>
        </w:rPr>
        <w:t>que consider</w:t>
      </w:r>
      <w:r w:rsidR="00FE6740" w:rsidRPr="008012AF">
        <w:rPr>
          <w:rFonts w:ascii="Arial" w:hAnsi="Arial" w:cs="Arial"/>
          <w:sz w:val="24"/>
          <w:szCs w:val="24"/>
        </w:rPr>
        <w:t>a</w:t>
      </w:r>
      <w:r w:rsidRPr="008012AF">
        <w:rPr>
          <w:rFonts w:ascii="Arial" w:hAnsi="Arial" w:cs="Arial"/>
          <w:sz w:val="24"/>
          <w:szCs w:val="24"/>
        </w:rPr>
        <w:t xml:space="preserve"> vulnerados</w:t>
      </w:r>
      <w:r w:rsidR="007C6B1D" w:rsidRPr="008012AF">
        <w:rPr>
          <w:rFonts w:ascii="Arial" w:hAnsi="Arial" w:cs="Arial"/>
          <w:sz w:val="24"/>
          <w:szCs w:val="24"/>
        </w:rPr>
        <w:t xml:space="preserve"> </w:t>
      </w:r>
      <w:r w:rsidRPr="008012AF">
        <w:rPr>
          <w:rFonts w:ascii="Arial" w:hAnsi="Arial" w:cs="Arial"/>
          <w:sz w:val="24"/>
          <w:szCs w:val="24"/>
        </w:rPr>
        <w:t>por</w:t>
      </w:r>
      <w:r w:rsidR="00970CE3" w:rsidRPr="008012AF">
        <w:rPr>
          <w:rFonts w:ascii="Arial" w:hAnsi="Arial" w:cs="Arial"/>
          <w:sz w:val="24"/>
          <w:szCs w:val="24"/>
        </w:rPr>
        <w:t xml:space="preserve"> </w:t>
      </w:r>
      <w:r w:rsidR="00B94B27" w:rsidRPr="008012AF">
        <w:rPr>
          <w:rFonts w:ascii="Arial" w:hAnsi="Arial" w:cs="Arial"/>
          <w:sz w:val="24"/>
          <w:szCs w:val="24"/>
        </w:rPr>
        <w:t>la</w:t>
      </w:r>
      <w:r w:rsidR="004556D1" w:rsidRPr="008012AF">
        <w:rPr>
          <w:rFonts w:ascii="Arial" w:hAnsi="Arial" w:cs="Arial"/>
          <w:sz w:val="24"/>
          <w:szCs w:val="24"/>
        </w:rPr>
        <w:t xml:space="preserve"> Nación – </w:t>
      </w:r>
      <w:r w:rsidR="00ED51F7" w:rsidRPr="008012AF">
        <w:rPr>
          <w:rFonts w:ascii="Arial" w:hAnsi="Arial" w:cs="Arial"/>
          <w:sz w:val="24"/>
          <w:szCs w:val="24"/>
        </w:rPr>
        <w:t xml:space="preserve">Departamento Administrativo de la </w:t>
      </w:r>
      <w:r w:rsidR="004556D1" w:rsidRPr="008012AF">
        <w:rPr>
          <w:rFonts w:ascii="Arial" w:hAnsi="Arial" w:cs="Arial"/>
          <w:sz w:val="24"/>
          <w:szCs w:val="24"/>
        </w:rPr>
        <w:t>Presidencia de la República</w:t>
      </w:r>
      <w:r w:rsidR="00ED51F7" w:rsidRPr="008012AF">
        <w:rPr>
          <w:rFonts w:ascii="Arial" w:hAnsi="Arial" w:cs="Arial"/>
          <w:sz w:val="24"/>
          <w:szCs w:val="24"/>
        </w:rPr>
        <w:t xml:space="preserve"> (DAPRE), el Ministerio de Hacienda y Crédito Público y</w:t>
      </w:r>
      <w:r w:rsidR="004556D1" w:rsidRPr="008012AF">
        <w:rPr>
          <w:rFonts w:ascii="Arial" w:hAnsi="Arial" w:cs="Arial"/>
          <w:sz w:val="24"/>
          <w:szCs w:val="24"/>
        </w:rPr>
        <w:t xml:space="preserve"> </w:t>
      </w:r>
      <w:r w:rsidR="00ED51F7" w:rsidRPr="008012AF">
        <w:rPr>
          <w:rFonts w:ascii="Arial" w:hAnsi="Arial" w:cs="Arial"/>
          <w:sz w:val="24"/>
          <w:szCs w:val="24"/>
        </w:rPr>
        <w:t xml:space="preserve">la Dirección Ejecutiva Seccional de Administración de Justicia de Bogotá </w:t>
      </w:r>
      <w:r w:rsidR="009072B3">
        <w:rPr>
          <w:rFonts w:ascii="Arial" w:hAnsi="Arial" w:cs="Arial"/>
          <w:sz w:val="24"/>
          <w:szCs w:val="24"/>
        </w:rPr>
        <w:t>(</w:t>
      </w:r>
      <w:r w:rsidR="00ED51F7" w:rsidRPr="008012AF">
        <w:rPr>
          <w:rFonts w:ascii="Arial" w:hAnsi="Arial" w:cs="Arial"/>
          <w:sz w:val="24"/>
          <w:szCs w:val="24"/>
        </w:rPr>
        <w:t>Cundinamarca</w:t>
      </w:r>
      <w:r w:rsidR="009072B3">
        <w:rPr>
          <w:rFonts w:ascii="Arial" w:hAnsi="Arial" w:cs="Arial"/>
          <w:sz w:val="24"/>
          <w:szCs w:val="24"/>
        </w:rPr>
        <w:t>)</w:t>
      </w:r>
      <w:r w:rsidR="00ED51F7" w:rsidRPr="008012AF">
        <w:rPr>
          <w:rFonts w:ascii="Arial" w:hAnsi="Arial" w:cs="Arial"/>
          <w:sz w:val="24"/>
          <w:szCs w:val="24"/>
        </w:rPr>
        <w:t>,</w:t>
      </w:r>
      <w:r w:rsidR="00B94B27" w:rsidRPr="008012AF">
        <w:rPr>
          <w:rFonts w:ascii="Arial" w:hAnsi="Arial" w:cs="Arial"/>
          <w:sz w:val="24"/>
          <w:szCs w:val="24"/>
        </w:rPr>
        <w:t xml:space="preserve"> </w:t>
      </w:r>
      <w:r w:rsidR="00ED51F7" w:rsidRPr="008012AF">
        <w:rPr>
          <w:rFonts w:ascii="Arial" w:hAnsi="Arial" w:cs="Arial"/>
          <w:sz w:val="24"/>
          <w:szCs w:val="24"/>
        </w:rPr>
        <w:t xml:space="preserve">con la expedición y aplicación del Decreto Ley 568 de 2020, </w:t>
      </w:r>
      <w:r w:rsidR="00ED51F7" w:rsidRPr="008012AF">
        <w:rPr>
          <w:rFonts w:ascii="Arial" w:hAnsi="Arial" w:cs="Arial"/>
          <w:i/>
          <w:iCs/>
          <w:sz w:val="24"/>
          <w:szCs w:val="24"/>
        </w:rPr>
        <w:lastRenderedPageBreak/>
        <w:t>“Por el cual se crea el impuesto solidario por el COVID 19, dentro del Estado de Emergencia Económica, Social y Ecológica dispuesto en el Decreto 417 de 2020”</w:t>
      </w:r>
      <w:r w:rsidR="00ED51F7" w:rsidRPr="008012AF">
        <w:rPr>
          <w:rFonts w:ascii="Arial" w:hAnsi="Arial" w:cs="Arial"/>
          <w:sz w:val="24"/>
          <w:szCs w:val="24"/>
        </w:rPr>
        <w:t>.</w:t>
      </w:r>
    </w:p>
    <w:p w14:paraId="0CDD771C" w14:textId="77777777" w:rsidR="00FE6740" w:rsidRPr="00546D94" w:rsidRDefault="00FE6740" w:rsidP="004F4A58">
      <w:pPr>
        <w:pStyle w:val="Sombreadomedio1-nfasis11"/>
        <w:spacing w:line="360" w:lineRule="auto"/>
        <w:rPr>
          <w:rFonts w:ascii="Arial" w:hAnsi="Arial" w:cs="Arial"/>
          <w:sz w:val="24"/>
          <w:szCs w:val="24"/>
        </w:rPr>
      </w:pPr>
    </w:p>
    <w:p w14:paraId="06187A58" w14:textId="77777777" w:rsidR="009B7FFA" w:rsidRPr="00546D94" w:rsidRDefault="009B7FFA" w:rsidP="004F4A58">
      <w:pPr>
        <w:spacing w:line="360" w:lineRule="auto"/>
        <w:jc w:val="both"/>
        <w:rPr>
          <w:rFonts w:ascii="Arial" w:hAnsi="Arial" w:cs="Arial"/>
          <w:b/>
          <w:sz w:val="24"/>
          <w:szCs w:val="24"/>
        </w:rPr>
      </w:pPr>
      <w:r w:rsidRPr="00546D94">
        <w:rPr>
          <w:rFonts w:ascii="Arial" w:hAnsi="Arial" w:cs="Arial"/>
          <w:b/>
          <w:sz w:val="24"/>
          <w:szCs w:val="24"/>
        </w:rPr>
        <w:t>1.1.- Hechos</w:t>
      </w:r>
    </w:p>
    <w:p w14:paraId="741A24BC" w14:textId="77777777" w:rsidR="00AF0F28" w:rsidRPr="00546D94" w:rsidRDefault="00AF0F28" w:rsidP="004F4A58">
      <w:pPr>
        <w:pStyle w:val="Sombreadomedio1-nfasis11"/>
        <w:spacing w:line="360" w:lineRule="auto"/>
        <w:rPr>
          <w:rFonts w:ascii="Arial" w:hAnsi="Arial" w:cs="Arial"/>
          <w:sz w:val="24"/>
          <w:szCs w:val="24"/>
        </w:rPr>
      </w:pPr>
    </w:p>
    <w:p w14:paraId="2A0024ED" w14:textId="6825B5E7" w:rsidR="007C6B1D" w:rsidRPr="00546D94" w:rsidRDefault="009B7FFA" w:rsidP="00F2545F">
      <w:pPr>
        <w:spacing w:line="360" w:lineRule="auto"/>
        <w:jc w:val="both"/>
        <w:rPr>
          <w:rFonts w:ascii="Arial" w:hAnsi="Arial" w:cs="Arial"/>
          <w:sz w:val="24"/>
          <w:szCs w:val="24"/>
        </w:rPr>
      </w:pPr>
      <w:r w:rsidRPr="00546D94">
        <w:rPr>
          <w:rFonts w:ascii="Arial" w:hAnsi="Arial" w:cs="Arial"/>
          <w:sz w:val="24"/>
          <w:szCs w:val="24"/>
        </w:rPr>
        <w:t xml:space="preserve">1.1.1.- </w:t>
      </w:r>
      <w:r w:rsidR="007C6B1D" w:rsidRPr="00546D94">
        <w:rPr>
          <w:rFonts w:ascii="Arial" w:hAnsi="Arial" w:cs="Arial"/>
          <w:sz w:val="24"/>
          <w:szCs w:val="24"/>
        </w:rPr>
        <w:t>El accionante</w:t>
      </w:r>
      <w:r w:rsidR="00D006C9">
        <w:rPr>
          <w:rFonts w:ascii="Arial" w:hAnsi="Arial" w:cs="Arial"/>
          <w:sz w:val="24"/>
          <w:szCs w:val="24"/>
        </w:rPr>
        <w:t xml:space="preserve"> </w:t>
      </w:r>
      <w:r w:rsidR="008012AF">
        <w:rPr>
          <w:rFonts w:ascii="Arial" w:hAnsi="Arial" w:cs="Arial"/>
          <w:sz w:val="24"/>
          <w:szCs w:val="24"/>
        </w:rPr>
        <w:t xml:space="preserve">afirmó que </w:t>
      </w:r>
      <w:r w:rsidR="00C63383">
        <w:rPr>
          <w:rFonts w:ascii="Arial" w:hAnsi="Arial" w:cs="Arial"/>
          <w:sz w:val="24"/>
          <w:szCs w:val="24"/>
        </w:rPr>
        <w:t>se desempeña como Juez Quinto Laboral del Circuito de Bogotá, con una remuneración nominal mensual de $11.942.338</w:t>
      </w:r>
      <w:r w:rsidR="00C63383">
        <w:rPr>
          <w:rStyle w:val="Refdenotaalpie"/>
          <w:rFonts w:ascii="Arial" w:hAnsi="Arial" w:cs="Arial"/>
          <w:sz w:val="24"/>
          <w:szCs w:val="24"/>
        </w:rPr>
        <w:footnoteReference w:id="4"/>
      </w:r>
      <w:r w:rsidR="00DC7EBF">
        <w:rPr>
          <w:rFonts w:ascii="Arial" w:hAnsi="Arial" w:cs="Arial"/>
          <w:sz w:val="24"/>
          <w:szCs w:val="24"/>
        </w:rPr>
        <w:t xml:space="preserve">, suma a partir de la cual se le descuentan valores por seguridad social (salud y pensión), Fondo de Solidaridad y retención en la fuente, así como por cuota sindical a favor de ASOJUDICIALES y por crédito de libranza con el Banco Popular. </w:t>
      </w:r>
    </w:p>
    <w:p w14:paraId="62956FD6" w14:textId="77777777" w:rsidR="007C6B1D" w:rsidRPr="00546D94" w:rsidRDefault="007C6B1D" w:rsidP="004F4A58">
      <w:pPr>
        <w:pStyle w:val="Sombreadomedio1-nfasis11"/>
        <w:spacing w:line="360" w:lineRule="auto"/>
        <w:rPr>
          <w:rFonts w:ascii="Arial" w:hAnsi="Arial" w:cs="Arial"/>
          <w:sz w:val="24"/>
          <w:szCs w:val="24"/>
        </w:rPr>
      </w:pPr>
    </w:p>
    <w:p w14:paraId="1DD38FC5" w14:textId="5B0F140A" w:rsidR="00FE6740" w:rsidRDefault="007C6B1D" w:rsidP="00F2545F">
      <w:pPr>
        <w:spacing w:line="360" w:lineRule="auto"/>
        <w:jc w:val="both"/>
        <w:rPr>
          <w:rFonts w:ascii="Arial" w:hAnsi="Arial" w:cs="Arial"/>
          <w:sz w:val="24"/>
          <w:szCs w:val="24"/>
        </w:rPr>
      </w:pPr>
      <w:r w:rsidRPr="00546D94">
        <w:rPr>
          <w:rFonts w:ascii="Arial" w:hAnsi="Arial" w:cs="Arial"/>
          <w:sz w:val="24"/>
          <w:szCs w:val="24"/>
        </w:rPr>
        <w:t>1.1.2.-</w:t>
      </w:r>
      <w:r w:rsidR="00E70D48" w:rsidRPr="00546D94">
        <w:rPr>
          <w:rFonts w:ascii="Arial" w:hAnsi="Arial" w:cs="Arial"/>
          <w:sz w:val="24"/>
          <w:szCs w:val="24"/>
        </w:rPr>
        <w:t xml:space="preserve"> </w:t>
      </w:r>
      <w:r w:rsidR="004C72C0">
        <w:rPr>
          <w:rFonts w:ascii="Arial" w:hAnsi="Arial" w:cs="Arial"/>
          <w:sz w:val="24"/>
          <w:szCs w:val="24"/>
        </w:rPr>
        <w:t>Indicó</w:t>
      </w:r>
      <w:r w:rsidR="008662CB">
        <w:rPr>
          <w:rFonts w:ascii="Arial" w:hAnsi="Arial" w:cs="Arial"/>
          <w:sz w:val="24"/>
          <w:szCs w:val="24"/>
        </w:rPr>
        <w:t xml:space="preserve"> que</w:t>
      </w:r>
      <w:r w:rsidR="00CF1AA9">
        <w:rPr>
          <w:rFonts w:ascii="Arial" w:hAnsi="Arial" w:cs="Arial"/>
          <w:sz w:val="24"/>
          <w:szCs w:val="24"/>
        </w:rPr>
        <w:t>,</w:t>
      </w:r>
      <w:r w:rsidR="002753C1">
        <w:rPr>
          <w:rFonts w:ascii="Arial" w:hAnsi="Arial" w:cs="Arial"/>
          <w:sz w:val="24"/>
          <w:szCs w:val="24"/>
        </w:rPr>
        <w:t xml:space="preserve"> </w:t>
      </w:r>
      <w:r w:rsidR="00DC7EBF">
        <w:rPr>
          <w:rFonts w:ascii="Arial" w:hAnsi="Arial" w:cs="Arial"/>
          <w:sz w:val="24"/>
          <w:szCs w:val="24"/>
        </w:rPr>
        <w:t>atendiendo lo anterior, para los meses de febrero, marzo y abril de 2020, le fue consignado un valor neto mensual de</w:t>
      </w:r>
      <w:r w:rsidR="004C72C0">
        <w:rPr>
          <w:rFonts w:ascii="Arial" w:hAnsi="Arial" w:cs="Arial"/>
          <w:sz w:val="24"/>
          <w:szCs w:val="24"/>
        </w:rPr>
        <w:t xml:space="preserve"> </w:t>
      </w:r>
      <w:r w:rsidR="00DC7EBF">
        <w:rPr>
          <w:rFonts w:ascii="Arial" w:hAnsi="Arial" w:cs="Arial"/>
          <w:sz w:val="24"/>
          <w:szCs w:val="24"/>
        </w:rPr>
        <w:t>$8.295.388, $8.878.941 y $9.355.852, respectivamente</w:t>
      </w:r>
      <w:r w:rsidR="000B0C7C">
        <w:rPr>
          <w:rFonts w:ascii="Arial" w:hAnsi="Arial" w:cs="Arial"/>
          <w:sz w:val="24"/>
          <w:szCs w:val="24"/>
        </w:rPr>
        <w:t xml:space="preserve">; </w:t>
      </w:r>
      <w:r w:rsidR="008012AF">
        <w:rPr>
          <w:rFonts w:ascii="Arial" w:hAnsi="Arial" w:cs="Arial"/>
          <w:sz w:val="24"/>
          <w:szCs w:val="24"/>
        </w:rPr>
        <w:t>donde</w:t>
      </w:r>
      <w:r w:rsidR="00DC7EBF">
        <w:rPr>
          <w:rFonts w:ascii="Arial" w:hAnsi="Arial" w:cs="Arial"/>
          <w:sz w:val="24"/>
          <w:szCs w:val="24"/>
        </w:rPr>
        <w:t xml:space="preserve"> las diferencias en las sumas </w:t>
      </w:r>
      <w:r w:rsidR="000B0C7C">
        <w:rPr>
          <w:rFonts w:ascii="Arial" w:hAnsi="Arial" w:cs="Arial"/>
          <w:sz w:val="24"/>
          <w:szCs w:val="24"/>
        </w:rPr>
        <w:t>se deben</w:t>
      </w:r>
      <w:r w:rsidR="00DC7EBF">
        <w:rPr>
          <w:rFonts w:ascii="Arial" w:hAnsi="Arial" w:cs="Arial"/>
          <w:sz w:val="24"/>
          <w:szCs w:val="24"/>
        </w:rPr>
        <w:t xml:space="preserve"> al reajuste por aumento salarial </w:t>
      </w:r>
      <w:r w:rsidR="008012AF">
        <w:rPr>
          <w:rFonts w:ascii="Arial" w:hAnsi="Arial" w:cs="Arial"/>
          <w:sz w:val="24"/>
          <w:szCs w:val="24"/>
        </w:rPr>
        <w:t>o</w:t>
      </w:r>
      <w:r w:rsidR="000B0C7C">
        <w:rPr>
          <w:rFonts w:ascii="Arial" w:hAnsi="Arial" w:cs="Arial"/>
          <w:sz w:val="24"/>
          <w:szCs w:val="24"/>
        </w:rPr>
        <w:t xml:space="preserve"> al descuento en el sistema de seguridad social en pensión habilitado por el decreto que declaró el Estado de Emergencia Económica, Social y </w:t>
      </w:r>
      <w:r w:rsidR="008012AF">
        <w:rPr>
          <w:rFonts w:ascii="Arial" w:hAnsi="Arial" w:cs="Arial"/>
          <w:sz w:val="24"/>
          <w:szCs w:val="24"/>
        </w:rPr>
        <w:t>E</w:t>
      </w:r>
      <w:r w:rsidR="000B0C7C">
        <w:rPr>
          <w:rFonts w:ascii="Arial" w:hAnsi="Arial" w:cs="Arial"/>
          <w:sz w:val="24"/>
          <w:szCs w:val="24"/>
        </w:rPr>
        <w:t>cológica.</w:t>
      </w:r>
    </w:p>
    <w:p w14:paraId="0B63E9D8" w14:textId="77777777" w:rsidR="00FE6740" w:rsidRDefault="00FE6740" w:rsidP="004F4A58">
      <w:pPr>
        <w:spacing w:line="360" w:lineRule="auto"/>
        <w:jc w:val="both"/>
        <w:rPr>
          <w:rFonts w:ascii="Arial" w:hAnsi="Arial" w:cs="Arial"/>
          <w:sz w:val="24"/>
          <w:szCs w:val="24"/>
        </w:rPr>
      </w:pPr>
    </w:p>
    <w:p w14:paraId="0A4BB242" w14:textId="17969304" w:rsidR="00D45162" w:rsidRDefault="00FE6740" w:rsidP="004F4A58">
      <w:pPr>
        <w:spacing w:line="360" w:lineRule="auto"/>
        <w:jc w:val="both"/>
        <w:rPr>
          <w:rFonts w:ascii="Arial" w:hAnsi="Arial" w:cs="Arial"/>
          <w:sz w:val="24"/>
          <w:szCs w:val="24"/>
        </w:rPr>
      </w:pPr>
      <w:r>
        <w:rPr>
          <w:rFonts w:ascii="Arial" w:hAnsi="Arial" w:cs="Arial"/>
          <w:sz w:val="24"/>
          <w:szCs w:val="24"/>
        </w:rPr>
        <w:t xml:space="preserve">1.1.3.- </w:t>
      </w:r>
      <w:r w:rsidR="00CF1AA9">
        <w:rPr>
          <w:rFonts w:ascii="Arial" w:hAnsi="Arial" w:cs="Arial"/>
          <w:sz w:val="24"/>
          <w:szCs w:val="24"/>
        </w:rPr>
        <w:t xml:space="preserve">Resaltó que </w:t>
      </w:r>
      <w:r w:rsidR="00D45162">
        <w:rPr>
          <w:rFonts w:ascii="Arial" w:hAnsi="Arial" w:cs="Arial"/>
          <w:sz w:val="24"/>
          <w:szCs w:val="24"/>
        </w:rPr>
        <w:t xml:space="preserve">de este ingreso laboral mensual </w:t>
      </w:r>
      <w:r w:rsidR="00D006C9">
        <w:rPr>
          <w:rFonts w:ascii="Arial" w:hAnsi="Arial" w:cs="Arial"/>
          <w:sz w:val="24"/>
          <w:szCs w:val="24"/>
        </w:rPr>
        <w:t>dependen todos los gastos y</w:t>
      </w:r>
      <w:r w:rsidR="00D45162">
        <w:rPr>
          <w:rFonts w:ascii="Arial" w:hAnsi="Arial" w:cs="Arial"/>
          <w:sz w:val="24"/>
          <w:szCs w:val="24"/>
        </w:rPr>
        <w:t xml:space="preserve"> la subsistencia de su núcleo familiar, conformado por su esposa</w:t>
      </w:r>
      <w:r w:rsidR="00D45162" w:rsidRPr="00D45162">
        <w:rPr>
          <w:rFonts w:ascii="Arial" w:hAnsi="Arial" w:cs="Arial"/>
          <w:sz w:val="24"/>
          <w:szCs w:val="24"/>
        </w:rPr>
        <w:t xml:space="preserve"> </w:t>
      </w:r>
      <w:r w:rsidR="00D45162">
        <w:rPr>
          <w:rFonts w:ascii="Arial" w:hAnsi="Arial" w:cs="Arial"/>
          <w:sz w:val="24"/>
          <w:szCs w:val="24"/>
        </w:rPr>
        <w:t xml:space="preserve">y su hija de tres años. </w:t>
      </w:r>
      <w:r w:rsidR="008012AF">
        <w:rPr>
          <w:rFonts w:ascii="Arial" w:hAnsi="Arial" w:cs="Arial"/>
          <w:sz w:val="24"/>
          <w:szCs w:val="24"/>
        </w:rPr>
        <w:t>Enfatizó</w:t>
      </w:r>
      <w:r w:rsidR="00D45162">
        <w:rPr>
          <w:rFonts w:ascii="Arial" w:hAnsi="Arial" w:cs="Arial"/>
          <w:sz w:val="24"/>
          <w:szCs w:val="24"/>
        </w:rPr>
        <w:t xml:space="preserve">, por un lado, que su cónyuge se dedica a las labores del hogar y cursa estudios de posgrado y, por el otro, que </w:t>
      </w:r>
      <w:r w:rsidR="00D006C9">
        <w:rPr>
          <w:rFonts w:ascii="Arial" w:hAnsi="Arial" w:cs="Arial"/>
          <w:sz w:val="24"/>
          <w:szCs w:val="24"/>
        </w:rPr>
        <w:t>la menor</w:t>
      </w:r>
      <w:r w:rsidR="00D45162">
        <w:rPr>
          <w:rFonts w:ascii="Arial" w:hAnsi="Arial" w:cs="Arial"/>
          <w:sz w:val="24"/>
          <w:szCs w:val="24"/>
        </w:rPr>
        <w:t xml:space="preserve"> padece de asma bronquial, rinitis alérgica, dermatitis atópica </w:t>
      </w:r>
      <w:r w:rsidR="00005180" w:rsidRPr="008F66F5">
        <w:rPr>
          <w:rFonts w:ascii="Arial" w:hAnsi="Arial"/>
          <w:color w:val="000000" w:themeColor="text1"/>
          <w:sz w:val="24"/>
        </w:rPr>
        <w:t xml:space="preserve">y </w:t>
      </w:r>
      <w:r w:rsidR="00005180" w:rsidRPr="00DD3392">
        <w:rPr>
          <w:rFonts w:ascii="Arial" w:hAnsi="Arial" w:cs="Arial"/>
          <w:color w:val="000000" w:themeColor="text1"/>
          <w:sz w:val="24"/>
          <w:szCs w:val="24"/>
        </w:rPr>
        <w:t>prúrigo</w:t>
      </w:r>
      <w:r w:rsidR="00D45162">
        <w:rPr>
          <w:rFonts w:ascii="Arial" w:hAnsi="Arial" w:cs="Arial"/>
          <w:sz w:val="24"/>
          <w:szCs w:val="24"/>
        </w:rPr>
        <w:t xml:space="preserve"> estrófulo, enfermedades que se controlan con medicamentos permanentes y de crisis</w:t>
      </w:r>
      <w:r w:rsidR="00E37230">
        <w:rPr>
          <w:rFonts w:ascii="Arial" w:hAnsi="Arial" w:cs="Arial"/>
          <w:sz w:val="24"/>
          <w:szCs w:val="24"/>
        </w:rPr>
        <w:t>,</w:t>
      </w:r>
      <w:r w:rsidR="00D45162">
        <w:rPr>
          <w:rFonts w:ascii="Arial" w:hAnsi="Arial" w:cs="Arial"/>
          <w:sz w:val="24"/>
          <w:szCs w:val="24"/>
        </w:rPr>
        <w:t xml:space="preserve"> que la póliza de salud no cubre. </w:t>
      </w:r>
    </w:p>
    <w:p w14:paraId="3469245C" w14:textId="4E99D43F" w:rsidR="009A0052" w:rsidRDefault="00CF1AA9" w:rsidP="004F4A58">
      <w:pPr>
        <w:spacing w:line="360" w:lineRule="auto"/>
        <w:jc w:val="both"/>
        <w:rPr>
          <w:rFonts w:ascii="Arial" w:hAnsi="Arial" w:cs="Arial"/>
          <w:sz w:val="24"/>
          <w:szCs w:val="24"/>
        </w:rPr>
      </w:pPr>
      <w:r>
        <w:rPr>
          <w:rFonts w:ascii="Arial" w:hAnsi="Arial" w:cs="Arial"/>
          <w:sz w:val="24"/>
          <w:szCs w:val="24"/>
        </w:rPr>
        <w:t xml:space="preserve">   </w:t>
      </w:r>
    </w:p>
    <w:p w14:paraId="277451A8" w14:textId="29E0AE2D" w:rsidR="008012AF" w:rsidRDefault="004C72C0" w:rsidP="008012AF">
      <w:pPr>
        <w:spacing w:line="360" w:lineRule="auto"/>
        <w:jc w:val="both"/>
        <w:rPr>
          <w:rFonts w:ascii="Arial" w:hAnsi="Arial" w:cs="Arial"/>
          <w:sz w:val="24"/>
          <w:szCs w:val="24"/>
        </w:rPr>
      </w:pPr>
      <w:r>
        <w:rPr>
          <w:rFonts w:ascii="Arial" w:hAnsi="Arial" w:cs="Arial"/>
          <w:sz w:val="24"/>
          <w:szCs w:val="24"/>
        </w:rPr>
        <w:t xml:space="preserve">1.1.4.- Por </w:t>
      </w:r>
      <w:r w:rsidR="00D45162">
        <w:rPr>
          <w:rFonts w:ascii="Arial" w:hAnsi="Arial" w:cs="Arial"/>
          <w:sz w:val="24"/>
          <w:szCs w:val="24"/>
        </w:rPr>
        <w:t xml:space="preserve">ello, </w:t>
      </w:r>
      <w:r w:rsidR="00AB300C">
        <w:rPr>
          <w:rFonts w:ascii="Arial" w:hAnsi="Arial" w:cs="Arial"/>
          <w:sz w:val="24"/>
          <w:szCs w:val="24"/>
        </w:rPr>
        <w:t xml:space="preserve">luego de presentar </w:t>
      </w:r>
      <w:r w:rsidR="00013DE3">
        <w:rPr>
          <w:rFonts w:ascii="Arial" w:hAnsi="Arial" w:cs="Arial"/>
          <w:sz w:val="24"/>
          <w:szCs w:val="24"/>
        </w:rPr>
        <w:t xml:space="preserve">la correlación de sus ingresos </w:t>
      </w:r>
      <w:r w:rsidR="00AB300C">
        <w:rPr>
          <w:rFonts w:ascii="Arial" w:hAnsi="Arial" w:cs="Arial"/>
          <w:sz w:val="24"/>
          <w:szCs w:val="24"/>
        </w:rPr>
        <w:t>frente a los</w:t>
      </w:r>
      <w:r w:rsidR="00013DE3">
        <w:rPr>
          <w:rFonts w:ascii="Arial" w:hAnsi="Arial" w:cs="Arial"/>
          <w:sz w:val="24"/>
          <w:szCs w:val="24"/>
        </w:rPr>
        <w:t xml:space="preserve"> gastos y obligaciones mensuales para los meses de febrero, marzo y abril, </w:t>
      </w:r>
      <w:r w:rsidR="00AB300C">
        <w:rPr>
          <w:rFonts w:ascii="Arial" w:hAnsi="Arial" w:cs="Arial"/>
          <w:sz w:val="24"/>
          <w:szCs w:val="24"/>
        </w:rPr>
        <w:t xml:space="preserve">adujo que le quedaba un presupuesto muy ajustado para su subsistencia y la de su núcleo </w:t>
      </w:r>
      <w:r w:rsidR="00AB300C" w:rsidRPr="009C791F">
        <w:rPr>
          <w:rFonts w:ascii="Arial" w:hAnsi="Arial" w:cs="Arial"/>
          <w:sz w:val="24"/>
          <w:szCs w:val="24"/>
        </w:rPr>
        <w:t>familiar</w:t>
      </w:r>
      <w:r w:rsidR="008012AF" w:rsidRPr="009C791F">
        <w:rPr>
          <w:rStyle w:val="Refdenotaalpie"/>
          <w:rFonts w:ascii="Arial" w:hAnsi="Arial" w:cs="Arial"/>
          <w:sz w:val="20"/>
          <w:szCs w:val="20"/>
        </w:rPr>
        <w:footnoteReference w:id="5"/>
      </w:r>
      <w:r w:rsidR="00AB300C" w:rsidRPr="009C791F">
        <w:rPr>
          <w:rFonts w:ascii="Arial" w:hAnsi="Arial" w:cs="Arial"/>
          <w:sz w:val="24"/>
          <w:szCs w:val="24"/>
        </w:rPr>
        <w:t>,</w:t>
      </w:r>
      <w:r w:rsidR="00AB300C">
        <w:rPr>
          <w:rFonts w:ascii="Arial" w:hAnsi="Arial" w:cs="Arial"/>
          <w:sz w:val="24"/>
          <w:szCs w:val="24"/>
        </w:rPr>
        <w:t xml:space="preserve"> al punto que de aplicársele </w:t>
      </w:r>
      <w:r w:rsidR="009C7250">
        <w:rPr>
          <w:rFonts w:ascii="Arial" w:hAnsi="Arial" w:cs="Arial"/>
          <w:sz w:val="24"/>
          <w:szCs w:val="24"/>
        </w:rPr>
        <w:t>el impuesto solidario por el Covid-19</w:t>
      </w:r>
      <w:r w:rsidR="00AB300C">
        <w:rPr>
          <w:rFonts w:ascii="Arial" w:hAnsi="Arial" w:cs="Arial"/>
          <w:sz w:val="24"/>
          <w:szCs w:val="24"/>
        </w:rPr>
        <w:t xml:space="preserve"> (aproximadamente $1.500.000)</w:t>
      </w:r>
      <w:r w:rsidR="009C7250">
        <w:rPr>
          <w:rFonts w:ascii="Arial" w:hAnsi="Arial" w:cs="Arial"/>
          <w:sz w:val="24"/>
          <w:szCs w:val="24"/>
        </w:rPr>
        <w:t xml:space="preserve">, </w:t>
      </w:r>
      <w:r w:rsidR="009C791F">
        <w:rPr>
          <w:rFonts w:ascii="Arial" w:hAnsi="Arial" w:cs="Arial"/>
          <w:sz w:val="24"/>
          <w:szCs w:val="24"/>
        </w:rPr>
        <w:t>se</w:t>
      </w:r>
      <w:r w:rsidR="009C7250">
        <w:rPr>
          <w:rFonts w:ascii="Arial" w:hAnsi="Arial" w:cs="Arial"/>
          <w:sz w:val="24"/>
          <w:szCs w:val="24"/>
        </w:rPr>
        <w:t xml:space="preserve"> </w:t>
      </w:r>
      <w:r w:rsidR="009C7250" w:rsidRPr="009C7250">
        <w:rPr>
          <w:rFonts w:ascii="Arial" w:hAnsi="Arial" w:cs="Arial"/>
          <w:i/>
          <w:iCs/>
          <w:sz w:val="24"/>
          <w:szCs w:val="24"/>
        </w:rPr>
        <w:t>“alteraría y daría al traste con la normalidad económica de [su] hogar”</w:t>
      </w:r>
      <w:r w:rsidR="009C7250" w:rsidRPr="00415D5A">
        <w:rPr>
          <w:rStyle w:val="Refdenotaalpie"/>
          <w:rFonts w:ascii="Arial" w:hAnsi="Arial" w:cs="Arial"/>
          <w:sz w:val="24"/>
          <w:szCs w:val="24"/>
        </w:rPr>
        <w:footnoteReference w:id="6"/>
      </w:r>
      <w:r w:rsidR="009C791F">
        <w:rPr>
          <w:rFonts w:ascii="Arial" w:hAnsi="Arial" w:cs="Arial"/>
          <w:sz w:val="24"/>
          <w:szCs w:val="24"/>
        </w:rPr>
        <w:t>.</w:t>
      </w:r>
    </w:p>
    <w:p w14:paraId="2B86C44C" w14:textId="5EB1066A" w:rsidR="006704C7" w:rsidRDefault="006704C7" w:rsidP="008012AF">
      <w:pPr>
        <w:spacing w:line="360" w:lineRule="auto"/>
        <w:jc w:val="both"/>
        <w:rPr>
          <w:rFonts w:ascii="Arial" w:hAnsi="Arial" w:cs="Arial"/>
          <w:sz w:val="24"/>
          <w:szCs w:val="24"/>
        </w:rPr>
      </w:pPr>
    </w:p>
    <w:p w14:paraId="484FFA15" w14:textId="77777777" w:rsidR="00D17AE4" w:rsidRPr="008012AF" w:rsidRDefault="00D17AE4" w:rsidP="008012AF">
      <w:pPr>
        <w:spacing w:line="360" w:lineRule="auto"/>
        <w:jc w:val="both"/>
        <w:rPr>
          <w:rFonts w:ascii="Arial" w:hAnsi="Arial" w:cs="Arial"/>
          <w:sz w:val="24"/>
          <w:szCs w:val="24"/>
        </w:rPr>
      </w:pPr>
    </w:p>
    <w:p w14:paraId="6A03198D" w14:textId="42BCBB06" w:rsidR="009B7FFA" w:rsidRPr="00546D94" w:rsidRDefault="009B7FFA" w:rsidP="004F4A58">
      <w:pPr>
        <w:widowControl w:val="0"/>
        <w:tabs>
          <w:tab w:val="left" w:pos="426"/>
        </w:tabs>
        <w:spacing w:line="360" w:lineRule="auto"/>
        <w:jc w:val="both"/>
        <w:rPr>
          <w:rFonts w:ascii="Arial" w:hAnsi="Arial" w:cs="Arial"/>
          <w:b/>
          <w:sz w:val="24"/>
          <w:szCs w:val="24"/>
        </w:rPr>
      </w:pPr>
      <w:r w:rsidRPr="00546D94">
        <w:rPr>
          <w:rFonts w:ascii="Arial" w:hAnsi="Arial" w:cs="Arial"/>
          <w:b/>
          <w:sz w:val="24"/>
          <w:szCs w:val="24"/>
        </w:rPr>
        <w:lastRenderedPageBreak/>
        <w:t xml:space="preserve">1.2.- Fundamento de la acción de tutela </w:t>
      </w:r>
    </w:p>
    <w:p w14:paraId="36C28A63" w14:textId="77777777" w:rsidR="00FE6740" w:rsidRDefault="00FE6740" w:rsidP="004F4A58">
      <w:pPr>
        <w:pStyle w:val="Sombreadomedio1-nfasis11"/>
        <w:spacing w:line="360" w:lineRule="auto"/>
        <w:jc w:val="both"/>
        <w:rPr>
          <w:rFonts w:ascii="Arial" w:hAnsi="Arial" w:cs="Arial"/>
          <w:sz w:val="24"/>
          <w:szCs w:val="24"/>
        </w:rPr>
      </w:pPr>
    </w:p>
    <w:p w14:paraId="74F3DE21" w14:textId="07594611" w:rsidR="002B2F65" w:rsidRDefault="002B2F65" w:rsidP="00FE6740">
      <w:pPr>
        <w:pStyle w:val="Sombreadomedio1-nfasis11"/>
        <w:spacing w:line="360" w:lineRule="auto"/>
        <w:jc w:val="both"/>
        <w:rPr>
          <w:rFonts w:ascii="Arial" w:hAnsi="Arial" w:cs="Arial"/>
          <w:sz w:val="24"/>
          <w:szCs w:val="24"/>
        </w:rPr>
      </w:pPr>
      <w:r>
        <w:rPr>
          <w:rFonts w:ascii="Arial" w:hAnsi="Arial" w:cs="Arial"/>
          <w:sz w:val="24"/>
          <w:szCs w:val="24"/>
        </w:rPr>
        <w:t>1.2.1.</w:t>
      </w:r>
      <w:r w:rsidR="00BA7E76">
        <w:rPr>
          <w:rFonts w:ascii="Arial" w:hAnsi="Arial" w:cs="Arial"/>
          <w:sz w:val="24"/>
          <w:szCs w:val="24"/>
        </w:rPr>
        <w:t>-</w:t>
      </w:r>
      <w:r>
        <w:rPr>
          <w:rFonts w:ascii="Arial" w:hAnsi="Arial" w:cs="Arial"/>
          <w:sz w:val="24"/>
          <w:szCs w:val="24"/>
        </w:rPr>
        <w:t xml:space="preserve"> </w:t>
      </w:r>
      <w:r w:rsidR="00E238C5">
        <w:rPr>
          <w:rFonts w:ascii="Arial" w:hAnsi="Arial" w:cs="Arial"/>
          <w:sz w:val="24"/>
          <w:szCs w:val="24"/>
        </w:rPr>
        <w:t>El</w:t>
      </w:r>
      <w:r w:rsidR="008B384C">
        <w:rPr>
          <w:rFonts w:ascii="Arial" w:hAnsi="Arial" w:cs="Arial"/>
          <w:sz w:val="24"/>
          <w:szCs w:val="24"/>
        </w:rPr>
        <w:t xml:space="preserve"> accionante</w:t>
      </w:r>
      <w:r w:rsidR="009B1092">
        <w:rPr>
          <w:rFonts w:ascii="Arial" w:hAnsi="Arial" w:cs="Arial"/>
          <w:sz w:val="24"/>
          <w:szCs w:val="24"/>
        </w:rPr>
        <w:t xml:space="preserve"> </w:t>
      </w:r>
      <w:r w:rsidR="009C791F">
        <w:rPr>
          <w:rFonts w:ascii="Arial" w:hAnsi="Arial" w:cs="Arial"/>
          <w:sz w:val="24"/>
          <w:szCs w:val="24"/>
        </w:rPr>
        <w:t>pidió</w:t>
      </w:r>
      <w:r>
        <w:rPr>
          <w:rFonts w:ascii="Arial" w:hAnsi="Arial" w:cs="Arial"/>
          <w:sz w:val="24"/>
          <w:szCs w:val="24"/>
        </w:rPr>
        <w:t xml:space="preserve"> la aplicación de la excepción de inconstitucionalidad </w:t>
      </w:r>
      <w:r w:rsidR="009C791F">
        <w:rPr>
          <w:rFonts w:ascii="Arial" w:hAnsi="Arial" w:cs="Arial"/>
          <w:sz w:val="24"/>
          <w:szCs w:val="24"/>
        </w:rPr>
        <w:t xml:space="preserve">sobre </w:t>
      </w:r>
      <w:r>
        <w:rPr>
          <w:rFonts w:ascii="Arial" w:hAnsi="Arial" w:cs="Arial"/>
          <w:sz w:val="24"/>
          <w:szCs w:val="24"/>
        </w:rPr>
        <w:t>los artículos 1 al 14 del Decreto Ley 568 de 2020, por resultar contrarios a la Carta Política</w:t>
      </w:r>
      <w:r w:rsidR="00C21E2A">
        <w:rPr>
          <w:rFonts w:ascii="Arial" w:hAnsi="Arial" w:cs="Arial"/>
          <w:sz w:val="24"/>
          <w:szCs w:val="24"/>
        </w:rPr>
        <w:t xml:space="preserve"> (artículos 1, 2, 13, 25, 42, 44, 46, 48, 49, 53, 58, 67 y 215)</w:t>
      </w:r>
      <w:r>
        <w:rPr>
          <w:rFonts w:ascii="Arial" w:hAnsi="Arial" w:cs="Arial"/>
          <w:sz w:val="24"/>
          <w:szCs w:val="24"/>
        </w:rPr>
        <w:t xml:space="preserve"> y no existir todavía pronunciamiento por parte de la Corte Constitucional.</w:t>
      </w:r>
    </w:p>
    <w:p w14:paraId="2CAF9EDA" w14:textId="686DDA9F" w:rsidR="002B2F65" w:rsidRDefault="002B2F65" w:rsidP="00FE6740">
      <w:pPr>
        <w:pStyle w:val="Sombreadomedio1-nfasis11"/>
        <w:spacing w:line="360" w:lineRule="auto"/>
        <w:jc w:val="both"/>
        <w:rPr>
          <w:rFonts w:ascii="Arial" w:hAnsi="Arial" w:cs="Arial"/>
          <w:sz w:val="24"/>
          <w:szCs w:val="24"/>
        </w:rPr>
      </w:pPr>
    </w:p>
    <w:p w14:paraId="59690643" w14:textId="287B4A3E" w:rsidR="002B2F65" w:rsidRDefault="002B2F65" w:rsidP="00FE6740">
      <w:pPr>
        <w:pStyle w:val="Sombreadomedio1-nfasis11"/>
        <w:spacing w:line="360" w:lineRule="auto"/>
        <w:jc w:val="both"/>
        <w:rPr>
          <w:rFonts w:ascii="Arial" w:hAnsi="Arial" w:cs="Arial"/>
          <w:sz w:val="24"/>
          <w:szCs w:val="24"/>
        </w:rPr>
      </w:pPr>
      <w:r>
        <w:rPr>
          <w:rFonts w:ascii="Arial" w:hAnsi="Arial" w:cs="Arial"/>
          <w:sz w:val="24"/>
          <w:szCs w:val="24"/>
        </w:rPr>
        <w:t>1.2.2.- También, indicó que el ingreso laboral es la herramienta para efectivizar los derechos fundamentales de los trabajadores y sus familias, por lo que, atendiendo</w:t>
      </w:r>
      <w:r w:rsidR="00C21E2A">
        <w:rPr>
          <w:rFonts w:ascii="Arial" w:hAnsi="Arial" w:cs="Arial"/>
          <w:sz w:val="24"/>
          <w:szCs w:val="24"/>
        </w:rPr>
        <w:t xml:space="preserve"> a</w:t>
      </w:r>
      <w:r>
        <w:rPr>
          <w:rFonts w:ascii="Arial" w:hAnsi="Arial" w:cs="Arial"/>
          <w:sz w:val="24"/>
          <w:szCs w:val="24"/>
        </w:rPr>
        <w:t xml:space="preserve"> lo dispuesto por el artículo 215 constitucional, el Gobierno no puede desmejorar los derechos sociales de los trabajadores mediante la expedición de decretos con fuerza de ley. </w:t>
      </w:r>
      <w:r w:rsidR="00C21E2A">
        <w:rPr>
          <w:rFonts w:ascii="Arial" w:hAnsi="Arial" w:cs="Arial"/>
          <w:sz w:val="24"/>
          <w:szCs w:val="24"/>
        </w:rPr>
        <w:t>Máxime que el Convenio No. 095 de la OIT, ratificado por Colombia, dispone en sus artículos 8 y 9 las prohibiciones en cuanto a los descuentos y cesiones del salario.</w:t>
      </w:r>
    </w:p>
    <w:p w14:paraId="1CDBFC06" w14:textId="3E60414E" w:rsidR="00C21E2A" w:rsidRDefault="00C21E2A" w:rsidP="00FE6740">
      <w:pPr>
        <w:pStyle w:val="Sombreadomedio1-nfasis11"/>
        <w:spacing w:line="360" w:lineRule="auto"/>
        <w:jc w:val="both"/>
        <w:rPr>
          <w:rFonts w:ascii="Arial" w:hAnsi="Arial" w:cs="Arial"/>
          <w:sz w:val="24"/>
          <w:szCs w:val="24"/>
        </w:rPr>
      </w:pPr>
    </w:p>
    <w:p w14:paraId="0DB61FFC" w14:textId="148F0BCC" w:rsidR="00C21E2A" w:rsidRDefault="00C21E2A" w:rsidP="00FE6740">
      <w:pPr>
        <w:pStyle w:val="Sombreadomedio1-nfasis11"/>
        <w:spacing w:line="360" w:lineRule="auto"/>
        <w:jc w:val="both"/>
        <w:rPr>
          <w:rFonts w:ascii="Arial" w:hAnsi="Arial" w:cs="Arial"/>
          <w:sz w:val="24"/>
          <w:szCs w:val="24"/>
        </w:rPr>
      </w:pPr>
      <w:r>
        <w:rPr>
          <w:rFonts w:ascii="Arial" w:hAnsi="Arial" w:cs="Arial"/>
          <w:sz w:val="24"/>
          <w:szCs w:val="24"/>
        </w:rPr>
        <w:t xml:space="preserve">1.2.3.- Añadió que el grupo poblacional </w:t>
      </w:r>
      <w:r w:rsidR="00EF2D0E">
        <w:rPr>
          <w:rFonts w:ascii="Arial" w:hAnsi="Arial" w:cs="Arial"/>
          <w:sz w:val="24"/>
          <w:szCs w:val="24"/>
        </w:rPr>
        <w:t>sujeto al</w:t>
      </w:r>
      <w:r>
        <w:rPr>
          <w:rFonts w:ascii="Arial" w:hAnsi="Arial" w:cs="Arial"/>
          <w:sz w:val="24"/>
          <w:szCs w:val="24"/>
        </w:rPr>
        <w:t xml:space="preserve"> impuesto corresponde</w:t>
      </w:r>
      <w:r w:rsidR="00AB300C">
        <w:rPr>
          <w:rFonts w:ascii="Arial" w:hAnsi="Arial" w:cs="Arial"/>
          <w:sz w:val="24"/>
          <w:szCs w:val="24"/>
        </w:rPr>
        <w:t xml:space="preserve"> únicamente</w:t>
      </w:r>
      <w:r>
        <w:rPr>
          <w:rFonts w:ascii="Arial" w:hAnsi="Arial" w:cs="Arial"/>
          <w:sz w:val="24"/>
          <w:szCs w:val="24"/>
        </w:rPr>
        <w:t xml:space="preserve"> al trabajador público y a los contratistas, quienes ya tienen diferentes cargas tributarias y a quienes no se les evalu</w:t>
      </w:r>
      <w:r w:rsidR="009C791F">
        <w:rPr>
          <w:rFonts w:ascii="Arial" w:hAnsi="Arial" w:cs="Arial"/>
          <w:sz w:val="24"/>
          <w:szCs w:val="24"/>
        </w:rPr>
        <w:t>aron</w:t>
      </w:r>
      <w:r>
        <w:rPr>
          <w:rFonts w:ascii="Arial" w:hAnsi="Arial" w:cs="Arial"/>
          <w:sz w:val="24"/>
          <w:szCs w:val="24"/>
        </w:rPr>
        <w:t xml:space="preserve"> sus condiciones particulares, </w:t>
      </w:r>
      <w:r w:rsidR="00AB300C">
        <w:rPr>
          <w:rFonts w:ascii="Arial" w:hAnsi="Arial" w:cs="Arial"/>
          <w:sz w:val="24"/>
          <w:szCs w:val="24"/>
        </w:rPr>
        <w:t xml:space="preserve">pues se les grava </w:t>
      </w:r>
      <w:r w:rsidR="00627E2D">
        <w:rPr>
          <w:rFonts w:ascii="Arial" w:hAnsi="Arial" w:cs="Arial"/>
          <w:sz w:val="24"/>
          <w:szCs w:val="24"/>
        </w:rPr>
        <w:t>solo por el hecho de devengar $10.000.000, olvidando las obligaciones que cada trabajador tiene y desconociendo el mínimo vital y la congrua subsistencia de cada persona.</w:t>
      </w:r>
    </w:p>
    <w:p w14:paraId="66359947" w14:textId="77777777" w:rsidR="00326D86" w:rsidRDefault="00326D86" w:rsidP="004F4A58">
      <w:pPr>
        <w:spacing w:line="360" w:lineRule="auto"/>
        <w:jc w:val="both"/>
        <w:rPr>
          <w:rFonts w:ascii="Arial" w:hAnsi="Arial" w:cs="Arial"/>
          <w:sz w:val="24"/>
          <w:szCs w:val="24"/>
        </w:rPr>
      </w:pPr>
    </w:p>
    <w:p w14:paraId="31462E82" w14:textId="77777777" w:rsidR="009B7FFA" w:rsidRPr="00546D94" w:rsidRDefault="00A372D1" w:rsidP="004F4A58">
      <w:pPr>
        <w:pStyle w:val="Sombreadomedio1-nfasis11"/>
        <w:spacing w:line="360" w:lineRule="auto"/>
        <w:rPr>
          <w:rFonts w:ascii="Arial" w:hAnsi="Arial" w:cs="Arial"/>
          <w:b/>
          <w:sz w:val="24"/>
          <w:szCs w:val="24"/>
        </w:rPr>
      </w:pPr>
      <w:r>
        <w:rPr>
          <w:rFonts w:ascii="Arial" w:hAnsi="Arial" w:cs="Arial"/>
          <w:b/>
          <w:sz w:val="24"/>
          <w:szCs w:val="24"/>
        </w:rPr>
        <w:t>1.</w:t>
      </w:r>
      <w:r w:rsidR="005F2F24">
        <w:rPr>
          <w:rFonts w:ascii="Arial" w:hAnsi="Arial" w:cs="Arial"/>
          <w:b/>
          <w:sz w:val="24"/>
          <w:szCs w:val="24"/>
        </w:rPr>
        <w:t>3.- Pretensio</w:t>
      </w:r>
      <w:r w:rsidR="009B7FFA" w:rsidRPr="00546D94">
        <w:rPr>
          <w:rFonts w:ascii="Arial" w:hAnsi="Arial" w:cs="Arial"/>
          <w:b/>
          <w:sz w:val="24"/>
          <w:szCs w:val="24"/>
        </w:rPr>
        <w:t>n</w:t>
      </w:r>
      <w:r w:rsidR="005F2F24">
        <w:rPr>
          <w:rFonts w:ascii="Arial" w:hAnsi="Arial" w:cs="Arial"/>
          <w:b/>
          <w:sz w:val="24"/>
          <w:szCs w:val="24"/>
        </w:rPr>
        <w:t>es</w:t>
      </w:r>
      <w:r w:rsidR="009B7FFA" w:rsidRPr="00546D94">
        <w:rPr>
          <w:rFonts w:ascii="Arial" w:hAnsi="Arial" w:cs="Arial"/>
          <w:b/>
          <w:sz w:val="24"/>
          <w:szCs w:val="24"/>
        </w:rPr>
        <w:t xml:space="preserve"> de la acción de tutela  </w:t>
      </w:r>
    </w:p>
    <w:p w14:paraId="6C72F269" w14:textId="77777777" w:rsidR="009B7FFA" w:rsidRPr="00546D94" w:rsidRDefault="009B7FFA" w:rsidP="004F4A58">
      <w:pPr>
        <w:pStyle w:val="Sombreadomedio1-nfasis11"/>
        <w:spacing w:line="360" w:lineRule="auto"/>
        <w:rPr>
          <w:rFonts w:ascii="Arial" w:hAnsi="Arial" w:cs="Arial"/>
          <w:sz w:val="24"/>
          <w:szCs w:val="24"/>
        </w:rPr>
      </w:pPr>
    </w:p>
    <w:p w14:paraId="10CAA766" w14:textId="48A486B9" w:rsidR="005E0301" w:rsidRDefault="00F2545F" w:rsidP="004F4A58">
      <w:pPr>
        <w:pStyle w:val="Sombreadomedio1-nfasis11"/>
        <w:spacing w:line="360" w:lineRule="auto"/>
        <w:jc w:val="both"/>
        <w:rPr>
          <w:rFonts w:ascii="Arial" w:hAnsi="Arial" w:cs="Arial"/>
          <w:sz w:val="24"/>
          <w:szCs w:val="24"/>
        </w:rPr>
      </w:pPr>
      <w:r>
        <w:rPr>
          <w:rFonts w:ascii="Arial" w:hAnsi="Arial" w:cs="Arial"/>
          <w:sz w:val="24"/>
          <w:szCs w:val="24"/>
        </w:rPr>
        <w:t>S</w:t>
      </w:r>
      <w:r w:rsidR="009B7FFA" w:rsidRPr="00546D94">
        <w:rPr>
          <w:rFonts w:ascii="Arial" w:hAnsi="Arial" w:cs="Arial"/>
          <w:sz w:val="24"/>
          <w:szCs w:val="24"/>
        </w:rPr>
        <w:t>olicitó</w:t>
      </w:r>
      <w:r w:rsidR="003B450D">
        <w:rPr>
          <w:rStyle w:val="Refdenotaalpie"/>
          <w:rFonts w:ascii="Arial" w:hAnsi="Arial" w:cs="Arial"/>
          <w:sz w:val="24"/>
          <w:szCs w:val="24"/>
        </w:rPr>
        <w:t>:</w:t>
      </w:r>
    </w:p>
    <w:p w14:paraId="4984B445" w14:textId="77777777" w:rsidR="005E0301" w:rsidRPr="00AC76F7" w:rsidRDefault="005E0301" w:rsidP="004F4A58">
      <w:pPr>
        <w:pStyle w:val="Sombreadomedio1-nfasis11"/>
        <w:spacing w:line="360" w:lineRule="auto"/>
        <w:jc w:val="both"/>
        <w:rPr>
          <w:rFonts w:ascii="Arial" w:hAnsi="Arial" w:cs="Arial"/>
          <w:sz w:val="24"/>
          <w:szCs w:val="24"/>
        </w:rPr>
      </w:pPr>
    </w:p>
    <w:p w14:paraId="3297F6B1" w14:textId="47CCC246" w:rsidR="00627E2D" w:rsidRPr="00627E2D" w:rsidRDefault="003B450D" w:rsidP="00627E2D">
      <w:pPr>
        <w:spacing w:line="276" w:lineRule="auto"/>
        <w:ind w:left="709" w:right="618"/>
        <w:jc w:val="both"/>
        <w:rPr>
          <w:rFonts w:ascii="Arial" w:hAnsi="Arial" w:cs="Arial"/>
        </w:rPr>
      </w:pPr>
      <w:r w:rsidRPr="00627E2D">
        <w:rPr>
          <w:rFonts w:ascii="Arial" w:hAnsi="Arial" w:cs="Arial"/>
        </w:rPr>
        <w:t>“</w:t>
      </w:r>
      <w:r w:rsidR="00627E2D" w:rsidRPr="00627E2D">
        <w:rPr>
          <w:rFonts w:ascii="Arial" w:hAnsi="Arial" w:cs="Arial"/>
        </w:rPr>
        <w:t xml:space="preserve">1. </w:t>
      </w:r>
      <w:r w:rsidR="00627E2D">
        <w:rPr>
          <w:rFonts w:ascii="Arial" w:hAnsi="Arial" w:cs="Arial"/>
        </w:rPr>
        <w:t xml:space="preserve">(…) </w:t>
      </w:r>
      <w:r w:rsidR="00627E2D" w:rsidRPr="00627E2D">
        <w:rPr>
          <w:rFonts w:ascii="Arial" w:hAnsi="Arial" w:cs="Arial"/>
        </w:rPr>
        <w:t xml:space="preserve">que se </w:t>
      </w:r>
      <w:r w:rsidR="00627E2D" w:rsidRPr="00627E2D">
        <w:rPr>
          <w:rFonts w:ascii="Arial" w:hAnsi="Arial" w:cs="Arial"/>
          <w:b/>
          <w:bCs/>
        </w:rPr>
        <w:t>DECRETE</w:t>
      </w:r>
      <w:r w:rsidR="00627E2D" w:rsidRPr="00627E2D">
        <w:rPr>
          <w:rFonts w:ascii="Arial" w:hAnsi="Arial" w:cs="Arial"/>
        </w:rPr>
        <w:t xml:space="preserve"> como medida provisional la orden a las accionadas de abstenerse de aplicar el descuento por concepto de impuesto “solidario”, hasta tanto se defina por el juez constitucional la presente controversia. En efecto, existe el riesgo inminente de que se disperse la nómina efectuando el descuento, antes que se produzca el fallo. </w:t>
      </w:r>
    </w:p>
    <w:p w14:paraId="44186D8E" w14:textId="77777777" w:rsidR="00627E2D" w:rsidRPr="00627E2D" w:rsidRDefault="00627E2D" w:rsidP="00627E2D">
      <w:pPr>
        <w:spacing w:line="276" w:lineRule="auto"/>
        <w:ind w:left="709" w:right="618"/>
        <w:jc w:val="both"/>
        <w:rPr>
          <w:rFonts w:ascii="Arial" w:hAnsi="Arial" w:cs="Arial"/>
        </w:rPr>
      </w:pPr>
    </w:p>
    <w:p w14:paraId="58C3B82B" w14:textId="77777777" w:rsidR="00627E2D" w:rsidRPr="00627E2D" w:rsidRDefault="00627E2D" w:rsidP="00627E2D">
      <w:pPr>
        <w:spacing w:line="276" w:lineRule="auto"/>
        <w:ind w:left="709" w:right="618"/>
        <w:jc w:val="both"/>
        <w:rPr>
          <w:rFonts w:ascii="Arial" w:hAnsi="Arial" w:cs="Arial"/>
        </w:rPr>
      </w:pPr>
      <w:r w:rsidRPr="00627E2D">
        <w:rPr>
          <w:rFonts w:ascii="Arial" w:hAnsi="Arial" w:cs="Arial"/>
        </w:rPr>
        <w:t xml:space="preserve">2. Tutelar los derechos fundamentales invocados. </w:t>
      </w:r>
    </w:p>
    <w:p w14:paraId="4886A35D" w14:textId="77777777" w:rsidR="00627E2D" w:rsidRPr="00627E2D" w:rsidRDefault="00627E2D" w:rsidP="00627E2D">
      <w:pPr>
        <w:spacing w:line="276" w:lineRule="auto"/>
        <w:ind w:left="709" w:right="618"/>
        <w:jc w:val="both"/>
        <w:rPr>
          <w:rFonts w:ascii="Arial" w:hAnsi="Arial" w:cs="Arial"/>
        </w:rPr>
      </w:pPr>
    </w:p>
    <w:p w14:paraId="6415FC89" w14:textId="0A66C25C" w:rsidR="00627E2D" w:rsidRPr="00627E2D" w:rsidRDefault="00627E2D" w:rsidP="00627E2D">
      <w:pPr>
        <w:spacing w:line="276" w:lineRule="auto"/>
        <w:ind w:left="709" w:right="618"/>
        <w:jc w:val="both"/>
        <w:rPr>
          <w:rFonts w:ascii="Arial" w:hAnsi="Arial" w:cs="Arial"/>
        </w:rPr>
      </w:pPr>
      <w:r w:rsidRPr="00627E2D">
        <w:rPr>
          <w:rFonts w:ascii="Arial" w:hAnsi="Arial" w:cs="Arial"/>
        </w:rPr>
        <w:t xml:space="preserve">3. </w:t>
      </w:r>
      <w:r>
        <w:rPr>
          <w:rFonts w:ascii="Arial" w:hAnsi="Arial" w:cs="Arial"/>
        </w:rPr>
        <w:t>(…)</w:t>
      </w:r>
      <w:r w:rsidRPr="00627E2D">
        <w:rPr>
          <w:rFonts w:ascii="Arial" w:hAnsi="Arial" w:cs="Arial"/>
        </w:rPr>
        <w:t xml:space="preserve"> que se </w:t>
      </w:r>
      <w:r w:rsidRPr="00627E2D">
        <w:rPr>
          <w:rFonts w:ascii="Arial" w:hAnsi="Arial" w:cs="Arial"/>
          <w:b/>
          <w:bCs/>
        </w:rPr>
        <w:t>APLIQUE</w:t>
      </w:r>
      <w:r w:rsidRPr="00627E2D">
        <w:rPr>
          <w:rFonts w:ascii="Arial" w:hAnsi="Arial" w:cs="Arial"/>
        </w:rPr>
        <w:t xml:space="preserve"> la excepción de inconstitucionalidad de los artículos 1, 2, 3, 4, 5, 6, 7, 8, 12, 13 y 14 del Decreto 568 de 2020, por ser los artículos contrarios a los cánones superiores y, además, por cuanto en este caso en concreto la aplicación de estas normas acarrea consecuencias que no estarían acordes a la luz del ordenamiento constitucional. En consecuencia, </w:t>
      </w:r>
      <w:r w:rsidRPr="00627E2D">
        <w:rPr>
          <w:rFonts w:ascii="Arial" w:hAnsi="Arial" w:cs="Arial"/>
          <w:b/>
          <w:bCs/>
        </w:rPr>
        <w:t>SOLICITO QUE NO SE ME CONSIDERE COMO SUJETO PASIVO DEL IMPUESTO</w:t>
      </w:r>
      <w:r w:rsidRPr="00627E2D">
        <w:rPr>
          <w:rFonts w:ascii="Arial" w:hAnsi="Arial" w:cs="Arial"/>
        </w:rPr>
        <w:t xml:space="preserve"> y que no se me realice descuento alguno por este concepto. </w:t>
      </w:r>
    </w:p>
    <w:p w14:paraId="05C67B39" w14:textId="70360977" w:rsidR="003B450D" w:rsidRPr="00627E2D" w:rsidRDefault="00627E2D" w:rsidP="00627E2D">
      <w:pPr>
        <w:spacing w:line="276" w:lineRule="auto"/>
        <w:ind w:left="709" w:right="618"/>
        <w:jc w:val="both"/>
        <w:rPr>
          <w:rFonts w:ascii="Arial" w:hAnsi="Arial" w:cs="Arial"/>
        </w:rPr>
      </w:pPr>
      <w:r w:rsidRPr="00627E2D">
        <w:rPr>
          <w:rFonts w:ascii="Arial" w:hAnsi="Arial" w:cs="Arial"/>
        </w:rPr>
        <w:lastRenderedPageBreak/>
        <w:t xml:space="preserve">4. En caso de que se haya negado la medida provisional y se haya efectuado el descuento en el mes de mayo, </w:t>
      </w:r>
      <w:r w:rsidRPr="00627E2D">
        <w:rPr>
          <w:rFonts w:ascii="Arial" w:hAnsi="Arial" w:cs="Arial"/>
          <w:b/>
          <w:bCs/>
        </w:rPr>
        <w:t>SOLICITO</w:t>
      </w:r>
      <w:r w:rsidRPr="00627E2D">
        <w:rPr>
          <w:rFonts w:ascii="Arial" w:hAnsi="Arial" w:cs="Arial"/>
        </w:rPr>
        <w:t xml:space="preserve"> que se ordene su reintegro en la nómina del mes de junio de 2020.</w:t>
      </w:r>
      <w:r w:rsidR="00AC76F7" w:rsidRPr="00627E2D">
        <w:rPr>
          <w:rFonts w:ascii="Arial" w:hAnsi="Arial" w:cs="Arial"/>
        </w:rPr>
        <w:t>”</w:t>
      </w:r>
      <w:r w:rsidR="00AC76F7" w:rsidRPr="00627E2D">
        <w:rPr>
          <w:rStyle w:val="Refdenotaalpie"/>
          <w:rFonts w:ascii="Arial" w:hAnsi="Arial" w:cs="Arial"/>
        </w:rPr>
        <w:footnoteReference w:id="7"/>
      </w:r>
      <w:r w:rsidR="00AC76F7" w:rsidRPr="00627E2D">
        <w:rPr>
          <w:rFonts w:ascii="Arial" w:hAnsi="Arial" w:cs="Arial"/>
        </w:rPr>
        <w:t>.</w:t>
      </w:r>
    </w:p>
    <w:p w14:paraId="635F32DB" w14:textId="77777777" w:rsidR="00AC76F7" w:rsidRPr="00546D94" w:rsidRDefault="00AC76F7" w:rsidP="005E1872">
      <w:pPr>
        <w:spacing w:line="360" w:lineRule="auto"/>
        <w:ind w:left="708" w:right="617"/>
        <w:jc w:val="both"/>
        <w:rPr>
          <w:rFonts w:ascii="Arial" w:hAnsi="Arial" w:cs="Arial"/>
          <w:sz w:val="24"/>
          <w:szCs w:val="24"/>
        </w:rPr>
      </w:pPr>
    </w:p>
    <w:p w14:paraId="2A71E6BE" w14:textId="4EC44077" w:rsidR="009B7FFA" w:rsidRPr="00546D94" w:rsidRDefault="00A372D1" w:rsidP="004F4A58">
      <w:pPr>
        <w:spacing w:line="360" w:lineRule="auto"/>
        <w:jc w:val="both"/>
        <w:rPr>
          <w:rFonts w:ascii="Arial" w:hAnsi="Arial" w:cs="Arial"/>
          <w:b/>
          <w:sz w:val="24"/>
          <w:szCs w:val="24"/>
        </w:rPr>
      </w:pPr>
      <w:r>
        <w:rPr>
          <w:rFonts w:ascii="Arial" w:hAnsi="Arial" w:cs="Arial"/>
          <w:b/>
          <w:sz w:val="24"/>
          <w:szCs w:val="24"/>
        </w:rPr>
        <w:t>2</w:t>
      </w:r>
      <w:r w:rsidR="009B7FFA" w:rsidRPr="00546D94">
        <w:rPr>
          <w:rFonts w:ascii="Arial" w:hAnsi="Arial" w:cs="Arial"/>
          <w:b/>
          <w:sz w:val="24"/>
          <w:szCs w:val="24"/>
        </w:rPr>
        <w:t xml:space="preserve">.- Trámite procesal del amparo </w:t>
      </w:r>
      <w:r w:rsidR="00902317">
        <w:rPr>
          <w:rFonts w:ascii="Arial" w:hAnsi="Arial" w:cs="Arial"/>
          <w:b/>
          <w:sz w:val="24"/>
          <w:szCs w:val="24"/>
        </w:rPr>
        <w:t>en primera instancia y fundamentos de la oposición</w:t>
      </w:r>
    </w:p>
    <w:p w14:paraId="6EADC0DE" w14:textId="77777777" w:rsidR="0077418C" w:rsidRPr="00546D94" w:rsidRDefault="0077418C" w:rsidP="004F4A58">
      <w:pPr>
        <w:pStyle w:val="Sombreadomedio1-nfasis11"/>
        <w:spacing w:line="360" w:lineRule="auto"/>
        <w:rPr>
          <w:rFonts w:ascii="Arial" w:hAnsi="Arial" w:cs="Arial"/>
          <w:sz w:val="24"/>
          <w:szCs w:val="24"/>
        </w:rPr>
      </w:pPr>
    </w:p>
    <w:p w14:paraId="1ACCE72F" w14:textId="66C1F4AF" w:rsidR="009B7FFA" w:rsidRPr="00546D94" w:rsidRDefault="00E719C3" w:rsidP="004F4A58">
      <w:pPr>
        <w:spacing w:line="360" w:lineRule="auto"/>
        <w:jc w:val="both"/>
        <w:rPr>
          <w:rFonts w:ascii="Arial" w:hAnsi="Arial" w:cs="Arial"/>
          <w:b/>
          <w:sz w:val="24"/>
          <w:szCs w:val="24"/>
        </w:rPr>
      </w:pPr>
      <w:r>
        <w:rPr>
          <w:rFonts w:ascii="Arial" w:hAnsi="Arial" w:cs="Arial"/>
          <w:sz w:val="24"/>
          <w:szCs w:val="24"/>
        </w:rPr>
        <w:t>2</w:t>
      </w:r>
      <w:r w:rsidR="009B7FFA" w:rsidRPr="00546D94">
        <w:rPr>
          <w:rFonts w:ascii="Arial" w:hAnsi="Arial" w:cs="Arial"/>
          <w:sz w:val="24"/>
          <w:szCs w:val="24"/>
        </w:rPr>
        <w:t xml:space="preserve">.1.- </w:t>
      </w:r>
      <w:r w:rsidR="00EC6DEA">
        <w:rPr>
          <w:rFonts w:ascii="Arial" w:hAnsi="Arial" w:cs="Arial"/>
          <w:sz w:val="24"/>
          <w:szCs w:val="24"/>
        </w:rPr>
        <w:t>Por auto</w:t>
      </w:r>
      <w:r w:rsidR="009B7FFA" w:rsidRPr="00546D94">
        <w:rPr>
          <w:rFonts w:ascii="Arial" w:hAnsi="Arial" w:cs="Arial"/>
          <w:sz w:val="24"/>
          <w:szCs w:val="24"/>
        </w:rPr>
        <w:t xml:space="preserve"> </w:t>
      </w:r>
      <w:r w:rsidR="00EC6DEA">
        <w:rPr>
          <w:rFonts w:ascii="Arial" w:hAnsi="Arial" w:cs="Arial"/>
          <w:sz w:val="24"/>
          <w:szCs w:val="24"/>
        </w:rPr>
        <w:t>de</w:t>
      </w:r>
      <w:r w:rsidR="00780762">
        <w:rPr>
          <w:rFonts w:ascii="Arial" w:hAnsi="Arial" w:cs="Arial"/>
          <w:sz w:val="24"/>
          <w:szCs w:val="24"/>
        </w:rPr>
        <w:t>l</w:t>
      </w:r>
      <w:r w:rsidR="009B7FFA" w:rsidRPr="00546D94">
        <w:rPr>
          <w:rFonts w:ascii="Arial" w:hAnsi="Arial" w:cs="Arial"/>
          <w:sz w:val="24"/>
          <w:szCs w:val="24"/>
        </w:rPr>
        <w:t xml:space="preserve"> </w:t>
      </w:r>
      <w:r w:rsidR="00DE3151">
        <w:rPr>
          <w:rFonts w:ascii="Arial" w:hAnsi="Arial" w:cs="Arial"/>
          <w:sz w:val="24"/>
          <w:szCs w:val="24"/>
        </w:rPr>
        <w:t>19</w:t>
      </w:r>
      <w:r w:rsidR="009B7FFA" w:rsidRPr="00546D94">
        <w:rPr>
          <w:rFonts w:ascii="Arial" w:hAnsi="Arial" w:cs="Arial"/>
          <w:sz w:val="24"/>
          <w:szCs w:val="24"/>
        </w:rPr>
        <w:t xml:space="preserve"> de </w:t>
      </w:r>
      <w:r w:rsidR="00DE3151">
        <w:rPr>
          <w:rFonts w:ascii="Arial" w:hAnsi="Arial" w:cs="Arial"/>
          <w:sz w:val="24"/>
          <w:szCs w:val="24"/>
        </w:rPr>
        <w:t>junio</w:t>
      </w:r>
      <w:r w:rsidR="009B7FFA" w:rsidRPr="00546D94">
        <w:rPr>
          <w:rFonts w:ascii="Arial" w:hAnsi="Arial" w:cs="Arial"/>
          <w:sz w:val="24"/>
          <w:szCs w:val="24"/>
        </w:rPr>
        <w:t xml:space="preserve"> de 20</w:t>
      </w:r>
      <w:r>
        <w:rPr>
          <w:rFonts w:ascii="Arial" w:hAnsi="Arial" w:cs="Arial"/>
          <w:sz w:val="24"/>
          <w:szCs w:val="24"/>
        </w:rPr>
        <w:t>20</w:t>
      </w:r>
      <w:r w:rsidR="009B7FFA" w:rsidRPr="00546D94">
        <w:rPr>
          <w:rFonts w:ascii="Arial" w:hAnsi="Arial" w:cs="Arial"/>
          <w:sz w:val="24"/>
          <w:szCs w:val="24"/>
        </w:rPr>
        <w:t xml:space="preserve"> la</w:t>
      </w:r>
      <w:r w:rsidR="008606EB">
        <w:rPr>
          <w:rFonts w:ascii="Arial" w:hAnsi="Arial" w:cs="Arial"/>
          <w:sz w:val="24"/>
          <w:szCs w:val="24"/>
        </w:rPr>
        <w:t xml:space="preserve"> Subsección </w:t>
      </w:r>
      <w:r w:rsidR="00DE3151">
        <w:rPr>
          <w:rFonts w:ascii="Arial" w:hAnsi="Arial" w:cs="Arial"/>
          <w:sz w:val="24"/>
          <w:szCs w:val="24"/>
        </w:rPr>
        <w:t>D</w:t>
      </w:r>
      <w:r w:rsidR="008606EB">
        <w:rPr>
          <w:rFonts w:ascii="Arial" w:hAnsi="Arial" w:cs="Arial"/>
          <w:sz w:val="24"/>
          <w:szCs w:val="24"/>
        </w:rPr>
        <w:t xml:space="preserve"> de la</w:t>
      </w:r>
      <w:r w:rsidR="009B7FFA" w:rsidRPr="00546D94">
        <w:rPr>
          <w:rFonts w:ascii="Arial" w:hAnsi="Arial" w:cs="Arial"/>
          <w:sz w:val="24"/>
          <w:szCs w:val="24"/>
        </w:rPr>
        <w:t xml:space="preserve"> </w:t>
      </w:r>
      <w:r w:rsidR="00EC6DEA">
        <w:rPr>
          <w:rFonts w:ascii="Arial" w:hAnsi="Arial" w:cs="Arial"/>
          <w:sz w:val="24"/>
          <w:szCs w:val="24"/>
        </w:rPr>
        <w:t xml:space="preserve">Sección </w:t>
      </w:r>
      <w:r w:rsidR="008606EB">
        <w:rPr>
          <w:rFonts w:ascii="Arial" w:hAnsi="Arial" w:cs="Arial"/>
          <w:sz w:val="24"/>
          <w:szCs w:val="24"/>
        </w:rPr>
        <w:t>Segunda</w:t>
      </w:r>
      <w:r w:rsidR="00EC6DEA">
        <w:rPr>
          <w:rFonts w:ascii="Arial" w:hAnsi="Arial" w:cs="Arial"/>
          <w:sz w:val="24"/>
          <w:szCs w:val="24"/>
        </w:rPr>
        <w:t xml:space="preserve"> del </w:t>
      </w:r>
      <w:r>
        <w:rPr>
          <w:rFonts w:ascii="Arial" w:hAnsi="Arial" w:cs="Arial"/>
          <w:sz w:val="24"/>
          <w:szCs w:val="24"/>
        </w:rPr>
        <w:t>Tribunal Administrativo de Cundinamarca</w:t>
      </w:r>
      <w:r w:rsidR="00EC6DEA">
        <w:rPr>
          <w:rFonts w:ascii="Arial" w:hAnsi="Arial" w:cs="Arial"/>
          <w:sz w:val="24"/>
          <w:szCs w:val="24"/>
        </w:rPr>
        <w:t xml:space="preserve"> admitió la acción de tutela</w:t>
      </w:r>
      <w:r w:rsidR="00894722">
        <w:rPr>
          <w:rFonts w:ascii="Arial" w:hAnsi="Arial" w:cs="Arial"/>
          <w:sz w:val="24"/>
          <w:szCs w:val="24"/>
        </w:rPr>
        <w:t xml:space="preserve"> y ordenó notificar a las entidades accionadas.</w:t>
      </w:r>
      <w:r w:rsidR="00394ABA">
        <w:rPr>
          <w:rFonts w:ascii="Arial" w:hAnsi="Arial" w:cs="Arial"/>
          <w:sz w:val="24"/>
          <w:szCs w:val="24"/>
        </w:rPr>
        <w:t xml:space="preserve"> Asimismo, negó la medida provisional solicitada.</w:t>
      </w:r>
    </w:p>
    <w:p w14:paraId="41CDA428" w14:textId="77777777" w:rsidR="001137A4" w:rsidRPr="00546D94" w:rsidRDefault="001137A4" w:rsidP="004F4A58">
      <w:pPr>
        <w:spacing w:line="360" w:lineRule="auto"/>
        <w:jc w:val="both"/>
        <w:rPr>
          <w:rFonts w:ascii="Arial" w:hAnsi="Arial" w:cs="Arial"/>
          <w:b/>
          <w:sz w:val="24"/>
          <w:szCs w:val="24"/>
        </w:rPr>
      </w:pPr>
    </w:p>
    <w:p w14:paraId="091F6136" w14:textId="2C00EB5C" w:rsidR="00881EF4" w:rsidRDefault="002461B8" w:rsidP="004F4A58">
      <w:pPr>
        <w:tabs>
          <w:tab w:val="left" w:pos="8789"/>
        </w:tabs>
        <w:spacing w:line="360" w:lineRule="auto"/>
        <w:contextualSpacing/>
        <w:jc w:val="both"/>
        <w:rPr>
          <w:rFonts w:ascii="Arial" w:hAnsi="Arial" w:cs="Arial"/>
          <w:sz w:val="24"/>
          <w:szCs w:val="24"/>
        </w:rPr>
      </w:pPr>
      <w:r>
        <w:rPr>
          <w:rFonts w:ascii="Arial" w:hAnsi="Arial" w:cs="Arial"/>
          <w:sz w:val="24"/>
          <w:szCs w:val="24"/>
        </w:rPr>
        <w:t>2</w:t>
      </w:r>
      <w:r w:rsidR="0077418C" w:rsidRPr="00902317">
        <w:rPr>
          <w:rFonts w:ascii="Arial" w:hAnsi="Arial" w:cs="Arial"/>
          <w:sz w:val="24"/>
          <w:szCs w:val="24"/>
        </w:rPr>
        <w:t>.</w:t>
      </w:r>
      <w:r>
        <w:rPr>
          <w:rFonts w:ascii="Arial" w:hAnsi="Arial" w:cs="Arial"/>
          <w:sz w:val="24"/>
          <w:szCs w:val="24"/>
        </w:rPr>
        <w:t>2</w:t>
      </w:r>
      <w:r w:rsidR="004753F6">
        <w:rPr>
          <w:rFonts w:ascii="Arial" w:hAnsi="Arial" w:cs="Arial"/>
          <w:sz w:val="24"/>
          <w:szCs w:val="24"/>
        </w:rPr>
        <w:t>.</w:t>
      </w:r>
      <w:r w:rsidR="009B7FFA" w:rsidRPr="00902317">
        <w:rPr>
          <w:rFonts w:ascii="Arial" w:hAnsi="Arial" w:cs="Arial"/>
          <w:sz w:val="24"/>
          <w:szCs w:val="24"/>
        </w:rPr>
        <w:t xml:space="preserve">- </w:t>
      </w:r>
      <w:r w:rsidR="004753F6">
        <w:rPr>
          <w:rFonts w:ascii="Arial" w:hAnsi="Arial" w:cs="Arial"/>
          <w:sz w:val="24"/>
          <w:szCs w:val="24"/>
        </w:rPr>
        <w:t xml:space="preserve">El </w:t>
      </w:r>
      <w:r w:rsidR="001A4F8F">
        <w:rPr>
          <w:rFonts w:ascii="Arial" w:hAnsi="Arial" w:cs="Arial"/>
          <w:sz w:val="24"/>
          <w:szCs w:val="24"/>
        </w:rPr>
        <w:t xml:space="preserve">Departamento Administrativo de la Presidencia de la República solicitó que se </w:t>
      </w:r>
      <w:r w:rsidR="001B38A3">
        <w:rPr>
          <w:rFonts w:ascii="Arial" w:hAnsi="Arial" w:cs="Arial"/>
          <w:sz w:val="24"/>
          <w:szCs w:val="24"/>
        </w:rPr>
        <w:t>declar</w:t>
      </w:r>
      <w:r w:rsidR="009E3FEA">
        <w:rPr>
          <w:rFonts w:ascii="Arial" w:hAnsi="Arial" w:cs="Arial"/>
          <w:sz w:val="24"/>
          <w:szCs w:val="24"/>
        </w:rPr>
        <w:t>ar</w:t>
      </w:r>
      <w:r w:rsidR="00EF2D0E">
        <w:rPr>
          <w:rFonts w:ascii="Arial" w:hAnsi="Arial" w:cs="Arial"/>
          <w:sz w:val="24"/>
          <w:szCs w:val="24"/>
        </w:rPr>
        <w:t>a</w:t>
      </w:r>
      <w:r w:rsidR="001B38A3">
        <w:rPr>
          <w:rFonts w:ascii="Arial" w:hAnsi="Arial" w:cs="Arial"/>
          <w:sz w:val="24"/>
          <w:szCs w:val="24"/>
        </w:rPr>
        <w:t xml:space="preserve"> la improcedencia</w:t>
      </w:r>
      <w:r w:rsidR="00894722">
        <w:rPr>
          <w:rFonts w:ascii="Arial" w:hAnsi="Arial" w:cs="Arial"/>
          <w:sz w:val="24"/>
          <w:szCs w:val="24"/>
        </w:rPr>
        <w:t xml:space="preserve"> de la tutela</w:t>
      </w:r>
      <w:r w:rsidR="001B38A3">
        <w:rPr>
          <w:rFonts w:ascii="Arial" w:hAnsi="Arial" w:cs="Arial"/>
          <w:sz w:val="24"/>
          <w:szCs w:val="24"/>
        </w:rPr>
        <w:t xml:space="preserve">, por cuanto </w:t>
      </w:r>
      <w:r w:rsidR="00FD6467">
        <w:rPr>
          <w:rFonts w:ascii="Arial" w:hAnsi="Arial" w:cs="Arial"/>
          <w:sz w:val="24"/>
          <w:szCs w:val="24"/>
        </w:rPr>
        <w:t>ataca</w:t>
      </w:r>
      <w:r w:rsidR="001B38A3">
        <w:rPr>
          <w:rFonts w:ascii="Arial" w:hAnsi="Arial" w:cs="Arial"/>
          <w:sz w:val="24"/>
          <w:szCs w:val="24"/>
        </w:rPr>
        <w:t xml:space="preserve"> un acto administrativo de carácter general, impersonal y abstracto, omitiendo lo previsto en el numeral 5º</w:t>
      </w:r>
      <w:r w:rsidR="00F2545F">
        <w:rPr>
          <w:rFonts w:ascii="Arial" w:hAnsi="Arial" w:cs="Arial"/>
          <w:sz w:val="24"/>
          <w:szCs w:val="24"/>
        </w:rPr>
        <w:t xml:space="preserve"> del artículo 6º</w:t>
      </w:r>
      <w:r w:rsidR="001B38A3">
        <w:rPr>
          <w:rFonts w:ascii="Arial" w:hAnsi="Arial" w:cs="Arial"/>
          <w:sz w:val="24"/>
          <w:szCs w:val="24"/>
        </w:rPr>
        <w:t xml:space="preserve"> del Decreto 2591 de 1991</w:t>
      </w:r>
      <w:r w:rsidR="00EF2D0E">
        <w:rPr>
          <w:rFonts w:ascii="Arial" w:hAnsi="Arial" w:cs="Arial"/>
          <w:sz w:val="24"/>
          <w:szCs w:val="24"/>
        </w:rPr>
        <w:t>.</w:t>
      </w:r>
      <w:r w:rsidR="008D3218">
        <w:rPr>
          <w:rFonts w:ascii="Arial" w:hAnsi="Arial" w:cs="Arial"/>
          <w:sz w:val="24"/>
          <w:szCs w:val="24"/>
        </w:rPr>
        <w:t xml:space="preserve"> </w:t>
      </w:r>
      <w:r w:rsidR="000755D6">
        <w:rPr>
          <w:rFonts w:ascii="Arial" w:hAnsi="Arial" w:cs="Arial"/>
          <w:sz w:val="24"/>
          <w:szCs w:val="24"/>
        </w:rPr>
        <w:t xml:space="preserve"> </w:t>
      </w:r>
    </w:p>
    <w:p w14:paraId="39D1EAAB" w14:textId="452483E7" w:rsidR="00FD6467" w:rsidRDefault="00FD6467" w:rsidP="004F4A58">
      <w:pPr>
        <w:tabs>
          <w:tab w:val="left" w:pos="8789"/>
        </w:tabs>
        <w:spacing w:line="360" w:lineRule="auto"/>
        <w:contextualSpacing/>
        <w:jc w:val="both"/>
        <w:rPr>
          <w:rFonts w:ascii="Arial" w:hAnsi="Arial" w:cs="Arial"/>
          <w:sz w:val="24"/>
          <w:szCs w:val="24"/>
        </w:rPr>
      </w:pPr>
    </w:p>
    <w:p w14:paraId="24E51055" w14:textId="61061642" w:rsidR="00FD6467" w:rsidRDefault="00FD6467" w:rsidP="004F4A58">
      <w:pPr>
        <w:tabs>
          <w:tab w:val="left" w:pos="8789"/>
        </w:tabs>
        <w:spacing w:line="360" w:lineRule="auto"/>
        <w:contextualSpacing/>
        <w:jc w:val="both"/>
        <w:rPr>
          <w:rFonts w:ascii="Arial" w:hAnsi="Arial" w:cs="Arial"/>
          <w:sz w:val="24"/>
          <w:szCs w:val="24"/>
        </w:rPr>
      </w:pPr>
      <w:r>
        <w:rPr>
          <w:rFonts w:ascii="Arial" w:hAnsi="Arial" w:cs="Arial"/>
          <w:sz w:val="24"/>
          <w:szCs w:val="24"/>
        </w:rPr>
        <w:t>Añadió</w:t>
      </w:r>
      <w:r w:rsidR="00B40C1F">
        <w:rPr>
          <w:rFonts w:ascii="Arial" w:hAnsi="Arial" w:cs="Arial"/>
          <w:sz w:val="24"/>
          <w:szCs w:val="24"/>
        </w:rPr>
        <w:t xml:space="preserve"> que si bien la Corte Constitucional, de manera excepcional, ha permitido la procedencia de la acción de tutela, se debe estar frente a una amenaza cierta y a un perjuicio irremediable, lo cual no se alegó y tampoco se probó, conforme lo dispone el artículo 167 del Código General del Proceso (C.G.P.).</w:t>
      </w:r>
      <w:r>
        <w:rPr>
          <w:rFonts w:ascii="Arial" w:hAnsi="Arial" w:cs="Arial"/>
          <w:sz w:val="24"/>
          <w:szCs w:val="24"/>
        </w:rPr>
        <w:t xml:space="preserve"> </w:t>
      </w:r>
      <w:r w:rsidR="008D3218">
        <w:rPr>
          <w:rFonts w:ascii="Arial" w:hAnsi="Arial" w:cs="Arial"/>
          <w:sz w:val="24"/>
          <w:szCs w:val="24"/>
        </w:rPr>
        <w:t>De modo que no es posible conceder el amparo a partir de simples suposiciones sobre hechos futuros para precaver hipotéticas vulneraciones a derechos fundamentales.</w:t>
      </w:r>
    </w:p>
    <w:p w14:paraId="5EE464CF" w14:textId="7AFC37C1" w:rsidR="00B40C1F" w:rsidRDefault="00B40C1F" w:rsidP="004F4A58">
      <w:pPr>
        <w:tabs>
          <w:tab w:val="left" w:pos="8789"/>
        </w:tabs>
        <w:spacing w:line="360" w:lineRule="auto"/>
        <w:contextualSpacing/>
        <w:jc w:val="both"/>
        <w:rPr>
          <w:rFonts w:ascii="Arial" w:hAnsi="Arial" w:cs="Arial"/>
          <w:sz w:val="24"/>
          <w:szCs w:val="24"/>
        </w:rPr>
      </w:pPr>
    </w:p>
    <w:p w14:paraId="38F3F028" w14:textId="5488DD3E" w:rsidR="00B40C1F" w:rsidRDefault="00B40C1F" w:rsidP="004F4A58">
      <w:pPr>
        <w:tabs>
          <w:tab w:val="left" w:pos="8789"/>
        </w:tabs>
        <w:spacing w:line="360" w:lineRule="auto"/>
        <w:contextualSpacing/>
        <w:jc w:val="both"/>
        <w:rPr>
          <w:rFonts w:ascii="Arial" w:hAnsi="Arial" w:cs="Arial"/>
          <w:sz w:val="24"/>
          <w:szCs w:val="24"/>
        </w:rPr>
      </w:pPr>
      <w:r>
        <w:rPr>
          <w:rFonts w:ascii="Arial" w:hAnsi="Arial" w:cs="Arial"/>
          <w:sz w:val="24"/>
          <w:szCs w:val="24"/>
        </w:rPr>
        <w:t xml:space="preserve">También, alegó que el único órgano que puede pronunciarse respecto de la oportunidad, legalidad y constitucionalidad o no de las medidas adoptadas por el Gobierno Nacional </w:t>
      </w:r>
      <w:r w:rsidR="00AB300C">
        <w:rPr>
          <w:rFonts w:ascii="Arial" w:hAnsi="Arial" w:cs="Arial"/>
          <w:sz w:val="24"/>
          <w:szCs w:val="24"/>
        </w:rPr>
        <w:t xml:space="preserve">en </w:t>
      </w:r>
      <w:r w:rsidR="00053FD5">
        <w:rPr>
          <w:rFonts w:ascii="Arial" w:hAnsi="Arial" w:cs="Arial"/>
          <w:sz w:val="24"/>
          <w:szCs w:val="24"/>
        </w:rPr>
        <w:t>este estado de cosas</w:t>
      </w:r>
      <w:r w:rsidR="00AB300C">
        <w:rPr>
          <w:rFonts w:ascii="Arial" w:hAnsi="Arial" w:cs="Arial"/>
          <w:sz w:val="24"/>
          <w:szCs w:val="24"/>
        </w:rPr>
        <w:t xml:space="preserve"> </w:t>
      </w:r>
      <w:r>
        <w:rPr>
          <w:rFonts w:ascii="Arial" w:hAnsi="Arial" w:cs="Arial"/>
          <w:sz w:val="24"/>
          <w:szCs w:val="24"/>
        </w:rPr>
        <w:t>es la Corte Constitucional</w:t>
      </w:r>
      <w:r w:rsidR="00EF2D0E">
        <w:rPr>
          <w:rFonts w:ascii="Arial" w:hAnsi="Arial" w:cs="Arial"/>
          <w:sz w:val="24"/>
          <w:szCs w:val="24"/>
        </w:rPr>
        <w:t xml:space="preserve">, juicio en el que el actor puede intervenir. </w:t>
      </w:r>
    </w:p>
    <w:p w14:paraId="23B1A71B" w14:textId="77777777" w:rsidR="00EF2D0E" w:rsidRDefault="00EF2D0E" w:rsidP="004F4A58">
      <w:pPr>
        <w:tabs>
          <w:tab w:val="left" w:pos="8789"/>
        </w:tabs>
        <w:spacing w:line="360" w:lineRule="auto"/>
        <w:contextualSpacing/>
        <w:jc w:val="both"/>
        <w:rPr>
          <w:rFonts w:ascii="Arial" w:hAnsi="Arial" w:cs="Arial"/>
          <w:sz w:val="24"/>
          <w:szCs w:val="24"/>
        </w:rPr>
      </w:pPr>
    </w:p>
    <w:p w14:paraId="49CB4E90" w14:textId="200784B0" w:rsidR="00622293" w:rsidRDefault="00622293" w:rsidP="001B2143">
      <w:pPr>
        <w:tabs>
          <w:tab w:val="left" w:pos="8789"/>
        </w:tabs>
        <w:spacing w:line="360" w:lineRule="auto"/>
        <w:contextualSpacing/>
        <w:jc w:val="both"/>
        <w:rPr>
          <w:rFonts w:ascii="Arial" w:hAnsi="Arial" w:cs="Arial"/>
          <w:sz w:val="24"/>
          <w:szCs w:val="24"/>
        </w:rPr>
      </w:pPr>
      <w:r>
        <w:rPr>
          <w:rFonts w:ascii="Arial" w:hAnsi="Arial" w:cs="Arial"/>
          <w:sz w:val="24"/>
          <w:szCs w:val="24"/>
        </w:rPr>
        <w:t xml:space="preserve">Por último, indicó que </w:t>
      </w:r>
      <w:r w:rsidR="008D3218">
        <w:rPr>
          <w:rFonts w:ascii="Arial" w:hAnsi="Arial" w:cs="Arial"/>
          <w:sz w:val="24"/>
          <w:szCs w:val="24"/>
        </w:rPr>
        <w:t xml:space="preserve">el ejercicio de los derechos y libertades también implica responsabilidades como la estipulada en el </w:t>
      </w:r>
      <w:r w:rsidR="00753D12">
        <w:rPr>
          <w:rFonts w:ascii="Arial" w:hAnsi="Arial" w:cs="Arial"/>
          <w:sz w:val="24"/>
          <w:szCs w:val="24"/>
        </w:rPr>
        <w:t xml:space="preserve">numeral 9º del </w:t>
      </w:r>
      <w:r w:rsidR="008D3218">
        <w:rPr>
          <w:rFonts w:ascii="Arial" w:hAnsi="Arial" w:cs="Arial"/>
          <w:sz w:val="24"/>
          <w:szCs w:val="24"/>
        </w:rPr>
        <w:t>artículo 95 constitucional</w:t>
      </w:r>
      <w:r w:rsidR="00753D12">
        <w:rPr>
          <w:rStyle w:val="Refdenotaalpie"/>
          <w:rFonts w:ascii="Arial" w:hAnsi="Arial" w:cs="Arial"/>
          <w:sz w:val="24"/>
          <w:szCs w:val="24"/>
        </w:rPr>
        <w:footnoteReference w:id="8"/>
      </w:r>
      <w:r w:rsidR="008D3218">
        <w:rPr>
          <w:rFonts w:ascii="Arial" w:hAnsi="Arial" w:cs="Arial"/>
          <w:sz w:val="24"/>
          <w:szCs w:val="24"/>
        </w:rPr>
        <w:t xml:space="preserve">; que </w:t>
      </w:r>
      <w:r w:rsidR="008D3218">
        <w:rPr>
          <w:rFonts w:ascii="Arial" w:hAnsi="Arial" w:cs="Arial"/>
          <w:sz w:val="24"/>
          <w:szCs w:val="24"/>
        </w:rPr>
        <w:lastRenderedPageBreak/>
        <w:t xml:space="preserve">mediante una acción de tutela no se puede perseguir la inaplicación de un impuesto legalmente ordenado por el Estado; </w:t>
      </w:r>
      <w:r w:rsidR="00753D12">
        <w:rPr>
          <w:rFonts w:ascii="Arial" w:hAnsi="Arial" w:cs="Arial"/>
          <w:sz w:val="24"/>
          <w:szCs w:val="24"/>
        </w:rPr>
        <w:t xml:space="preserve">y </w:t>
      </w:r>
      <w:r w:rsidR="00053FD5">
        <w:rPr>
          <w:rFonts w:ascii="Arial" w:hAnsi="Arial" w:cs="Arial"/>
          <w:sz w:val="24"/>
          <w:szCs w:val="24"/>
        </w:rPr>
        <w:t xml:space="preserve">que </w:t>
      </w:r>
      <w:r w:rsidR="00753D12">
        <w:rPr>
          <w:rFonts w:ascii="Arial" w:hAnsi="Arial" w:cs="Arial"/>
          <w:sz w:val="24"/>
          <w:szCs w:val="24"/>
        </w:rPr>
        <w:t xml:space="preserve">su situación no es distinta a la de la mayoría de los colombianos, pues todos estamos soportando el costo social, familiar, económico y laboral que traen consigo las medidas tomadas para hacerle frente al Covid-19. </w:t>
      </w:r>
    </w:p>
    <w:p w14:paraId="13E0FD75" w14:textId="77777777" w:rsidR="00C57A2C" w:rsidRDefault="00C57A2C" w:rsidP="004F4A58">
      <w:pPr>
        <w:tabs>
          <w:tab w:val="left" w:pos="8789"/>
        </w:tabs>
        <w:spacing w:line="360" w:lineRule="auto"/>
        <w:contextualSpacing/>
        <w:jc w:val="both"/>
        <w:rPr>
          <w:rFonts w:ascii="Arial" w:hAnsi="Arial" w:cs="Arial"/>
          <w:sz w:val="24"/>
          <w:szCs w:val="24"/>
        </w:rPr>
      </w:pPr>
    </w:p>
    <w:p w14:paraId="4908FB49" w14:textId="72D0571B" w:rsidR="008D440F" w:rsidRDefault="00BD7F4F" w:rsidP="004F4A58">
      <w:pPr>
        <w:tabs>
          <w:tab w:val="left" w:pos="8789"/>
        </w:tabs>
        <w:spacing w:line="360" w:lineRule="auto"/>
        <w:contextualSpacing/>
        <w:jc w:val="both"/>
        <w:rPr>
          <w:rFonts w:ascii="Arial" w:hAnsi="Arial" w:cs="Arial"/>
          <w:sz w:val="24"/>
          <w:szCs w:val="24"/>
        </w:rPr>
      </w:pPr>
      <w:r>
        <w:rPr>
          <w:rFonts w:ascii="Arial" w:hAnsi="Arial" w:cs="Arial"/>
          <w:sz w:val="24"/>
          <w:szCs w:val="24"/>
        </w:rPr>
        <w:t>2</w:t>
      </w:r>
      <w:r w:rsidR="004753F6">
        <w:rPr>
          <w:rFonts w:ascii="Arial" w:hAnsi="Arial" w:cs="Arial"/>
          <w:sz w:val="24"/>
          <w:szCs w:val="24"/>
        </w:rPr>
        <w:t>.</w:t>
      </w:r>
      <w:r>
        <w:rPr>
          <w:rFonts w:ascii="Arial" w:hAnsi="Arial" w:cs="Arial"/>
          <w:sz w:val="24"/>
          <w:szCs w:val="24"/>
        </w:rPr>
        <w:t>3</w:t>
      </w:r>
      <w:r w:rsidR="00C57A2C">
        <w:rPr>
          <w:rFonts w:ascii="Arial" w:hAnsi="Arial" w:cs="Arial"/>
          <w:sz w:val="24"/>
          <w:szCs w:val="24"/>
        </w:rPr>
        <w:t xml:space="preserve">.- </w:t>
      </w:r>
      <w:r w:rsidR="00596D62">
        <w:rPr>
          <w:rFonts w:ascii="Arial" w:hAnsi="Arial" w:cs="Arial"/>
          <w:sz w:val="24"/>
          <w:szCs w:val="24"/>
        </w:rPr>
        <w:t>El Ministerio de</w:t>
      </w:r>
      <w:r w:rsidR="001B38A3">
        <w:rPr>
          <w:rFonts w:ascii="Arial" w:hAnsi="Arial" w:cs="Arial"/>
          <w:sz w:val="24"/>
          <w:szCs w:val="24"/>
        </w:rPr>
        <w:t xml:space="preserve"> </w:t>
      </w:r>
      <w:r w:rsidR="00753D12">
        <w:rPr>
          <w:rFonts w:ascii="Arial" w:hAnsi="Arial" w:cs="Arial"/>
          <w:sz w:val="24"/>
          <w:szCs w:val="24"/>
        </w:rPr>
        <w:t>Hacienda y Crédito Público</w:t>
      </w:r>
      <w:r w:rsidR="00596D62">
        <w:rPr>
          <w:rFonts w:ascii="Arial" w:hAnsi="Arial" w:cs="Arial"/>
          <w:sz w:val="24"/>
          <w:szCs w:val="24"/>
        </w:rPr>
        <w:t xml:space="preserve"> </w:t>
      </w:r>
      <w:r w:rsidR="00204891">
        <w:rPr>
          <w:rFonts w:ascii="Arial" w:hAnsi="Arial" w:cs="Arial"/>
          <w:sz w:val="24"/>
          <w:szCs w:val="24"/>
        </w:rPr>
        <w:t xml:space="preserve">pidió que se declarara improcedente el amparo solicitado, toda vez que no se acreditó la transgresión o amenaza de los derechos fundamentales invocados, pues se trata de interpretaciones subjetivas y sin soporte probatorio </w:t>
      </w:r>
      <w:r w:rsidR="00204891" w:rsidRPr="00204891">
        <w:rPr>
          <w:rFonts w:ascii="Arial" w:hAnsi="Arial" w:cs="Arial"/>
          <w:i/>
          <w:iCs/>
          <w:sz w:val="24"/>
          <w:szCs w:val="24"/>
        </w:rPr>
        <w:t>“fundamentadas err</w:t>
      </w:r>
      <w:r w:rsidR="00204891">
        <w:rPr>
          <w:rFonts w:ascii="Arial" w:hAnsi="Arial" w:cs="Arial"/>
          <w:i/>
          <w:iCs/>
          <w:sz w:val="24"/>
          <w:szCs w:val="24"/>
        </w:rPr>
        <w:t>[</w:t>
      </w:r>
      <w:r w:rsidR="00204891" w:rsidRPr="00204891">
        <w:rPr>
          <w:rFonts w:ascii="Arial" w:hAnsi="Arial" w:cs="Arial"/>
          <w:i/>
          <w:iCs/>
          <w:sz w:val="24"/>
          <w:szCs w:val="24"/>
        </w:rPr>
        <w:t>ó</w:t>
      </w:r>
      <w:r w:rsidR="00204891">
        <w:rPr>
          <w:rFonts w:ascii="Arial" w:hAnsi="Arial" w:cs="Arial"/>
          <w:i/>
          <w:iCs/>
          <w:sz w:val="24"/>
          <w:szCs w:val="24"/>
        </w:rPr>
        <w:t>]</w:t>
      </w:r>
      <w:r w:rsidR="00204891" w:rsidRPr="00204891">
        <w:rPr>
          <w:rFonts w:ascii="Arial" w:hAnsi="Arial" w:cs="Arial"/>
          <w:i/>
          <w:iCs/>
          <w:sz w:val="24"/>
          <w:szCs w:val="24"/>
        </w:rPr>
        <w:t>neamente en un supuesto de vulneración que no ha ocurrido”</w:t>
      </w:r>
      <w:r w:rsidR="00204891" w:rsidRPr="00415D5A">
        <w:rPr>
          <w:rStyle w:val="Refdenotaalpie"/>
          <w:rFonts w:ascii="Arial" w:hAnsi="Arial" w:cs="Arial"/>
          <w:sz w:val="24"/>
          <w:szCs w:val="24"/>
        </w:rPr>
        <w:footnoteReference w:id="9"/>
      </w:r>
      <w:r w:rsidR="009072B3" w:rsidRPr="00415D5A">
        <w:rPr>
          <w:rFonts w:ascii="Arial" w:hAnsi="Arial" w:cs="Arial"/>
          <w:sz w:val="24"/>
          <w:szCs w:val="24"/>
        </w:rPr>
        <w:t>;</w:t>
      </w:r>
      <w:r w:rsidR="009072B3">
        <w:rPr>
          <w:rFonts w:ascii="Arial" w:hAnsi="Arial" w:cs="Arial"/>
          <w:sz w:val="24"/>
          <w:szCs w:val="24"/>
        </w:rPr>
        <w:t xml:space="preserve"> y se dirige contra un acto de carácter general, impersonal y abstracto.</w:t>
      </w:r>
    </w:p>
    <w:p w14:paraId="63107C57" w14:textId="0A7F131D" w:rsidR="008D440F" w:rsidRDefault="008D440F" w:rsidP="004F4A58">
      <w:pPr>
        <w:tabs>
          <w:tab w:val="left" w:pos="8789"/>
        </w:tabs>
        <w:spacing w:line="360" w:lineRule="auto"/>
        <w:contextualSpacing/>
        <w:jc w:val="both"/>
        <w:rPr>
          <w:rFonts w:ascii="Arial" w:hAnsi="Arial" w:cs="Arial"/>
          <w:sz w:val="24"/>
          <w:szCs w:val="24"/>
        </w:rPr>
      </w:pPr>
    </w:p>
    <w:p w14:paraId="6426590B" w14:textId="77777777" w:rsidR="00053FD5" w:rsidRDefault="008D440F" w:rsidP="001B2143">
      <w:pPr>
        <w:tabs>
          <w:tab w:val="left" w:pos="8789"/>
        </w:tabs>
        <w:spacing w:line="360" w:lineRule="auto"/>
        <w:contextualSpacing/>
        <w:jc w:val="both"/>
        <w:rPr>
          <w:rFonts w:ascii="Arial" w:hAnsi="Arial" w:cs="Arial"/>
          <w:sz w:val="24"/>
          <w:szCs w:val="24"/>
        </w:rPr>
      </w:pPr>
      <w:r>
        <w:rPr>
          <w:rFonts w:ascii="Arial" w:hAnsi="Arial" w:cs="Arial"/>
          <w:sz w:val="24"/>
          <w:szCs w:val="24"/>
        </w:rPr>
        <w:t xml:space="preserve">Sostuvo </w:t>
      </w:r>
      <w:r w:rsidR="00053FD5">
        <w:rPr>
          <w:rFonts w:ascii="Arial" w:hAnsi="Arial" w:cs="Arial"/>
          <w:sz w:val="24"/>
          <w:szCs w:val="24"/>
        </w:rPr>
        <w:t>que tampoco se cumple con el requisito de subsidiariedad, puesto que el actor puede hacerse parte del control de constitucionalidad de los decretos legislativos que adelanta la Corte Constitucional y mucho menos acreditó la ocurrencia de un perjuicio irremediable.</w:t>
      </w:r>
    </w:p>
    <w:p w14:paraId="1861ABF0" w14:textId="77777777" w:rsidR="006977DA" w:rsidRDefault="006977DA" w:rsidP="001B2143">
      <w:pPr>
        <w:tabs>
          <w:tab w:val="left" w:pos="8789"/>
        </w:tabs>
        <w:spacing w:line="360" w:lineRule="auto"/>
        <w:contextualSpacing/>
        <w:jc w:val="both"/>
        <w:rPr>
          <w:rFonts w:ascii="Arial" w:hAnsi="Arial" w:cs="Arial"/>
          <w:sz w:val="24"/>
          <w:szCs w:val="24"/>
        </w:rPr>
      </w:pPr>
    </w:p>
    <w:p w14:paraId="396824C1" w14:textId="32531ECB" w:rsidR="00C57A2C" w:rsidRPr="00902317" w:rsidRDefault="006977DA" w:rsidP="001B2143">
      <w:pPr>
        <w:tabs>
          <w:tab w:val="left" w:pos="8789"/>
        </w:tabs>
        <w:spacing w:line="360" w:lineRule="auto"/>
        <w:contextualSpacing/>
        <w:jc w:val="both"/>
        <w:rPr>
          <w:rFonts w:ascii="Arial" w:hAnsi="Arial" w:cs="Arial"/>
          <w:sz w:val="24"/>
          <w:szCs w:val="24"/>
        </w:rPr>
      </w:pPr>
      <w:r>
        <w:rPr>
          <w:rFonts w:ascii="Arial" w:hAnsi="Arial" w:cs="Arial"/>
          <w:sz w:val="24"/>
          <w:szCs w:val="24"/>
        </w:rPr>
        <w:t xml:space="preserve">Concluyó que </w:t>
      </w:r>
      <w:r w:rsidR="009072B3">
        <w:rPr>
          <w:rFonts w:ascii="Arial" w:hAnsi="Arial" w:cs="Arial"/>
          <w:sz w:val="24"/>
          <w:szCs w:val="24"/>
        </w:rPr>
        <w:t>ha cumplido con sus funciones dentro del marco de sus competencias constitucionales y legales, sin vulnerar, por acción u omisión, los derechos del actor.</w:t>
      </w:r>
    </w:p>
    <w:p w14:paraId="6B56E33E" w14:textId="77777777" w:rsidR="00881EF4" w:rsidRPr="00D85291" w:rsidRDefault="00881EF4" w:rsidP="004F4A58">
      <w:pPr>
        <w:pStyle w:val="Sombreadomedio1-nfasis11"/>
        <w:spacing w:line="360" w:lineRule="auto"/>
        <w:rPr>
          <w:rFonts w:ascii="Arial" w:hAnsi="Arial" w:cs="Arial"/>
          <w:sz w:val="24"/>
          <w:szCs w:val="24"/>
        </w:rPr>
      </w:pPr>
    </w:p>
    <w:p w14:paraId="7F58A746" w14:textId="7318D6E7" w:rsidR="00EF41D2" w:rsidRDefault="00132A30" w:rsidP="004F4A58">
      <w:pPr>
        <w:tabs>
          <w:tab w:val="left" w:pos="8789"/>
        </w:tabs>
        <w:spacing w:line="360" w:lineRule="auto"/>
        <w:contextualSpacing/>
        <w:jc w:val="both"/>
        <w:rPr>
          <w:rFonts w:ascii="Arial" w:hAnsi="Arial" w:cs="Arial"/>
          <w:sz w:val="24"/>
          <w:szCs w:val="24"/>
        </w:rPr>
      </w:pPr>
      <w:r>
        <w:rPr>
          <w:rFonts w:ascii="Arial" w:hAnsi="Arial" w:cs="Arial"/>
          <w:sz w:val="24"/>
          <w:szCs w:val="24"/>
        </w:rPr>
        <w:t>2</w:t>
      </w:r>
      <w:r w:rsidR="00D85291" w:rsidRPr="00D85291">
        <w:rPr>
          <w:rFonts w:ascii="Arial" w:hAnsi="Arial" w:cs="Arial"/>
          <w:sz w:val="24"/>
          <w:szCs w:val="24"/>
        </w:rPr>
        <w:t>.</w:t>
      </w:r>
      <w:r w:rsidR="00DC713E">
        <w:rPr>
          <w:rFonts w:ascii="Arial" w:hAnsi="Arial" w:cs="Arial"/>
          <w:sz w:val="24"/>
          <w:szCs w:val="24"/>
        </w:rPr>
        <w:t>4</w:t>
      </w:r>
      <w:r w:rsidR="00881EF4" w:rsidRPr="00D85291">
        <w:rPr>
          <w:rFonts w:ascii="Arial" w:hAnsi="Arial" w:cs="Arial"/>
          <w:sz w:val="24"/>
          <w:szCs w:val="24"/>
        </w:rPr>
        <w:t xml:space="preserve">.- </w:t>
      </w:r>
      <w:r w:rsidR="007B1044" w:rsidRPr="00D85291">
        <w:rPr>
          <w:rFonts w:ascii="Arial" w:hAnsi="Arial" w:cs="Arial"/>
          <w:sz w:val="24"/>
          <w:szCs w:val="24"/>
        </w:rPr>
        <w:t>L</w:t>
      </w:r>
      <w:r w:rsidR="00D85291">
        <w:rPr>
          <w:rFonts w:ascii="Arial" w:hAnsi="Arial" w:cs="Arial"/>
          <w:sz w:val="24"/>
          <w:szCs w:val="24"/>
        </w:rPr>
        <w:t xml:space="preserve">a </w:t>
      </w:r>
      <w:r w:rsidR="00046D3D">
        <w:rPr>
          <w:rFonts w:ascii="Arial" w:hAnsi="Arial" w:cs="Arial"/>
          <w:sz w:val="24"/>
          <w:szCs w:val="24"/>
        </w:rPr>
        <w:t xml:space="preserve">Dirección Ejecutiva Seccional de Administración Judicial de Bogotá (Cundinamarca) expuso la situación que llevó a que el Gobierno Nacional adoptara medidas para contener el impacto del Covid-19 en el país, entre ellos, el impuesto solidario por el Covid-19, por el cual, en virtud del principio de solidaridad, los servidores públicos estaban </w:t>
      </w:r>
      <w:r w:rsidR="00046D3D" w:rsidRPr="00046D3D">
        <w:rPr>
          <w:rFonts w:ascii="Arial" w:hAnsi="Arial" w:cs="Arial"/>
          <w:i/>
          <w:iCs/>
          <w:sz w:val="24"/>
          <w:szCs w:val="24"/>
        </w:rPr>
        <w:t>“llamados a colaborar con aquellos que se encuentran en estado de vulnerabilidad, situación de indefensión, desprotección, o en estado de marginación”</w:t>
      </w:r>
      <w:r w:rsidR="00046D3D" w:rsidRPr="00415D5A">
        <w:rPr>
          <w:rStyle w:val="Refdenotaalpie"/>
          <w:rFonts w:ascii="Arial" w:hAnsi="Arial" w:cs="Arial"/>
          <w:sz w:val="24"/>
          <w:szCs w:val="24"/>
        </w:rPr>
        <w:footnoteReference w:id="10"/>
      </w:r>
      <w:r w:rsidR="00046D3D" w:rsidRPr="00415D5A">
        <w:rPr>
          <w:rFonts w:ascii="Arial" w:hAnsi="Arial" w:cs="Arial"/>
          <w:sz w:val="24"/>
          <w:szCs w:val="24"/>
        </w:rPr>
        <w:t>.</w:t>
      </w:r>
    </w:p>
    <w:p w14:paraId="1AF94B90" w14:textId="68D49FAA" w:rsidR="00046D3D" w:rsidRDefault="00046D3D" w:rsidP="004F4A58">
      <w:pPr>
        <w:tabs>
          <w:tab w:val="left" w:pos="8789"/>
        </w:tabs>
        <w:spacing w:line="360" w:lineRule="auto"/>
        <w:contextualSpacing/>
        <w:jc w:val="both"/>
        <w:rPr>
          <w:rFonts w:ascii="Arial" w:hAnsi="Arial" w:cs="Arial"/>
          <w:sz w:val="24"/>
          <w:szCs w:val="24"/>
        </w:rPr>
      </w:pPr>
    </w:p>
    <w:p w14:paraId="3FFE1A1E" w14:textId="3F624296" w:rsidR="00046D3D" w:rsidRDefault="00046D3D" w:rsidP="004F4A58">
      <w:pPr>
        <w:tabs>
          <w:tab w:val="left" w:pos="8789"/>
        </w:tabs>
        <w:spacing w:line="360" w:lineRule="auto"/>
        <w:contextualSpacing/>
        <w:jc w:val="both"/>
        <w:rPr>
          <w:rFonts w:ascii="Arial" w:hAnsi="Arial" w:cs="Arial"/>
          <w:sz w:val="24"/>
          <w:szCs w:val="24"/>
        </w:rPr>
      </w:pPr>
      <w:r>
        <w:rPr>
          <w:rFonts w:ascii="Arial" w:hAnsi="Arial" w:cs="Arial"/>
          <w:sz w:val="24"/>
          <w:szCs w:val="24"/>
        </w:rPr>
        <w:t xml:space="preserve">Adujo que </w:t>
      </w:r>
      <w:r w:rsidR="00053FD5">
        <w:rPr>
          <w:rFonts w:ascii="Arial" w:hAnsi="Arial" w:cs="Arial"/>
          <w:sz w:val="24"/>
          <w:szCs w:val="24"/>
        </w:rPr>
        <w:t>la entidad, como</w:t>
      </w:r>
      <w:r>
        <w:rPr>
          <w:rFonts w:ascii="Arial" w:hAnsi="Arial" w:cs="Arial"/>
          <w:sz w:val="24"/>
          <w:szCs w:val="24"/>
        </w:rPr>
        <w:t xml:space="preserve"> agente retenedor</w:t>
      </w:r>
      <w:r w:rsidR="00053FD5">
        <w:rPr>
          <w:rFonts w:ascii="Arial" w:hAnsi="Arial" w:cs="Arial"/>
          <w:sz w:val="24"/>
          <w:szCs w:val="24"/>
        </w:rPr>
        <w:t>,</w:t>
      </w:r>
      <w:r>
        <w:rPr>
          <w:rFonts w:ascii="Arial" w:hAnsi="Arial" w:cs="Arial"/>
          <w:sz w:val="24"/>
          <w:szCs w:val="24"/>
        </w:rPr>
        <w:t xml:space="preserve"> está en la obligación de aplicarlo, comoquiera que (i) si no lo hace responde solidariamente; (ii) se trata de un decreto que está vigente y goza de presunción de legalidad hasta tanto no sea derogado; </w:t>
      </w:r>
      <w:r w:rsidR="000F24FF">
        <w:rPr>
          <w:rFonts w:ascii="Arial" w:hAnsi="Arial" w:cs="Arial"/>
          <w:sz w:val="24"/>
          <w:szCs w:val="24"/>
        </w:rPr>
        <w:t>y (iii) la entidad está sometida a su imperio.</w:t>
      </w:r>
    </w:p>
    <w:p w14:paraId="5BB61762" w14:textId="3F39CED9" w:rsidR="00080E9F" w:rsidRDefault="00080E9F" w:rsidP="00200867">
      <w:pPr>
        <w:pStyle w:val="Sombreadomedio1-nfasis11"/>
        <w:spacing w:line="360" w:lineRule="auto"/>
        <w:jc w:val="both"/>
        <w:rPr>
          <w:rFonts w:ascii="Arial" w:hAnsi="Arial" w:cs="Arial"/>
          <w:sz w:val="24"/>
          <w:szCs w:val="24"/>
        </w:rPr>
      </w:pPr>
    </w:p>
    <w:p w14:paraId="27C11ECB" w14:textId="77777777" w:rsidR="00D17AE4" w:rsidRDefault="00D17AE4" w:rsidP="00200867">
      <w:pPr>
        <w:pStyle w:val="Sombreadomedio1-nfasis11"/>
        <w:spacing w:line="360" w:lineRule="auto"/>
        <w:jc w:val="both"/>
        <w:rPr>
          <w:rFonts w:ascii="Arial" w:hAnsi="Arial" w:cs="Arial"/>
          <w:sz w:val="24"/>
          <w:szCs w:val="24"/>
        </w:rPr>
      </w:pPr>
    </w:p>
    <w:p w14:paraId="3DA36444" w14:textId="77777777" w:rsidR="00FC6936" w:rsidRPr="00546D94" w:rsidRDefault="00A372D1" w:rsidP="004F4A58">
      <w:pPr>
        <w:spacing w:line="360" w:lineRule="auto"/>
        <w:jc w:val="both"/>
        <w:rPr>
          <w:rFonts w:ascii="Arial" w:hAnsi="Arial" w:cs="Arial"/>
          <w:b/>
          <w:sz w:val="24"/>
          <w:szCs w:val="24"/>
        </w:rPr>
      </w:pPr>
      <w:r>
        <w:rPr>
          <w:rFonts w:ascii="Arial" w:hAnsi="Arial" w:cs="Arial"/>
          <w:b/>
          <w:sz w:val="24"/>
          <w:szCs w:val="24"/>
        </w:rPr>
        <w:lastRenderedPageBreak/>
        <w:t>3</w:t>
      </w:r>
      <w:r w:rsidR="00FC6936" w:rsidRPr="00546D94">
        <w:rPr>
          <w:rFonts w:ascii="Arial" w:hAnsi="Arial" w:cs="Arial"/>
          <w:b/>
          <w:sz w:val="24"/>
          <w:szCs w:val="24"/>
        </w:rPr>
        <w:t xml:space="preserve">.- </w:t>
      </w:r>
      <w:r w:rsidR="00BD2502">
        <w:rPr>
          <w:rFonts w:ascii="Arial" w:hAnsi="Arial" w:cs="Arial"/>
          <w:b/>
          <w:sz w:val="24"/>
          <w:szCs w:val="24"/>
        </w:rPr>
        <w:t>Fallo de tutela</w:t>
      </w:r>
      <w:r w:rsidR="00FC6936">
        <w:rPr>
          <w:rFonts w:ascii="Arial" w:hAnsi="Arial" w:cs="Arial"/>
          <w:b/>
          <w:sz w:val="24"/>
          <w:szCs w:val="24"/>
        </w:rPr>
        <w:t xml:space="preserve"> de primera instancia</w:t>
      </w:r>
    </w:p>
    <w:p w14:paraId="404A4AFC" w14:textId="77777777" w:rsidR="00FC6936" w:rsidRDefault="00FC6936" w:rsidP="004F4A58">
      <w:pPr>
        <w:pStyle w:val="Sombreadomedio1-nfasis11"/>
        <w:spacing w:line="360" w:lineRule="auto"/>
        <w:rPr>
          <w:rFonts w:ascii="Arial" w:hAnsi="Arial" w:cs="Arial"/>
          <w:sz w:val="24"/>
          <w:szCs w:val="24"/>
        </w:rPr>
      </w:pPr>
    </w:p>
    <w:p w14:paraId="7D2B8DEB" w14:textId="6A7AE9F9" w:rsidR="00434C0F" w:rsidRDefault="00200867" w:rsidP="004F4A58">
      <w:pPr>
        <w:pStyle w:val="Sombreadomedio1-nfasis11"/>
        <w:spacing w:line="360" w:lineRule="auto"/>
        <w:jc w:val="both"/>
        <w:rPr>
          <w:rFonts w:ascii="Arial" w:hAnsi="Arial" w:cs="Arial"/>
          <w:sz w:val="24"/>
          <w:szCs w:val="24"/>
        </w:rPr>
      </w:pPr>
      <w:r>
        <w:rPr>
          <w:rFonts w:ascii="Arial" w:hAnsi="Arial" w:cs="Arial"/>
          <w:sz w:val="24"/>
          <w:szCs w:val="24"/>
        </w:rPr>
        <w:t>3</w:t>
      </w:r>
      <w:r w:rsidR="00C3029F">
        <w:rPr>
          <w:rFonts w:ascii="Arial" w:hAnsi="Arial" w:cs="Arial"/>
          <w:sz w:val="24"/>
          <w:szCs w:val="24"/>
        </w:rPr>
        <w:t xml:space="preserve">.1.- </w:t>
      </w:r>
      <w:r w:rsidR="00BD2502">
        <w:rPr>
          <w:rFonts w:ascii="Arial" w:hAnsi="Arial" w:cs="Arial"/>
          <w:sz w:val="24"/>
          <w:szCs w:val="24"/>
        </w:rPr>
        <w:t>L</w:t>
      </w:r>
      <w:r w:rsidR="00FC6936">
        <w:rPr>
          <w:rFonts w:ascii="Arial" w:hAnsi="Arial" w:cs="Arial"/>
          <w:sz w:val="24"/>
          <w:szCs w:val="24"/>
        </w:rPr>
        <w:t>a</w:t>
      </w:r>
      <w:r w:rsidR="002F5D56">
        <w:rPr>
          <w:rFonts w:ascii="Arial" w:hAnsi="Arial" w:cs="Arial"/>
          <w:sz w:val="24"/>
          <w:szCs w:val="24"/>
        </w:rPr>
        <w:t xml:space="preserve"> Subsección </w:t>
      </w:r>
      <w:r w:rsidR="000F24FF">
        <w:rPr>
          <w:rFonts w:ascii="Arial" w:hAnsi="Arial" w:cs="Arial"/>
          <w:sz w:val="24"/>
          <w:szCs w:val="24"/>
        </w:rPr>
        <w:t>D</w:t>
      </w:r>
      <w:r w:rsidR="002F5D56">
        <w:rPr>
          <w:rFonts w:ascii="Arial" w:hAnsi="Arial" w:cs="Arial"/>
          <w:sz w:val="24"/>
          <w:szCs w:val="24"/>
        </w:rPr>
        <w:t xml:space="preserve"> de la</w:t>
      </w:r>
      <w:r w:rsidR="00FC6936">
        <w:rPr>
          <w:rFonts w:ascii="Arial" w:hAnsi="Arial" w:cs="Arial"/>
          <w:sz w:val="24"/>
          <w:szCs w:val="24"/>
        </w:rPr>
        <w:t xml:space="preserve"> Sección </w:t>
      </w:r>
      <w:r w:rsidR="002F5D56">
        <w:rPr>
          <w:rFonts w:ascii="Arial" w:hAnsi="Arial" w:cs="Arial"/>
          <w:sz w:val="24"/>
          <w:szCs w:val="24"/>
        </w:rPr>
        <w:t>Segund</w:t>
      </w:r>
      <w:r w:rsidR="00FC6936">
        <w:rPr>
          <w:rFonts w:ascii="Arial" w:hAnsi="Arial" w:cs="Arial"/>
          <w:sz w:val="24"/>
          <w:szCs w:val="24"/>
        </w:rPr>
        <w:t>a de</w:t>
      </w:r>
      <w:r>
        <w:rPr>
          <w:rFonts w:ascii="Arial" w:hAnsi="Arial" w:cs="Arial"/>
          <w:sz w:val="24"/>
          <w:szCs w:val="24"/>
        </w:rPr>
        <w:t>l</w:t>
      </w:r>
      <w:r w:rsidR="00FC6936">
        <w:rPr>
          <w:rFonts w:ascii="Arial" w:hAnsi="Arial" w:cs="Arial"/>
          <w:sz w:val="24"/>
          <w:szCs w:val="24"/>
        </w:rPr>
        <w:t xml:space="preserve"> </w:t>
      </w:r>
      <w:r>
        <w:rPr>
          <w:rFonts w:ascii="Arial" w:hAnsi="Arial" w:cs="Arial"/>
          <w:sz w:val="24"/>
          <w:szCs w:val="24"/>
        </w:rPr>
        <w:t>Tribunal Administrativo de Cundinamarca</w:t>
      </w:r>
      <w:r w:rsidR="00FC6936">
        <w:rPr>
          <w:rFonts w:ascii="Arial" w:hAnsi="Arial" w:cs="Arial"/>
          <w:sz w:val="24"/>
          <w:szCs w:val="24"/>
        </w:rPr>
        <w:t xml:space="preserve"> </w:t>
      </w:r>
      <w:r w:rsidR="00BD2502">
        <w:rPr>
          <w:rFonts w:ascii="Arial" w:hAnsi="Arial" w:cs="Arial"/>
          <w:sz w:val="24"/>
          <w:szCs w:val="24"/>
        </w:rPr>
        <w:t>mediante sentencia de</w:t>
      </w:r>
      <w:r w:rsidR="001A13B3">
        <w:rPr>
          <w:rFonts w:ascii="Arial" w:hAnsi="Arial" w:cs="Arial"/>
          <w:sz w:val="24"/>
          <w:szCs w:val="24"/>
        </w:rPr>
        <w:t>l</w:t>
      </w:r>
      <w:r w:rsidR="00BD2502">
        <w:rPr>
          <w:rFonts w:ascii="Arial" w:hAnsi="Arial" w:cs="Arial"/>
          <w:sz w:val="24"/>
          <w:szCs w:val="24"/>
        </w:rPr>
        <w:t xml:space="preserve"> </w:t>
      </w:r>
      <w:bookmarkStart w:id="1" w:name="_Hlk41495673"/>
      <w:r w:rsidR="000F24FF">
        <w:rPr>
          <w:rFonts w:ascii="Arial" w:hAnsi="Arial" w:cs="Arial"/>
          <w:sz w:val="24"/>
          <w:szCs w:val="24"/>
        </w:rPr>
        <w:t>25</w:t>
      </w:r>
      <w:r w:rsidR="00BD2502">
        <w:rPr>
          <w:rFonts w:ascii="Arial" w:hAnsi="Arial" w:cs="Arial"/>
          <w:sz w:val="24"/>
          <w:szCs w:val="24"/>
        </w:rPr>
        <w:t xml:space="preserve"> de </w:t>
      </w:r>
      <w:r w:rsidR="000F24FF">
        <w:rPr>
          <w:rFonts w:ascii="Arial" w:hAnsi="Arial" w:cs="Arial"/>
          <w:sz w:val="24"/>
          <w:szCs w:val="24"/>
        </w:rPr>
        <w:t>juni</w:t>
      </w:r>
      <w:r w:rsidR="001B38A3">
        <w:rPr>
          <w:rFonts w:ascii="Arial" w:hAnsi="Arial" w:cs="Arial"/>
          <w:sz w:val="24"/>
          <w:szCs w:val="24"/>
        </w:rPr>
        <w:t>o</w:t>
      </w:r>
      <w:r w:rsidR="00BD2502">
        <w:rPr>
          <w:rFonts w:ascii="Arial" w:hAnsi="Arial" w:cs="Arial"/>
          <w:sz w:val="24"/>
          <w:szCs w:val="24"/>
        </w:rPr>
        <w:t xml:space="preserve"> de 2020</w:t>
      </w:r>
      <w:bookmarkEnd w:id="1"/>
      <w:r w:rsidR="00BD2502">
        <w:rPr>
          <w:rFonts w:ascii="Arial" w:hAnsi="Arial" w:cs="Arial"/>
          <w:sz w:val="24"/>
          <w:szCs w:val="24"/>
        </w:rPr>
        <w:t xml:space="preserve">, </w:t>
      </w:r>
      <w:r w:rsidR="000F24FF">
        <w:rPr>
          <w:rFonts w:ascii="Arial" w:hAnsi="Arial" w:cs="Arial"/>
          <w:sz w:val="24"/>
          <w:szCs w:val="24"/>
        </w:rPr>
        <w:t>declaró improcedente</w:t>
      </w:r>
      <w:r w:rsidR="001B38A3">
        <w:rPr>
          <w:rFonts w:ascii="Arial" w:hAnsi="Arial" w:cs="Arial"/>
          <w:sz w:val="24"/>
          <w:szCs w:val="24"/>
        </w:rPr>
        <w:t xml:space="preserve"> </w:t>
      </w:r>
      <w:r w:rsidR="000F24FF">
        <w:rPr>
          <w:rFonts w:ascii="Arial" w:hAnsi="Arial" w:cs="Arial"/>
          <w:sz w:val="24"/>
          <w:szCs w:val="24"/>
        </w:rPr>
        <w:t>la acción tuitiva.</w:t>
      </w:r>
    </w:p>
    <w:p w14:paraId="0AF0718D" w14:textId="77777777" w:rsidR="00345A3E" w:rsidRDefault="00345A3E" w:rsidP="004F4A58">
      <w:pPr>
        <w:pStyle w:val="Sombreadomedio1-nfasis11"/>
        <w:spacing w:line="360" w:lineRule="auto"/>
        <w:jc w:val="both"/>
        <w:rPr>
          <w:rFonts w:ascii="Arial" w:hAnsi="Arial" w:cs="Arial"/>
          <w:sz w:val="24"/>
          <w:szCs w:val="24"/>
        </w:rPr>
      </w:pPr>
    </w:p>
    <w:p w14:paraId="2F6C279A" w14:textId="41864D37" w:rsidR="00D81240" w:rsidRDefault="007B2BC1" w:rsidP="004F4A58">
      <w:pPr>
        <w:pStyle w:val="Sombreadomedio1-nfasis11"/>
        <w:spacing w:line="360" w:lineRule="auto"/>
        <w:jc w:val="both"/>
        <w:rPr>
          <w:rFonts w:ascii="Arial" w:hAnsi="Arial" w:cs="Arial"/>
          <w:sz w:val="24"/>
          <w:szCs w:val="24"/>
        </w:rPr>
      </w:pPr>
      <w:r>
        <w:rPr>
          <w:rFonts w:ascii="Arial" w:hAnsi="Arial" w:cs="Arial"/>
          <w:sz w:val="24"/>
          <w:szCs w:val="24"/>
        </w:rPr>
        <w:t>3</w:t>
      </w:r>
      <w:r w:rsidR="00C3029F">
        <w:rPr>
          <w:rFonts w:ascii="Arial" w:hAnsi="Arial" w:cs="Arial"/>
          <w:sz w:val="24"/>
          <w:szCs w:val="24"/>
        </w:rPr>
        <w:t xml:space="preserve">.2.- </w:t>
      </w:r>
      <w:r w:rsidR="000F24FF">
        <w:rPr>
          <w:rFonts w:ascii="Arial" w:hAnsi="Arial" w:cs="Arial"/>
          <w:sz w:val="24"/>
          <w:szCs w:val="24"/>
        </w:rPr>
        <w:t>Al respecto, e</w:t>
      </w:r>
      <w:r w:rsidR="007606F1">
        <w:rPr>
          <w:rFonts w:ascii="Arial" w:hAnsi="Arial" w:cs="Arial"/>
          <w:sz w:val="24"/>
          <w:szCs w:val="24"/>
        </w:rPr>
        <w:t>xplicó</w:t>
      </w:r>
      <w:r w:rsidR="00EC2A6D">
        <w:rPr>
          <w:rFonts w:ascii="Arial" w:hAnsi="Arial" w:cs="Arial"/>
          <w:sz w:val="24"/>
          <w:szCs w:val="24"/>
        </w:rPr>
        <w:t xml:space="preserve"> </w:t>
      </w:r>
      <w:r w:rsidR="000F24FF">
        <w:rPr>
          <w:rFonts w:ascii="Arial" w:hAnsi="Arial" w:cs="Arial"/>
          <w:sz w:val="24"/>
          <w:szCs w:val="24"/>
        </w:rPr>
        <w:t>que si bien el actor no persigue cuestionar la constitucionalidad o legalidad en abstracto del acto administrativo, sino inaplicar sus eventuales efectos lesivos de derechos fundamentales, no encontró acreditada una a</w:t>
      </w:r>
      <w:r w:rsidR="00D81240">
        <w:rPr>
          <w:rFonts w:ascii="Arial" w:hAnsi="Arial" w:cs="Arial"/>
          <w:sz w:val="24"/>
          <w:szCs w:val="24"/>
        </w:rPr>
        <w:t>fectación</w:t>
      </w:r>
      <w:r w:rsidR="000F24FF">
        <w:rPr>
          <w:rFonts w:ascii="Arial" w:hAnsi="Arial" w:cs="Arial"/>
          <w:sz w:val="24"/>
          <w:szCs w:val="24"/>
        </w:rPr>
        <w:t xml:space="preserve"> cierta de estos. </w:t>
      </w:r>
      <w:r w:rsidR="00D81240">
        <w:rPr>
          <w:rFonts w:ascii="Arial" w:hAnsi="Arial" w:cs="Arial"/>
          <w:sz w:val="24"/>
          <w:szCs w:val="24"/>
        </w:rPr>
        <w:t xml:space="preserve">Ello porque aun cuando se le haga el descuento por el impuesto solidario, </w:t>
      </w:r>
      <w:r w:rsidR="00D81240" w:rsidRPr="00D81240">
        <w:rPr>
          <w:rFonts w:ascii="Arial" w:hAnsi="Arial" w:cs="Arial"/>
          <w:i/>
          <w:iCs/>
          <w:sz w:val="24"/>
          <w:szCs w:val="24"/>
        </w:rPr>
        <w:t>“conforme a los gastos probados en el presente trámite, no se pone en riesgo o amenaza garantías de orden constitucional, especialmente el mínimo vital”</w:t>
      </w:r>
      <w:r w:rsidR="00D81240" w:rsidRPr="00E37230">
        <w:rPr>
          <w:rStyle w:val="Refdenotaalpie"/>
          <w:rFonts w:ascii="Arial" w:hAnsi="Arial" w:cs="Arial"/>
          <w:sz w:val="24"/>
          <w:szCs w:val="24"/>
        </w:rPr>
        <w:footnoteReference w:id="11"/>
      </w:r>
      <w:r w:rsidR="00D81240" w:rsidRPr="00E37230">
        <w:rPr>
          <w:rFonts w:ascii="Arial" w:hAnsi="Arial" w:cs="Arial"/>
          <w:sz w:val="24"/>
          <w:szCs w:val="24"/>
        </w:rPr>
        <w:t>.</w:t>
      </w:r>
    </w:p>
    <w:p w14:paraId="0A3FE503" w14:textId="43CD0275" w:rsidR="000F24FF" w:rsidRDefault="000F24FF" w:rsidP="004F4A58">
      <w:pPr>
        <w:pStyle w:val="Sombreadomedio1-nfasis11"/>
        <w:spacing w:line="360" w:lineRule="auto"/>
        <w:jc w:val="both"/>
        <w:rPr>
          <w:rFonts w:ascii="Arial" w:hAnsi="Arial" w:cs="Arial"/>
          <w:sz w:val="24"/>
          <w:szCs w:val="24"/>
        </w:rPr>
      </w:pPr>
    </w:p>
    <w:p w14:paraId="2AE42184" w14:textId="1D4C9958" w:rsidR="00D81240" w:rsidRDefault="00D81240" w:rsidP="004F4A58">
      <w:pPr>
        <w:pStyle w:val="Sombreadomedio1-nfasis11"/>
        <w:spacing w:line="360" w:lineRule="auto"/>
        <w:jc w:val="both"/>
        <w:rPr>
          <w:rFonts w:ascii="Arial" w:hAnsi="Arial" w:cs="Arial"/>
          <w:sz w:val="24"/>
          <w:szCs w:val="24"/>
        </w:rPr>
      </w:pPr>
      <w:r>
        <w:rPr>
          <w:rFonts w:ascii="Arial" w:hAnsi="Arial" w:cs="Arial"/>
          <w:sz w:val="24"/>
          <w:szCs w:val="24"/>
        </w:rPr>
        <w:t xml:space="preserve">3.3.- Adicionalmente, </w:t>
      </w:r>
      <w:r w:rsidR="00394ABA">
        <w:rPr>
          <w:rFonts w:ascii="Arial" w:hAnsi="Arial" w:cs="Arial"/>
          <w:sz w:val="24"/>
          <w:szCs w:val="24"/>
        </w:rPr>
        <w:t>sostuvo que no</w:t>
      </w:r>
      <w:r>
        <w:rPr>
          <w:rFonts w:ascii="Arial" w:hAnsi="Arial" w:cs="Arial"/>
          <w:sz w:val="24"/>
          <w:szCs w:val="24"/>
        </w:rPr>
        <w:t xml:space="preserve"> fue probado el perjuicio irremediable y </w:t>
      </w:r>
      <w:r w:rsidR="00394ABA">
        <w:rPr>
          <w:rFonts w:ascii="Arial" w:hAnsi="Arial" w:cs="Arial"/>
          <w:sz w:val="24"/>
          <w:szCs w:val="24"/>
        </w:rPr>
        <w:t>tampoco</w:t>
      </w:r>
      <w:r>
        <w:rPr>
          <w:rFonts w:ascii="Arial" w:hAnsi="Arial" w:cs="Arial"/>
          <w:sz w:val="24"/>
          <w:szCs w:val="24"/>
        </w:rPr>
        <w:t xml:space="preserve"> se configuran las características propias de este, de modo que no puede el juez de tutela desplazar al natural, en este caso a la Corte Constitucional, qu</w:t>
      </w:r>
      <w:r w:rsidR="00005180">
        <w:rPr>
          <w:rFonts w:ascii="Arial" w:hAnsi="Arial" w:cs="Arial"/>
          <w:sz w:val="24"/>
          <w:szCs w:val="24"/>
        </w:rPr>
        <w:t>e</w:t>
      </w:r>
      <w:r>
        <w:rPr>
          <w:rFonts w:ascii="Arial" w:hAnsi="Arial" w:cs="Arial"/>
          <w:sz w:val="24"/>
          <w:szCs w:val="24"/>
        </w:rPr>
        <w:t xml:space="preserve"> </w:t>
      </w:r>
      <w:r w:rsidR="00394ABA">
        <w:rPr>
          <w:rFonts w:ascii="Arial" w:hAnsi="Arial" w:cs="Arial"/>
          <w:sz w:val="24"/>
          <w:szCs w:val="24"/>
        </w:rPr>
        <w:t>avocó la revisión del decreto atacado.</w:t>
      </w:r>
      <w:r>
        <w:rPr>
          <w:rFonts w:ascii="Arial" w:hAnsi="Arial" w:cs="Arial"/>
          <w:sz w:val="24"/>
          <w:szCs w:val="24"/>
        </w:rPr>
        <w:t xml:space="preserve"> </w:t>
      </w:r>
    </w:p>
    <w:p w14:paraId="45F64B82" w14:textId="77777777" w:rsidR="00F71C80" w:rsidRDefault="00F71C80" w:rsidP="004F4A58">
      <w:pPr>
        <w:pStyle w:val="Sombreadomedio1-nfasis11"/>
        <w:spacing w:line="360" w:lineRule="auto"/>
        <w:rPr>
          <w:rFonts w:ascii="Arial" w:hAnsi="Arial" w:cs="Arial"/>
          <w:sz w:val="24"/>
          <w:szCs w:val="24"/>
        </w:rPr>
      </w:pPr>
    </w:p>
    <w:p w14:paraId="14BB86E2" w14:textId="77777777" w:rsidR="00C3029F" w:rsidRPr="00C3029F" w:rsidRDefault="00A372D1" w:rsidP="004F4A58">
      <w:pPr>
        <w:spacing w:line="360" w:lineRule="auto"/>
        <w:rPr>
          <w:rFonts w:ascii="Arial" w:hAnsi="Arial" w:cs="Arial"/>
          <w:b/>
          <w:sz w:val="24"/>
          <w:szCs w:val="24"/>
        </w:rPr>
      </w:pPr>
      <w:r>
        <w:rPr>
          <w:rFonts w:ascii="Arial" w:hAnsi="Arial" w:cs="Arial"/>
          <w:b/>
          <w:sz w:val="24"/>
          <w:szCs w:val="24"/>
        </w:rPr>
        <w:t>4</w:t>
      </w:r>
      <w:r w:rsidR="00C3029F" w:rsidRPr="00C3029F">
        <w:rPr>
          <w:rFonts w:ascii="Arial" w:hAnsi="Arial" w:cs="Arial"/>
          <w:b/>
          <w:sz w:val="24"/>
          <w:szCs w:val="24"/>
        </w:rPr>
        <w:t xml:space="preserve">.- Razones de la impugnación </w:t>
      </w:r>
    </w:p>
    <w:p w14:paraId="7932389B" w14:textId="77777777" w:rsidR="00C3029F" w:rsidRDefault="00C3029F" w:rsidP="004F4A58">
      <w:pPr>
        <w:pStyle w:val="Sombreadomedio1-nfasis11"/>
        <w:spacing w:line="360" w:lineRule="auto"/>
        <w:jc w:val="both"/>
        <w:rPr>
          <w:rFonts w:ascii="Arial" w:hAnsi="Arial" w:cs="Arial"/>
          <w:sz w:val="24"/>
          <w:szCs w:val="24"/>
        </w:rPr>
      </w:pPr>
    </w:p>
    <w:p w14:paraId="16B28E78" w14:textId="5CFBB769" w:rsidR="00877B74" w:rsidRPr="00877B74" w:rsidRDefault="00B64635" w:rsidP="00877B74">
      <w:pPr>
        <w:pStyle w:val="Sombreadomedio1-nfasis11"/>
        <w:spacing w:line="360" w:lineRule="auto"/>
        <w:jc w:val="both"/>
        <w:rPr>
          <w:rFonts w:ascii="Arial" w:hAnsi="Arial" w:cs="Arial"/>
          <w:sz w:val="24"/>
          <w:szCs w:val="24"/>
        </w:rPr>
      </w:pPr>
      <w:r>
        <w:rPr>
          <w:rFonts w:ascii="Arial" w:hAnsi="Arial" w:cs="Arial"/>
          <w:sz w:val="24"/>
          <w:szCs w:val="24"/>
        </w:rPr>
        <w:t>4</w:t>
      </w:r>
      <w:r w:rsidR="007D2715">
        <w:rPr>
          <w:rFonts w:ascii="Arial" w:hAnsi="Arial" w:cs="Arial"/>
          <w:sz w:val="24"/>
          <w:szCs w:val="24"/>
        </w:rPr>
        <w:t xml:space="preserve">.1.- </w:t>
      </w:r>
      <w:r w:rsidR="00EF72F9">
        <w:rPr>
          <w:rFonts w:ascii="Arial" w:hAnsi="Arial" w:cs="Arial"/>
          <w:sz w:val="24"/>
          <w:szCs w:val="24"/>
        </w:rPr>
        <w:t>En c</w:t>
      </w:r>
      <w:r w:rsidR="00EF72F9" w:rsidRPr="00974846">
        <w:rPr>
          <w:rFonts w:ascii="Arial" w:hAnsi="Arial" w:cs="Arial"/>
          <w:sz w:val="24"/>
          <w:szCs w:val="24"/>
        </w:rPr>
        <w:t xml:space="preserve">ontra </w:t>
      </w:r>
      <w:r w:rsidR="00EF72F9">
        <w:rPr>
          <w:rFonts w:ascii="Arial" w:hAnsi="Arial" w:cs="Arial"/>
          <w:sz w:val="24"/>
          <w:szCs w:val="24"/>
        </w:rPr>
        <w:t xml:space="preserve">de </w:t>
      </w:r>
      <w:r w:rsidR="00EF72F9" w:rsidRPr="00974846">
        <w:rPr>
          <w:rFonts w:ascii="Arial" w:hAnsi="Arial" w:cs="Arial"/>
          <w:sz w:val="24"/>
          <w:szCs w:val="24"/>
        </w:rPr>
        <w:t xml:space="preserve">la decisión antes aludida </w:t>
      </w:r>
      <w:r w:rsidR="00EF72F9">
        <w:rPr>
          <w:rFonts w:ascii="Arial" w:hAnsi="Arial" w:cs="Arial"/>
          <w:sz w:val="24"/>
          <w:szCs w:val="24"/>
        </w:rPr>
        <w:t xml:space="preserve">el </w:t>
      </w:r>
      <w:r w:rsidR="00394ABA">
        <w:rPr>
          <w:rFonts w:ascii="Arial" w:hAnsi="Arial" w:cs="Arial"/>
          <w:sz w:val="24"/>
          <w:szCs w:val="24"/>
        </w:rPr>
        <w:t>tutelante</w:t>
      </w:r>
      <w:r w:rsidR="00EF72F9">
        <w:rPr>
          <w:rFonts w:ascii="Arial" w:hAnsi="Arial" w:cs="Arial"/>
          <w:sz w:val="24"/>
          <w:szCs w:val="24"/>
        </w:rPr>
        <w:t xml:space="preserve"> </w:t>
      </w:r>
      <w:r w:rsidR="00EF72F9" w:rsidRPr="00974846">
        <w:rPr>
          <w:rFonts w:ascii="Arial" w:hAnsi="Arial" w:cs="Arial"/>
          <w:sz w:val="24"/>
          <w:szCs w:val="24"/>
        </w:rPr>
        <w:t>present</w:t>
      </w:r>
      <w:r w:rsidR="00EF72F9">
        <w:rPr>
          <w:rFonts w:ascii="Arial" w:hAnsi="Arial" w:cs="Arial"/>
          <w:sz w:val="24"/>
          <w:szCs w:val="24"/>
        </w:rPr>
        <w:t>ó</w:t>
      </w:r>
      <w:r w:rsidR="00EF72F9" w:rsidRPr="00974846">
        <w:rPr>
          <w:rFonts w:ascii="Arial" w:hAnsi="Arial" w:cs="Arial"/>
          <w:sz w:val="24"/>
          <w:szCs w:val="24"/>
        </w:rPr>
        <w:t xml:space="preserve"> escrito de impugnación el </w:t>
      </w:r>
      <w:r w:rsidR="00C14C63">
        <w:rPr>
          <w:rFonts w:ascii="Arial" w:hAnsi="Arial" w:cs="Arial"/>
          <w:sz w:val="24"/>
          <w:szCs w:val="24"/>
        </w:rPr>
        <w:t>1</w:t>
      </w:r>
      <w:r w:rsidR="00394ABA">
        <w:rPr>
          <w:rFonts w:ascii="Arial" w:hAnsi="Arial" w:cs="Arial"/>
          <w:sz w:val="24"/>
          <w:szCs w:val="24"/>
        </w:rPr>
        <w:t xml:space="preserve">º </w:t>
      </w:r>
      <w:r w:rsidR="00EF72F9" w:rsidRPr="00974846">
        <w:rPr>
          <w:rFonts w:ascii="Arial" w:hAnsi="Arial" w:cs="Arial"/>
          <w:sz w:val="24"/>
          <w:szCs w:val="24"/>
        </w:rPr>
        <w:t xml:space="preserve">de </w:t>
      </w:r>
      <w:r w:rsidR="00394ABA">
        <w:rPr>
          <w:rFonts w:ascii="Arial" w:hAnsi="Arial" w:cs="Arial"/>
          <w:sz w:val="24"/>
          <w:szCs w:val="24"/>
        </w:rPr>
        <w:t>juni</w:t>
      </w:r>
      <w:r w:rsidR="00EF72F9">
        <w:rPr>
          <w:rFonts w:ascii="Arial" w:hAnsi="Arial" w:cs="Arial"/>
          <w:sz w:val="24"/>
          <w:szCs w:val="24"/>
        </w:rPr>
        <w:t xml:space="preserve">o </w:t>
      </w:r>
      <w:r w:rsidR="00EF72F9" w:rsidRPr="00974846">
        <w:rPr>
          <w:rFonts w:ascii="Arial" w:hAnsi="Arial" w:cs="Arial"/>
          <w:sz w:val="24"/>
          <w:szCs w:val="24"/>
        </w:rPr>
        <w:t>de 20</w:t>
      </w:r>
      <w:r w:rsidR="00EF72F9">
        <w:rPr>
          <w:rFonts w:ascii="Arial" w:hAnsi="Arial" w:cs="Arial"/>
          <w:sz w:val="24"/>
          <w:szCs w:val="24"/>
        </w:rPr>
        <w:t>20</w:t>
      </w:r>
      <w:r w:rsidR="00EF72F9" w:rsidRPr="00974846">
        <w:rPr>
          <w:rFonts w:ascii="Arial" w:hAnsi="Arial" w:cs="Arial"/>
          <w:sz w:val="24"/>
          <w:szCs w:val="24"/>
        </w:rPr>
        <w:t xml:space="preserve">, </w:t>
      </w:r>
      <w:r w:rsidR="00EF72F9">
        <w:rPr>
          <w:rFonts w:ascii="Arial" w:hAnsi="Arial" w:cs="Arial"/>
          <w:sz w:val="24"/>
          <w:szCs w:val="24"/>
        </w:rPr>
        <w:t xml:space="preserve">en el </w:t>
      </w:r>
      <w:r w:rsidR="00981A3B">
        <w:rPr>
          <w:rFonts w:ascii="Arial" w:hAnsi="Arial" w:cs="Arial"/>
          <w:sz w:val="24"/>
          <w:szCs w:val="24"/>
        </w:rPr>
        <w:t>que</w:t>
      </w:r>
      <w:r w:rsidR="00EF72F9">
        <w:rPr>
          <w:rFonts w:ascii="Arial" w:hAnsi="Arial" w:cs="Arial"/>
          <w:sz w:val="24"/>
          <w:szCs w:val="24"/>
        </w:rPr>
        <w:t xml:space="preserve"> </w:t>
      </w:r>
      <w:r w:rsidR="00C14C63">
        <w:rPr>
          <w:rFonts w:ascii="Arial" w:hAnsi="Arial" w:cs="Arial"/>
          <w:sz w:val="24"/>
          <w:szCs w:val="24"/>
        </w:rPr>
        <w:t xml:space="preserve">solicitó revocar el fallo de primera instancia y, en su lugar, </w:t>
      </w:r>
      <w:r w:rsidR="00CE013C">
        <w:rPr>
          <w:rFonts w:ascii="Arial" w:hAnsi="Arial" w:cs="Arial"/>
          <w:sz w:val="24"/>
          <w:szCs w:val="24"/>
        </w:rPr>
        <w:t>acceder</w:t>
      </w:r>
      <w:r w:rsidR="00394ABA">
        <w:rPr>
          <w:rFonts w:ascii="Arial" w:hAnsi="Arial" w:cs="Arial"/>
          <w:sz w:val="24"/>
          <w:szCs w:val="24"/>
        </w:rPr>
        <w:t xml:space="preserve"> a las pretensiones de</w:t>
      </w:r>
      <w:r w:rsidR="00CE013C">
        <w:rPr>
          <w:rFonts w:ascii="Arial" w:hAnsi="Arial" w:cs="Arial"/>
          <w:sz w:val="24"/>
          <w:szCs w:val="24"/>
        </w:rPr>
        <w:t>l</w:t>
      </w:r>
      <w:r w:rsidR="00394ABA">
        <w:rPr>
          <w:rFonts w:ascii="Arial" w:hAnsi="Arial" w:cs="Arial"/>
          <w:sz w:val="24"/>
          <w:szCs w:val="24"/>
        </w:rPr>
        <w:t xml:space="preserve"> </w:t>
      </w:r>
      <w:r w:rsidR="00CE013C">
        <w:rPr>
          <w:rFonts w:ascii="Arial" w:hAnsi="Arial" w:cs="Arial"/>
          <w:sz w:val="24"/>
          <w:szCs w:val="24"/>
        </w:rPr>
        <w:t>amparo</w:t>
      </w:r>
      <w:r w:rsidR="00394ABA">
        <w:rPr>
          <w:rFonts w:ascii="Arial" w:hAnsi="Arial" w:cs="Arial"/>
          <w:sz w:val="24"/>
          <w:szCs w:val="24"/>
        </w:rPr>
        <w:t>. Igualmente, reiteró la solicitud de que se ordene la devolución de toda suma descontada por el impuesto</w:t>
      </w:r>
      <w:r w:rsidR="00CE013C">
        <w:rPr>
          <w:rFonts w:ascii="Arial" w:hAnsi="Arial" w:cs="Arial"/>
          <w:sz w:val="24"/>
          <w:szCs w:val="24"/>
        </w:rPr>
        <w:t>.</w:t>
      </w:r>
    </w:p>
    <w:p w14:paraId="5B104452" w14:textId="77777777" w:rsidR="00EF72F9" w:rsidRDefault="00EF72F9" w:rsidP="004F4A58">
      <w:pPr>
        <w:pStyle w:val="Sombreadomedio1-nfasis11"/>
        <w:spacing w:line="360" w:lineRule="auto"/>
        <w:jc w:val="both"/>
        <w:rPr>
          <w:rFonts w:ascii="Arial" w:hAnsi="Arial" w:cs="Arial"/>
          <w:sz w:val="24"/>
          <w:szCs w:val="24"/>
        </w:rPr>
      </w:pPr>
    </w:p>
    <w:p w14:paraId="1A19D682" w14:textId="7C8AB8E5" w:rsidR="00877B74" w:rsidRDefault="00877B74" w:rsidP="00877B74">
      <w:pPr>
        <w:pStyle w:val="Sombreadomedio1-nfasis11"/>
        <w:spacing w:line="360" w:lineRule="auto"/>
        <w:jc w:val="both"/>
        <w:rPr>
          <w:rFonts w:ascii="Arial" w:hAnsi="Arial" w:cs="Arial"/>
          <w:sz w:val="24"/>
          <w:szCs w:val="24"/>
        </w:rPr>
      </w:pPr>
      <w:r>
        <w:rPr>
          <w:rFonts w:ascii="Arial" w:hAnsi="Arial" w:cs="Arial"/>
          <w:sz w:val="24"/>
          <w:szCs w:val="24"/>
        </w:rPr>
        <w:t xml:space="preserve">4.2.- </w:t>
      </w:r>
      <w:r w:rsidR="00394ABA">
        <w:rPr>
          <w:rFonts w:ascii="Arial" w:hAnsi="Arial" w:cs="Arial"/>
          <w:sz w:val="24"/>
          <w:szCs w:val="24"/>
        </w:rPr>
        <w:t xml:space="preserve">Para soportar lo anterior, indicó que el </w:t>
      </w:r>
      <w:r w:rsidR="00394ABA">
        <w:rPr>
          <w:rFonts w:ascii="Arial" w:hAnsi="Arial" w:cs="Arial"/>
          <w:i/>
          <w:iCs/>
          <w:sz w:val="24"/>
          <w:szCs w:val="24"/>
        </w:rPr>
        <w:t xml:space="preserve">a quo </w:t>
      </w:r>
      <w:r w:rsidR="00394ABA">
        <w:rPr>
          <w:rFonts w:ascii="Arial" w:hAnsi="Arial" w:cs="Arial"/>
          <w:sz w:val="24"/>
          <w:szCs w:val="24"/>
        </w:rPr>
        <w:t xml:space="preserve">aplicó </w:t>
      </w:r>
      <w:r w:rsidR="007824AB">
        <w:rPr>
          <w:rFonts w:ascii="Arial" w:hAnsi="Arial" w:cs="Arial"/>
          <w:sz w:val="24"/>
          <w:szCs w:val="24"/>
        </w:rPr>
        <w:t>una</w:t>
      </w:r>
      <w:r w:rsidR="00394ABA">
        <w:rPr>
          <w:rFonts w:ascii="Arial" w:hAnsi="Arial" w:cs="Arial"/>
          <w:sz w:val="24"/>
          <w:szCs w:val="24"/>
        </w:rPr>
        <w:t xml:space="preserve"> tarifa legal en materia probatoria, lo cual está prohibido en nuestro ordenamiento jurídico y, especialmente, en una acción de tutela.</w:t>
      </w:r>
      <w:r w:rsidR="00B636AF">
        <w:rPr>
          <w:rFonts w:ascii="Arial" w:hAnsi="Arial" w:cs="Arial"/>
          <w:sz w:val="24"/>
          <w:szCs w:val="24"/>
        </w:rPr>
        <w:t xml:space="preserve"> </w:t>
      </w:r>
      <w:r w:rsidR="00394ABA">
        <w:rPr>
          <w:rFonts w:ascii="Arial" w:hAnsi="Arial" w:cs="Arial"/>
          <w:sz w:val="24"/>
          <w:szCs w:val="24"/>
        </w:rPr>
        <w:t xml:space="preserve">Asimismo, que se </w:t>
      </w:r>
      <w:r w:rsidR="007824AB">
        <w:rPr>
          <w:rFonts w:ascii="Arial" w:hAnsi="Arial" w:cs="Arial"/>
          <w:sz w:val="24"/>
          <w:szCs w:val="24"/>
        </w:rPr>
        <w:t>omitió</w:t>
      </w:r>
      <w:r w:rsidR="00394ABA">
        <w:rPr>
          <w:rFonts w:ascii="Arial" w:hAnsi="Arial" w:cs="Arial"/>
          <w:sz w:val="24"/>
          <w:szCs w:val="24"/>
        </w:rPr>
        <w:t xml:space="preserve"> la valoración de buena fe y bajo las reglas de la sana crítica y la experiencia</w:t>
      </w:r>
      <w:r w:rsidR="00033741">
        <w:rPr>
          <w:rFonts w:ascii="Arial" w:hAnsi="Arial" w:cs="Arial"/>
          <w:sz w:val="24"/>
          <w:szCs w:val="24"/>
        </w:rPr>
        <w:t>,</w:t>
      </w:r>
      <w:r w:rsidR="00394ABA">
        <w:rPr>
          <w:rFonts w:ascii="Arial" w:hAnsi="Arial" w:cs="Arial"/>
          <w:sz w:val="24"/>
          <w:szCs w:val="24"/>
        </w:rPr>
        <w:t xml:space="preserve"> de las pruebas aportadas, de cuyo examen en conjunto se extrae que, de no ser por el pago del retroactivo salarial, su </w:t>
      </w:r>
      <w:r w:rsidR="00394ABA" w:rsidRPr="00394ABA">
        <w:rPr>
          <w:rFonts w:ascii="Arial" w:hAnsi="Arial" w:cs="Arial"/>
          <w:i/>
          <w:iCs/>
          <w:sz w:val="24"/>
          <w:szCs w:val="24"/>
        </w:rPr>
        <w:t>“saldo estaría en rojo”</w:t>
      </w:r>
      <w:r w:rsidR="00394ABA" w:rsidRPr="00415D5A">
        <w:rPr>
          <w:rStyle w:val="Refdenotaalpie"/>
          <w:rFonts w:ascii="Arial" w:hAnsi="Arial" w:cs="Arial"/>
          <w:sz w:val="24"/>
          <w:szCs w:val="24"/>
        </w:rPr>
        <w:footnoteReference w:id="12"/>
      </w:r>
      <w:r w:rsidR="00394ABA" w:rsidRPr="00415D5A">
        <w:rPr>
          <w:rFonts w:ascii="Arial" w:hAnsi="Arial" w:cs="Arial"/>
          <w:sz w:val="24"/>
          <w:szCs w:val="24"/>
        </w:rPr>
        <w:t>.</w:t>
      </w:r>
      <w:r w:rsidR="00394ABA">
        <w:rPr>
          <w:rFonts w:ascii="Arial" w:hAnsi="Arial" w:cs="Arial"/>
          <w:sz w:val="24"/>
          <w:szCs w:val="24"/>
        </w:rPr>
        <w:t xml:space="preserve"> </w:t>
      </w:r>
    </w:p>
    <w:p w14:paraId="6C46EF19" w14:textId="77777777" w:rsidR="00BF4DBA" w:rsidRDefault="00BF4DBA" w:rsidP="004F4A58">
      <w:pPr>
        <w:pStyle w:val="Sombreadomedio1-nfasis11"/>
        <w:spacing w:line="360" w:lineRule="auto"/>
        <w:jc w:val="both"/>
        <w:rPr>
          <w:rFonts w:ascii="Arial" w:hAnsi="Arial" w:cs="Arial"/>
          <w:sz w:val="24"/>
          <w:szCs w:val="24"/>
        </w:rPr>
      </w:pPr>
    </w:p>
    <w:p w14:paraId="1B7F8D07" w14:textId="13E7BC54" w:rsidR="00633009" w:rsidRDefault="00EF72F9" w:rsidP="00B636AF">
      <w:pPr>
        <w:pStyle w:val="Sombreadomedio1-nfasis11"/>
        <w:spacing w:line="360" w:lineRule="auto"/>
        <w:jc w:val="both"/>
        <w:rPr>
          <w:rFonts w:ascii="Arial" w:hAnsi="Arial" w:cs="Arial"/>
          <w:sz w:val="24"/>
          <w:szCs w:val="24"/>
        </w:rPr>
      </w:pPr>
      <w:r>
        <w:rPr>
          <w:rFonts w:ascii="Arial" w:hAnsi="Arial" w:cs="Arial"/>
          <w:sz w:val="24"/>
          <w:szCs w:val="24"/>
        </w:rPr>
        <w:lastRenderedPageBreak/>
        <w:t>4</w:t>
      </w:r>
      <w:r w:rsidR="00BF4DBA">
        <w:rPr>
          <w:rFonts w:ascii="Arial" w:hAnsi="Arial" w:cs="Arial"/>
          <w:sz w:val="24"/>
          <w:szCs w:val="24"/>
        </w:rPr>
        <w:t>.</w:t>
      </w:r>
      <w:r w:rsidR="004379F5">
        <w:rPr>
          <w:rFonts w:ascii="Arial" w:hAnsi="Arial" w:cs="Arial"/>
          <w:sz w:val="24"/>
          <w:szCs w:val="24"/>
        </w:rPr>
        <w:t>3</w:t>
      </w:r>
      <w:r w:rsidR="00BF4DBA">
        <w:rPr>
          <w:rFonts w:ascii="Arial" w:hAnsi="Arial" w:cs="Arial"/>
          <w:sz w:val="24"/>
          <w:szCs w:val="24"/>
        </w:rPr>
        <w:t>.-</w:t>
      </w:r>
      <w:r w:rsidR="00915858">
        <w:rPr>
          <w:rFonts w:ascii="Arial" w:hAnsi="Arial" w:cs="Arial"/>
          <w:sz w:val="24"/>
          <w:szCs w:val="24"/>
        </w:rPr>
        <w:t xml:space="preserve"> También, alegó que</w:t>
      </w:r>
      <w:r w:rsidR="00CE013C">
        <w:rPr>
          <w:rFonts w:ascii="Arial" w:hAnsi="Arial" w:cs="Arial"/>
          <w:sz w:val="24"/>
          <w:szCs w:val="24"/>
        </w:rPr>
        <w:t xml:space="preserve"> se acreditaron las obligaciones que debe asumir frente a la educación de su hija y el tribunal no analizó ese aspecto. Por otra parte, indicó que para la </w:t>
      </w:r>
      <w:r w:rsidR="00005180">
        <w:rPr>
          <w:rFonts w:ascii="Arial" w:hAnsi="Arial" w:cs="Arial"/>
          <w:sz w:val="24"/>
          <w:szCs w:val="24"/>
        </w:rPr>
        <w:t>S</w:t>
      </w:r>
      <w:r w:rsidR="00CE013C">
        <w:rPr>
          <w:rFonts w:ascii="Arial" w:hAnsi="Arial" w:cs="Arial"/>
          <w:sz w:val="24"/>
          <w:szCs w:val="24"/>
        </w:rPr>
        <w:t>ala los pagos anuales que le corresponden por concepto del impuesto e inspección del vehículo y la declaración de renta, no repercuten en la economía familiar y ello no afecta el mínimo vital</w:t>
      </w:r>
      <w:r w:rsidR="00005180" w:rsidRPr="00DD3392">
        <w:rPr>
          <w:rFonts w:ascii="Arial" w:hAnsi="Arial" w:cs="Arial"/>
          <w:color w:val="000000" w:themeColor="text1"/>
          <w:sz w:val="24"/>
          <w:szCs w:val="24"/>
        </w:rPr>
        <w:t>; lo cual es contrario a la realidad</w:t>
      </w:r>
      <w:r w:rsidR="00CE013C">
        <w:rPr>
          <w:rFonts w:ascii="Arial" w:hAnsi="Arial" w:cs="Arial"/>
          <w:sz w:val="24"/>
          <w:szCs w:val="24"/>
        </w:rPr>
        <w:t>.</w:t>
      </w:r>
    </w:p>
    <w:p w14:paraId="2D15409C" w14:textId="235C6D40" w:rsidR="00915858" w:rsidRDefault="00915858" w:rsidP="00915858">
      <w:pPr>
        <w:pStyle w:val="Sombreadomedio1-nfasis11"/>
        <w:spacing w:line="360" w:lineRule="auto"/>
        <w:jc w:val="both"/>
        <w:rPr>
          <w:rFonts w:ascii="Arial" w:hAnsi="Arial" w:cs="Arial"/>
          <w:sz w:val="24"/>
          <w:szCs w:val="24"/>
        </w:rPr>
      </w:pPr>
    </w:p>
    <w:p w14:paraId="03E040F4" w14:textId="6F7E4A82" w:rsidR="00A35C7A" w:rsidRDefault="00915858" w:rsidP="00CE013C">
      <w:pPr>
        <w:pStyle w:val="Sombreadomedio1-nfasis11"/>
        <w:spacing w:line="360" w:lineRule="auto"/>
        <w:jc w:val="both"/>
        <w:rPr>
          <w:rFonts w:ascii="Arial" w:hAnsi="Arial" w:cs="Arial"/>
          <w:sz w:val="24"/>
          <w:szCs w:val="24"/>
        </w:rPr>
      </w:pPr>
      <w:r>
        <w:rPr>
          <w:rFonts w:ascii="Arial" w:hAnsi="Arial" w:cs="Arial"/>
          <w:sz w:val="24"/>
          <w:szCs w:val="24"/>
        </w:rPr>
        <w:t>4.</w:t>
      </w:r>
      <w:r w:rsidR="00B636AF">
        <w:rPr>
          <w:rFonts w:ascii="Arial" w:hAnsi="Arial" w:cs="Arial"/>
          <w:sz w:val="24"/>
          <w:szCs w:val="24"/>
        </w:rPr>
        <w:t>4</w:t>
      </w:r>
      <w:r>
        <w:rPr>
          <w:rFonts w:ascii="Arial" w:hAnsi="Arial" w:cs="Arial"/>
          <w:sz w:val="24"/>
          <w:szCs w:val="24"/>
        </w:rPr>
        <w:t xml:space="preserve">.- Por último, </w:t>
      </w:r>
      <w:r w:rsidR="00CE013C">
        <w:rPr>
          <w:rFonts w:ascii="Arial" w:hAnsi="Arial" w:cs="Arial"/>
          <w:sz w:val="24"/>
          <w:szCs w:val="24"/>
        </w:rPr>
        <w:t>alegó que si se hubieran valorado las pruebas de forma correcta y en conjunto, se hubiera advertido que para cumplir con sus obligaciones debe aprovisionar los correspondientes recursos.</w:t>
      </w:r>
    </w:p>
    <w:p w14:paraId="2502945A" w14:textId="77777777" w:rsidR="00A35C7A" w:rsidRPr="00546D94" w:rsidRDefault="00A35C7A" w:rsidP="004F4A58">
      <w:pPr>
        <w:pStyle w:val="Sombreadomedio1-nfasis11"/>
        <w:spacing w:line="360" w:lineRule="auto"/>
        <w:rPr>
          <w:rFonts w:ascii="Arial" w:hAnsi="Arial" w:cs="Arial"/>
          <w:sz w:val="24"/>
          <w:szCs w:val="24"/>
        </w:rPr>
      </w:pPr>
    </w:p>
    <w:p w14:paraId="48D8AEF3" w14:textId="77777777" w:rsidR="009B7FFA" w:rsidRPr="00546D94" w:rsidRDefault="009B7FFA" w:rsidP="004F4A58">
      <w:pPr>
        <w:spacing w:line="360" w:lineRule="auto"/>
        <w:jc w:val="center"/>
        <w:rPr>
          <w:rFonts w:ascii="Arial" w:hAnsi="Arial" w:cs="Arial"/>
          <w:b/>
          <w:sz w:val="24"/>
          <w:szCs w:val="24"/>
        </w:rPr>
      </w:pPr>
      <w:r w:rsidRPr="009E3FEA">
        <w:rPr>
          <w:rFonts w:ascii="Arial" w:hAnsi="Arial" w:cs="Arial"/>
          <w:b/>
          <w:sz w:val="24"/>
          <w:szCs w:val="24"/>
        </w:rPr>
        <w:t>II.-</w:t>
      </w:r>
      <w:r w:rsidRPr="009E3FEA">
        <w:rPr>
          <w:rFonts w:ascii="Arial" w:hAnsi="Arial" w:cs="Arial"/>
          <w:sz w:val="24"/>
          <w:szCs w:val="24"/>
        </w:rPr>
        <w:t xml:space="preserve"> </w:t>
      </w:r>
      <w:r w:rsidRPr="009E3FEA">
        <w:rPr>
          <w:rFonts w:ascii="Arial" w:hAnsi="Arial" w:cs="Arial"/>
          <w:b/>
          <w:sz w:val="24"/>
          <w:szCs w:val="24"/>
        </w:rPr>
        <w:t>CONSIDERACIONES</w:t>
      </w:r>
    </w:p>
    <w:p w14:paraId="3BBC69B5" w14:textId="77777777" w:rsidR="009B7FFA" w:rsidRPr="00546D94" w:rsidRDefault="009B7FFA" w:rsidP="004F4A58">
      <w:pPr>
        <w:pStyle w:val="Sombreadomedio1-nfasis11"/>
        <w:spacing w:line="360" w:lineRule="auto"/>
        <w:rPr>
          <w:rFonts w:ascii="Arial" w:hAnsi="Arial" w:cs="Arial"/>
          <w:sz w:val="24"/>
          <w:szCs w:val="24"/>
        </w:rPr>
      </w:pPr>
    </w:p>
    <w:p w14:paraId="46301EE5" w14:textId="77777777" w:rsidR="009B7FFA" w:rsidRPr="00546D94" w:rsidRDefault="009B7FFA" w:rsidP="004F4A58">
      <w:pPr>
        <w:widowControl w:val="0"/>
        <w:spacing w:line="360" w:lineRule="auto"/>
        <w:contextualSpacing/>
        <w:jc w:val="both"/>
        <w:rPr>
          <w:rFonts w:ascii="Arial" w:hAnsi="Arial" w:cs="Arial"/>
          <w:b/>
          <w:sz w:val="24"/>
          <w:szCs w:val="24"/>
        </w:rPr>
      </w:pPr>
      <w:r w:rsidRPr="00546D94">
        <w:rPr>
          <w:rFonts w:ascii="Arial" w:hAnsi="Arial" w:cs="Arial"/>
          <w:b/>
          <w:sz w:val="24"/>
          <w:szCs w:val="24"/>
        </w:rPr>
        <w:t>1.- Competencia</w:t>
      </w:r>
    </w:p>
    <w:p w14:paraId="3F1DFE60" w14:textId="77777777" w:rsidR="009B7FFA" w:rsidRPr="00546D94" w:rsidRDefault="009B7FFA" w:rsidP="004F4A58">
      <w:pPr>
        <w:widowControl w:val="0"/>
        <w:spacing w:line="360" w:lineRule="auto"/>
        <w:contextualSpacing/>
        <w:jc w:val="both"/>
        <w:rPr>
          <w:rFonts w:ascii="Arial" w:hAnsi="Arial" w:cs="Arial"/>
          <w:b/>
          <w:sz w:val="24"/>
          <w:szCs w:val="24"/>
        </w:rPr>
      </w:pPr>
    </w:p>
    <w:p w14:paraId="7CB471C7" w14:textId="0B8FC30D" w:rsidR="00BD2502" w:rsidRDefault="00BD2502" w:rsidP="00CF5AE2">
      <w:pPr>
        <w:spacing w:line="360" w:lineRule="auto"/>
        <w:jc w:val="both"/>
        <w:rPr>
          <w:rFonts w:ascii="Arial" w:hAnsi="Arial" w:cs="Arial"/>
          <w:sz w:val="24"/>
          <w:szCs w:val="24"/>
        </w:rPr>
      </w:pPr>
      <w:r>
        <w:rPr>
          <w:rFonts w:ascii="Arial" w:hAnsi="Arial" w:cs="Arial"/>
          <w:sz w:val="24"/>
          <w:szCs w:val="24"/>
        </w:rPr>
        <w:t>Esta Sala es competente para conocer de la impugnación presentada en contra del fallo de tutela</w:t>
      </w:r>
      <w:r w:rsidR="000911B0">
        <w:rPr>
          <w:rFonts w:ascii="Arial" w:hAnsi="Arial" w:cs="Arial"/>
          <w:sz w:val="24"/>
          <w:szCs w:val="24"/>
        </w:rPr>
        <w:t xml:space="preserve"> proferido el </w:t>
      </w:r>
      <w:r w:rsidR="00CE013C">
        <w:rPr>
          <w:rFonts w:ascii="Arial" w:hAnsi="Arial" w:cs="Arial"/>
          <w:sz w:val="24"/>
          <w:szCs w:val="24"/>
        </w:rPr>
        <w:t>25</w:t>
      </w:r>
      <w:r w:rsidR="00852B3E">
        <w:rPr>
          <w:rFonts w:ascii="Arial" w:hAnsi="Arial" w:cs="Arial"/>
          <w:sz w:val="24"/>
          <w:szCs w:val="24"/>
        </w:rPr>
        <w:t xml:space="preserve"> de </w:t>
      </w:r>
      <w:r w:rsidR="00CE013C">
        <w:rPr>
          <w:rFonts w:ascii="Arial" w:hAnsi="Arial" w:cs="Arial"/>
          <w:sz w:val="24"/>
          <w:szCs w:val="24"/>
        </w:rPr>
        <w:t>junio</w:t>
      </w:r>
      <w:r w:rsidR="00852B3E">
        <w:rPr>
          <w:rFonts w:ascii="Arial" w:hAnsi="Arial" w:cs="Arial"/>
          <w:sz w:val="24"/>
          <w:szCs w:val="24"/>
        </w:rPr>
        <w:t xml:space="preserve"> de 2020</w:t>
      </w:r>
      <w:r w:rsidR="000911B0">
        <w:rPr>
          <w:rFonts w:ascii="Arial" w:hAnsi="Arial" w:cs="Arial"/>
          <w:sz w:val="24"/>
          <w:szCs w:val="24"/>
        </w:rPr>
        <w:t xml:space="preserve"> por la</w:t>
      </w:r>
      <w:r w:rsidR="001E34C6">
        <w:rPr>
          <w:rFonts w:ascii="Arial" w:hAnsi="Arial" w:cs="Arial"/>
          <w:sz w:val="24"/>
          <w:szCs w:val="24"/>
        </w:rPr>
        <w:t xml:space="preserve"> Subsección </w:t>
      </w:r>
      <w:r w:rsidR="00CE013C">
        <w:rPr>
          <w:rFonts w:ascii="Arial" w:hAnsi="Arial" w:cs="Arial"/>
          <w:sz w:val="24"/>
          <w:szCs w:val="24"/>
        </w:rPr>
        <w:t>D</w:t>
      </w:r>
      <w:r w:rsidR="001E34C6">
        <w:rPr>
          <w:rFonts w:ascii="Arial" w:hAnsi="Arial" w:cs="Arial"/>
          <w:sz w:val="24"/>
          <w:szCs w:val="24"/>
        </w:rPr>
        <w:t xml:space="preserve"> de la</w:t>
      </w:r>
      <w:r w:rsidR="000911B0">
        <w:rPr>
          <w:rFonts w:ascii="Arial" w:hAnsi="Arial" w:cs="Arial"/>
          <w:sz w:val="24"/>
          <w:szCs w:val="24"/>
        </w:rPr>
        <w:t xml:space="preserve"> Sección </w:t>
      </w:r>
      <w:r w:rsidR="001E34C6">
        <w:rPr>
          <w:rFonts w:ascii="Arial" w:hAnsi="Arial" w:cs="Arial"/>
          <w:sz w:val="24"/>
          <w:szCs w:val="24"/>
        </w:rPr>
        <w:t>Segund</w:t>
      </w:r>
      <w:r w:rsidR="000911B0">
        <w:rPr>
          <w:rFonts w:ascii="Arial" w:hAnsi="Arial" w:cs="Arial"/>
          <w:sz w:val="24"/>
          <w:szCs w:val="24"/>
        </w:rPr>
        <w:t>a de</w:t>
      </w:r>
      <w:r w:rsidR="00852B3E">
        <w:rPr>
          <w:rFonts w:ascii="Arial" w:hAnsi="Arial" w:cs="Arial"/>
          <w:sz w:val="24"/>
          <w:szCs w:val="24"/>
        </w:rPr>
        <w:t>l Tribunal Administrativo de Cundinamarca</w:t>
      </w:r>
      <w:r w:rsidR="000911B0">
        <w:rPr>
          <w:rFonts w:ascii="Arial" w:hAnsi="Arial" w:cs="Arial"/>
          <w:sz w:val="24"/>
          <w:szCs w:val="24"/>
        </w:rPr>
        <w:t xml:space="preserve"> que </w:t>
      </w:r>
      <w:r w:rsidR="00CE013C">
        <w:rPr>
          <w:rFonts w:ascii="Arial" w:hAnsi="Arial" w:cs="Arial"/>
          <w:sz w:val="24"/>
          <w:szCs w:val="24"/>
        </w:rPr>
        <w:t>declaró improcedente la acción de tutela</w:t>
      </w:r>
      <w:r w:rsidR="000911B0">
        <w:rPr>
          <w:rFonts w:ascii="Arial" w:hAnsi="Arial" w:cs="Arial"/>
          <w:sz w:val="24"/>
          <w:szCs w:val="24"/>
        </w:rPr>
        <w:t xml:space="preserve"> </w:t>
      </w:r>
      <w:r w:rsidR="000911B0" w:rsidRPr="00546D94">
        <w:rPr>
          <w:rFonts w:ascii="Arial" w:hAnsi="Arial" w:cs="Arial"/>
          <w:sz w:val="24"/>
          <w:szCs w:val="24"/>
        </w:rPr>
        <w:t xml:space="preserve">presentada por </w:t>
      </w:r>
      <w:r w:rsidR="00CE013C">
        <w:rPr>
          <w:rFonts w:ascii="Arial" w:hAnsi="Arial" w:cs="Arial"/>
          <w:sz w:val="24"/>
          <w:szCs w:val="24"/>
        </w:rPr>
        <w:t>Andrés Gómez Abadía</w:t>
      </w:r>
      <w:r w:rsidR="000911B0" w:rsidRPr="00546D94">
        <w:rPr>
          <w:rFonts w:ascii="Arial" w:hAnsi="Arial" w:cs="Arial"/>
          <w:sz w:val="24"/>
          <w:szCs w:val="24"/>
        </w:rPr>
        <w:t xml:space="preserve"> </w:t>
      </w:r>
      <w:r w:rsidR="00CE013C">
        <w:rPr>
          <w:rFonts w:ascii="Arial" w:hAnsi="Arial" w:cs="Arial"/>
          <w:sz w:val="24"/>
          <w:szCs w:val="24"/>
        </w:rPr>
        <w:t>en contra de l</w:t>
      </w:r>
      <w:r w:rsidR="00852B3E">
        <w:rPr>
          <w:rFonts w:ascii="Arial" w:hAnsi="Arial" w:cs="Arial"/>
          <w:sz w:val="24"/>
          <w:szCs w:val="24"/>
        </w:rPr>
        <w:t xml:space="preserve">a Nación – </w:t>
      </w:r>
      <w:r w:rsidR="00CE013C">
        <w:rPr>
          <w:rFonts w:ascii="Arial" w:hAnsi="Arial" w:cs="Arial"/>
          <w:sz w:val="24"/>
          <w:szCs w:val="24"/>
        </w:rPr>
        <w:t xml:space="preserve">Departamento Administrativo de la </w:t>
      </w:r>
      <w:r w:rsidR="00852B3E">
        <w:rPr>
          <w:rFonts w:ascii="Arial" w:hAnsi="Arial" w:cs="Arial"/>
          <w:sz w:val="24"/>
          <w:szCs w:val="24"/>
        </w:rPr>
        <w:t>Presidencia de la República y otros</w:t>
      </w:r>
      <w:r w:rsidR="000911B0">
        <w:rPr>
          <w:rFonts w:ascii="Arial" w:hAnsi="Arial" w:cs="Arial"/>
          <w:sz w:val="24"/>
          <w:szCs w:val="24"/>
        </w:rPr>
        <w:t>, d</w:t>
      </w:r>
      <w:r w:rsidR="009B7FFA" w:rsidRPr="00546D94">
        <w:rPr>
          <w:rFonts w:ascii="Arial" w:hAnsi="Arial" w:cs="Arial"/>
          <w:sz w:val="24"/>
          <w:szCs w:val="24"/>
        </w:rPr>
        <w:t>e conformidad con lo establecido en los artículos 86</w:t>
      </w:r>
      <w:r w:rsidR="00EA646D">
        <w:rPr>
          <w:rFonts w:ascii="Arial" w:hAnsi="Arial" w:cs="Arial"/>
          <w:sz w:val="24"/>
          <w:szCs w:val="24"/>
        </w:rPr>
        <w:t xml:space="preserve"> de la Constitución,</w:t>
      </w:r>
      <w:r w:rsidR="009B7FFA" w:rsidRPr="00546D94">
        <w:rPr>
          <w:rFonts w:ascii="Arial" w:hAnsi="Arial" w:cs="Arial"/>
          <w:sz w:val="24"/>
          <w:szCs w:val="24"/>
        </w:rPr>
        <w:t xml:space="preserve"> 3</w:t>
      </w:r>
      <w:r w:rsidR="00EA646D">
        <w:rPr>
          <w:rFonts w:ascii="Arial" w:hAnsi="Arial" w:cs="Arial"/>
          <w:sz w:val="24"/>
          <w:szCs w:val="24"/>
        </w:rPr>
        <w:t>2</w:t>
      </w:r>
      <w:r w:rsidR="007B1044" w:rsidRPr="00546D94">
        <w:rPr>
          <w:rFonts w:ascii="Arial" w:hAnsi="Arial" w:cs="Arial"/>
          <w:sz w:val="24"/>
          <w:szCs w:val="24"/>
        </w:rPr>
        <w:t xml:space="preserve"> </w:t>
      </w:r>
      <w:r w:rsidR="00EA646D">
        <w:rPr>
          <w:rFonts w:ascii="Arial" w:hAnsi="Arial" w:cs="Arial"/>
          <w:sz w:val="24"/>
          <w:szCs w:val="24"/>
        </w:rPr>
        <w:t>del Decreto 2591 de 1991 y</w:t>
      </w:r>
      <w:r w:rsidR="009B7FFA" w:rsidRPr="00546D94">
        <w:rPr>
          <w:rFonts w:ascii="Arial" w:hAnsi="Arial" w:cs="Arial"/>
          <w:sz w:val="24"/>
          <w:szCs w:val="24"/>
        </w:rPr>
        <w:t xml:space="preserve"> </w:t>
      </w:r>
      <w:r w:rsidR="00EA646D">
        <w:rPr>
          <w:rFonts w:ascii="Arial" w:hAnsi="Arial" w:cs="Arial"/>
          <w:sz w:val="24"/>
          <w:szCs w:val="24"/>
        </w:rPr>
        <w:t>25</w:t>
      </w:r>
      <w:r w:rsidR="00E20F18" w:rsidRPr="00546D94">
        <w:rPr>
          <w:rFonts w:ascii="Arial" w:hAnsi="Arial" w:cs="Arial"/>
          <w:sz w:val="24"/>
          <w:szCs w:val="24"/>
        </w:rPr>
        <w:t xml:space="preserve"> </w:t>
      </w:r>
      <w:r w:rsidR="00EA646D">
        <w:rPr>
          <w:rFonts w:ascii="Arial" w:hAnsi="Arial" w:cs="Arial"/>
          <w:sz w:val="24"/>
          <w:szCs w:val="24"/>
        </w:rPr>
        <w:t>d</w:t>
      </w:r>
      <w:r w:rsidR="009B7FFA" w:rsidRPr="00546D94">
        <w:rPr>
          <w:rFonts w:ascii="Arial" w:hAnsi="Arial" w:cs="Arial"/>
          <w:sz w:val="24"/>
          <w:szCs w:val="24"/>
        </w:rPr>
        <w:t xml:space="preserve">el Acuerdo </w:t>
      </w:r>
      <w:r w:rsidR="000911B0" w:rsidRPr="00546D94">
        <w:rPr>
          <w:rFonts w:ascii="Arial" w:hAnsi="Arial" w:cs="Arial"/>
          <w:sz w:val="24"/>
          <w:szCs w:val="24"/>
        </w:rPr>
        <w:t xml:space="preserve">No. 080 </w:t>
      </w:r>
      <w:r w:rsidR="009B7FFA" w:rsidRPr="00546D94">
        <w:rPr>
          <w:rFonts w:ascii="Arial" w:hAnsi="Arial" w:cs="Arial"/>
          <w:sz w:val="24"/>
          <w:szCs w:val="24"/>
        </w:rPr>
        <w:t xml:space="preserve">de </w:t>
      </w:r>
      <w:r w:rsidR="000911B0">
        <w:rPr>
          <w:rFonts w:ascii="Arial" w:hAnsi="Arial" w:cs="Arial"/>
          <w:sz w:val="24"/>
          <w:szCs w:val="24"/>
        </w:rPr>
        <w:t xml:space="preserve">la </w:t>
      </w:r>
      <w:r w:rsidR="009B7FFA" w:rsidRPr="00546D94">
        <w:rPr>
          <w:rFonts w:ascii="Arial" w:hAnsi="Arial" w:cs="Arial"/>
          <w:sz w:val="24"/>
          <w:szCs w:val="24"/>
        </w:rPr>
        <w:t>Sala Plena del Consejo de Estado</w:t>
      </w:r>
      <w:r w:rsidR="000911B0">
        <w:rPr>
          <w:rFonts w:ascii="Arial" w:hAnsi="Arial" w:cs="Arial"/>
          <w:sz w:val="24"/>
          <w:szCs w:val="24"/>
        </w:rPr>
        <w:t>.</w:t>
      </w:r>
      <w:r w:rsidR="009B7FFA" w:rsidRPr="00546D94">
        <w:rPr>
          <w:rFonts w:ascii="Arial" w:hAnsi="Arial" w:cs="Arial"/>
          <w:sz w:val="24"/>
          <w:szCs w:val="24"/>
        </w:rPr>
        <w:t xml:space="preserve"> </w:t>
      </w:r>
    </w:p>
    <w:p w14:paraId="302ACCAF" w14:textId="77777777" w:rsidR="005E1872" w:rsidRPr="00546D94" w:rsidRDefault="005E1872" w:rsidP="00CF5AE2">
      <w:pPr>
        <w:pStyle w:val="Sombreadomedio1-nfasis11"/>
        <w:spacing w:line="360" w:lineRule="auto"/>
        <w:rPr>
          <w:rFonts w:ascii="Arial" w:hAnsi="Arial" w:cs="Arial"/>
          <w:sz w:val="24"/>
          <w:szCs w:val="24"/>
        </w:rPr>
      </w:pPr>
    </w:p>
    <w:p w14:paraId="436FCE45" w14:textId="77777777" w:rsidR="009B7FFA" w:rsidRPr="00546D94" w:rsidRDefault="009B7FFA" w:rsidP="00CF5AE2">
      <w:pPr>
        <w:pStyle w:val="Sombreadomedio1-nfasis11"/>
        <w:spacing w:line="360" w:lineRule="auto"/>
        <w:rPr>
          <w:rFonts w:ascii="Arial" w:hAnsi="Arial" w:cs="Arial"/>
          <w:b/>
          <w:sz w:val="24"/>
          <w:szCs w:val="24"/>
        </w:rPr>
      </w:pPr>
      <w:r w:rsidRPr="00546D94">
        <w:rPr>
          <w:rFonts w:ascii="Arial" w:hAnsi="Arial" w:cs="Arial"/>
          <w:b/>
          <w:sz w:val="24"/>
          <w:szCs w:val="24"/>
        </w:rPr>
        <w:t>2.-</w:t>
      </w:r>
      <w:r w:rsidRPr="00546D94">
        <w:rPr>
          <w:rFonts w:ascii="Arial" w:hAnsi="Arial" w:cs="Arial"/>
          <w:sz w:val="24"/>
          <w:szCs w:val="24"/>
        </w:rPr>
        <w:t xml:space="preserve"> </w:t>
      </w:r>
      <w:r w:rsidRPr="00546D94">
        <w:rPr>
          <w:rFonts w:ascii="Arial" w:hAnsi="Arial" w:cs="Arial"/>
          <w:b/>
          <w:sz w:val="24"/>
          <w:szCs w:val="24"/>
        </w:rPr>
        <w:t xml:space="preserve">Problema jurídico </w:t>
      </w:r>
    </w:p>
    <w:p w14:paraId="3348F35A" w14:textId="77777777" w:rsidR="009B7FFA" w:rsidRPr="00546D94" w:rsidRDefault="009B7FFA" w:rsidP="00CF5AE2">
      <w:pPr>
        <w:pStyle w:val="Sombreadomedio1-nfasis11"/>
        <w:spacing w:line="360" w:lineRule="auto"/>
        <w:jc w:val="both"/>
        <w:rPr>
          <w:rFonts w:ascii="Arial" w:hAnsi="Arial" w:cs="Arial"/>
          <w:sz w:val="24"/>
          <w:szCs w:val="24"/>
        </w:rPr>
      </w:pPr>
    </w:p>
    <w:p w14:paraId="10AC85B6" w14:textId="44EFDCD8" w:rsidR="004E0D45" w:rsidRDefault="009B7FFA" w:rsidP="00CF5AE2">
      <w:pPr>
        <w:spacing w:line="360" w:lineRule="auto"/>
        <w:contextualSpacing/>
        <w:jc w:val="both"/>
        <w:rPr>
          <w:rFonts w:ascii="Arial" w:hAnsi="Arial" w:cs="Arial"/>
          <w:sz w:val="24"/>
          <w:szCs w:val="24"/>
        </w:rPr>
      </w:pPr>
      <w:r w:rsidRPr="00546D94">
        <w:rPr>
          <w:rFonts w:ascii="Arial" w:hAnsi="Arial" w:cs="Arial"/>
          <w:sz w:val="24"/>
          <w:szCs w:val="24"/>
        </w:rPr>
        <w:t xml:space="preserve">2.1.- </w:t>
      </w:r>
      <w:r w:rsidR="004E0D45" w:rsidRPr="00B93357">
        <w:rPr>
          <w:rFonts w:ascii="Arial" w:hAnsi="Arial" w:cs="Arial"/>
          <w:sz w:val="24"/>
          <w:szCs w:val="24"/>
        </w:rPr>
        <w:t>Corresp</w:t>
      </w:r>
      <w:r w:rsidR="004E0D45">
        <w:rPr>
          <w:rFonts w:ascii="Arial" w:hAnsi="Arial" w:cs="Arial"/>
          <w:sz w:val="24"/>
          <w:szCs w:val="24"/>
        </w:rPr>
        <w:t xml:space="preserve">onde a la Sala determinar si </w:t>
      </w:r>
      <w:r w:rsidR="004E0D45" w:rsidRPr="00B93357">
        <w:rPr>
          <w:rFonts w:ascii="Arial" w:hAnsi="Arial" w:cs="Arial"/>
          <w:sz w:val="24"/>
          <w:szCs w:val="24"/>
        </w:rPr>
        <w:t>debe confirmar, modificar o revocar la sentencia de</w:t>
      </w:r>
      <w:r w:rsidR="00E83758">
        <w:rPr>
          <w:rFonts w:ascii="Arial" w:hAnsi="Arial" w:cs="Arial"/>
          <w:sz w:val="24"/>
          <w:szCs w:val="24"/>
        </w:rPr>
        <w:t>l</w:t>
      </w:r>
      <w:r w:rsidR="004E0D45" w:rsidRPr="00B93357">
        <w:rPr>
          <w:rFonts w:ascii="Arial" w:hAnsi="Arial" w:cs="Arial"/>
          <w:sz w:val="24"/>
          <w:szCs w:val="24"/>
        </w:rPr>
        <w:t xml:space="preserve"> </w:t>
      </w:r>
      <w:r w:rsidR="008F5B9A">
        <w:rPr>
          <w:rFonts w:ascii="Arial" w:hAnsi="Arial" w:cs="Arial"/>
          <w:sz w:val="24"/>
          <w:szCs w:val="24"/>
        </w:rPr>
        <w:t>25</w:t>
      </w:r>
      <w:r w:rsidR="004E0D45" w:rsidRPr="00B93357">
        <w:rPr>
          <w:rFonts w:ascii="Arial" w:hAnsi="Arial" w:cs="Arial"/>
          <w:sz w:val="24"/>
          <w:szCs w:val="24"/>
        </w:rPr>
        <w:t xml:space="preserve"> de </w:t>
      </w:r>
      <w:r w:rsidR="008F5B9A">
        <w:rPr>
          <w:rFonts w:ascii="Arial" w:hAnsi="Arial" w:cs="Arial"/>
          <w:sz w:val="24"/>
          <w:szCs w:val="24"/>
        </w:rPr>
        <w:t>juni</w:t>
      </w:r>
      <w:r w:rsidR="009E3FEA">
        <w:rPr>
          <w:rFonts w:ascii="Arial" w:hAnsi="Arial" w:cs="Arial"/>
          <w:sz w:val="24"/>
          <w:szCs w:val="24"/>
        </w:rPr>
        <w:t>o</w:t>
      </w:r>
      <w:r w:rsidR="004E0D45" w:rsidRPr="00B93357">
        <w:rPr>
          <w:rFonts w:ascii="Arial" w:hAnsi="Arial" w:cs="Arial"/>
          <w:sz w:val="24"/>
          <w:szCs w:val="24"/>
        </w:rPr>
        <w:t xml:space="preserve"> de 20</w:t>
      </w:r>
      <w:r w:rsidR="004E0D45">
        <w:rPr>
          <w:rFonts w:ascii="Arial" w:hAnsi="Arial" w:cs="Arial"/>
          <w:sz w:val="24"/>
          <w:szCs w:val="24"/>
        </w:rPr>
        <w:t>20</w:t>
      </w:r>
      <w:r w:rsidR="004E0D45" w:rsidRPr="00B93357">
        <w:rPr>
          <w:rFonts w:ascii="Arial" w:hAnsi="Arial" w:cs="Arial"/>
          <w:sz w:val="24"/>
          <w:szCs w:val="24"/>
        </w:rPr>
        <w:t>, dictada por la</w:t>
      </w:r>
      <w:r w:rsidR="001E34C6">
        <w:rPr>
          <w:rFonts w:ascii="Arial" w:hAnsi="Arial" w:cs="Arial"/>
          <w:sz w:val="24"/>
          <w:szCs w:val="24"/>
        </w:rPr>
        <w:t xml:space="preserve"> Subsección </w:t>
      </w:r>
      <w:r w:rsidR="008F5B9A">
        <w:rPr>
          <w:rFonts w:ascii="Arial" w:hAnsi="Arial" w:cs="Arial"/>
          <w:sz w:val="24"/>
          <w:szCs w:val="24"/>
        </w:rPr>
        <w:t>D</w:t>
      </w:r>
      <w:r w:rsidR="001E34C6">
        <w:rPr>
          <w:rFonts w:ascii="Arial" w:hAnsi="Arial" w:cs="Arial"/>
          <w:sz w:val="24"/>
          <w:szCs w:val="24"/>
        </w:rPr>
        <w:t xml:space="preserve"> de la</w:t>
      </w:r>
      <w:r w:rsidR="004E0D45" w:rsidRPr="00B93357">
        <w:rPr>
          <w:rFonts w:ascii="Arial" w:hAnsi="Arial" w:cs="Arial"/>
          <w:sz w:val="24"/>
          <w:szCs w:val="24"/>
        </w:rPr>
        <w:t xml:space="preserve"> Sección </w:t>
      </w:r>
      <w:r w:rsidR="001E34C6">
        <w:rPr>
          <w:rFonts w:ascii="Arial" w:hAnsi="Arial" w:cs="Arial"/>
          <w:sz w:val="24"/>
          <w:szCs w:val="24"/>
        </w:rPr>
        <w:t>Segund</w:t>
      </w:r>
      <w:r w:rsidR="004E0D45">
        <w:rPr>
          <w:rFonts w:ascii="Arial" w:hAnsi="Arial" w:cs="Arial"/>
          <w:sz w:val="24"/>
          <w:szCs w:val="24"/>
        </w:rPr>
        <w:t>a</w:t>
      </w:r>
      <w:r w:rsidR="004E0D45" w:rsidRPr="00B93357">
        <w:rPr>
          <w:rFonts w:ascii="Arial" w:hAnsi="Arial" w:cs="Arial"/>
          <w:sz w:val="24"/>
          <w:szCs w:val="24"/>
        </w:rPr>
        <w:t xml:space="preserve"> de</w:t>
      </w:r>
      <w:r w:rsidR="000E7FE6">
        <w:rPr>
          <w:rFonts w:ascii="Arial" w:hAnsi="Arial" w:cs="Arial"/>
          <w:sz w:val="24"/>
          <w:szCs w:val="24"/>
        </w:rPr>
        <w:t xml:space="preserve">l </w:t>
      </w:r>
      <w:r w:rsidR="00852B3E">
        <w:rPr>
          <w:rFonts w:ascii="Arial" w:hAnsi="Arial" w:cs="Arial"/>
          <w:sz w:val="24"/>
          <w:szCs w:val="24"/>
        </w:rPr>
        <w:t>Tribunal Administrativo de Cundinamarca</w:t>
      </w:r>
      <w:r w:rsidR="004E0D45">
        <w:rPr>
          <w:rFonts w:ascii="Arial" w:hAnsi="Arial" w:cs="Arial"/>
          <w:sz w:val="24"/>
          <w:szCs w:val="24"/>
        </w:rPr>
        <w:t>,</w:t>
      </w:r>
      <w:r w:rsidR="005E59B2">
        <w:rPr>
          <w:rFonts w:ascii="Arial" w:hAnsi="Arial" w:cs="Arial"/>
          <w:sz w:val="24"/>
          <w:szCs w:val="24"/>
        </w:rPr>
        <w:t xml:space="preserve"> que </w:t>
      </w:r>
      <w:r w:rsidR="008F5B9A">
        <w:rPr>
          <w:rFonts w:ascii="Arial" w:hAnsi="Arial" w:cs="Arial"/>
          <w:sz w:val="24"/>
          <w:szCs w:val="24"/>
        </w:rPr>
        <w:t>declaró improcedente el amparo constitucional</w:t>
      </w:r>
      <w:r w:rsidR="004E0D45">
        <w:rPr>
          <w:rFonts w:ascii="Arial" w:hAnsi="Arial" w:cs="Arial"/>
          <w:sz w:val="24"/>
          <w:szCs w:val="24"/>
        </w:rPr>
        <w:t>.</w:t>
      </w:r>
    </w:p>
    <w:p w14:paraId="45924B91" w14:textId="77777777" w:rsidR="00284025" w:rsidRDefault="00284025" w:rsidP="00846D82">
      <w:pPr>
        <w:spacing w:line="360" w:lineRule="auto"/>
        <w:jc w:val="both"/>
        <w:rPr>
          <w:rFonts w:ascii="Arial" w:hAnsi="Arial" w:cs="Arial"/>
          <w:sz w:val="24"/>
          <w:szCs w:val="24"/>
        </w:rPr>
      </w:pPr>
    </w:p>
    <w:p w14:paraId="1869D936" w14:textId="04FBBEA4" w:rsidR="00345CC8" w:rsidRPr="00F219CB" w:rsidRDefault="00345CC8" w:rsidP="00846D82">
      <w:pPr>
        <w:spacing w:line="360" w:lineRule="auto"/>
        <w:jc w:val="both"/>
        <w:rPr>
          <w:rFonts w:ascii="Arial" w:hAnsi="Arial" w:cs="Arial"/>
          <w:sz w:val="24"/>
          <w:szCs w:val="24"/>
        </w:rPr>
      </w:pPr>
      <w:r>
        <w:rPr>
          <w:rFonts w:ascii="Arial" w:hAnsi="Arial" w:cs="Arial"/>
          <w:sz w:val="24"/>
          <w:szCs w:val="24"/>
        </w:rPr>
        <w:t xml:space="preserve">2.2.- </w:t>
      </w:r>
      <w:r w:rsidRPr="00F219CB">
        <w:rPr>
          <w:rFonts w:ascii="Arial" w:hAnsi="Arial" w:cs="Arial"/>
          <w:sz w:val="24"/>
          <w:szCs w:val="24"/>
        </w:rPr>
        <w:t xml:space="preserve">Para resolver este problema se </w:t>
      </w:r>
      <w:r w:rsidR="0097526A">
        <w:rPr>
          <w:rFonts w:ascii="Arial" w:hAnsi="Arial" w:cs="Arial"/>
          <w:sz w:val="24"/>
          <w:szCs w:val="24"/>
        </w:rPr>
        <w:t xml:space="preserve">revisará </w:t>
      </w:r>
      <w:r w:rsidR="00B812F1">
        <w:rPr>
          <w:rFonts w:ascii="Arial" w:hAnsi="Arial" w:cs="Arial"/>
          <w:sz w:val="24"/>
          <w:szCs w:val="24"/>
        </w:rPr>
        <w:t>la</w:t>
      </w:r>
      <w:r w:rsidR="009F038C">
        <w:rPr>
          <w:rFonts w:ascii="Arial" w:hAnsi="Arial" w:cs="Arial"/>
          <w:sz w:val="24"/>
          <w:szCs w:val="24"/>
        </w:rPr>
        <w:t xml:space="preserve"> normativa que creó el impuesto solidario por el Covid-19 y, luego, la</w:t>
      </w:r>
      <w:r w:rsidR="00F213AA">
        <w:rPr>
          <w:rFonts w:ascii="Arial" w:hAnsi="Arial" w:cs="Arial"/>
          <w:sz w:val="24"/>
          <w:szCs w:val="24"/>
        </w:rPr>
        <w:t xml:space="preserve"> </w:t>
      </w:r>
      <w:r w:rsidR="005731DE">
        <w:rPr>
          <w:rFonts w:ascii="Arial" w:hAnsi="Arial" w:cs="Arial"/>
          <w:sz w:val="24"/>
          <w:szCs w:val="24"/>
        </w:rPr>
        <w:t>procedencia del amparo en</w:t>
      </w:r>
      <w:r w:rsidR="00FC529D">
        <w:rPr>
          <w:rFonts w:ascii="Arial" w:hAnsi="Arial" w:cs="Arial"/>
          <w:sz w:val="24"/>
          <w:szCs w:val="24"/>
        </w:rPr>
        <w:t xml:space="preserve"> </w:t>
      </w:r>
      <w:r w:rsidR="00C64995">
        <w:rPr>
          <w:rFonts w:ascii="Arial" w:hAnsi="Arial" w:cs="Arial"/>
          <w:sz w:val="24"/>
          <w:szCs w:val="24"/>
        </w:rPr>
        <w:t>el caso concreto</w:t>
      </w:r>
      <w:r w:rsidR="00DE540B">
        <w:rPr>
          <w:rFonts w:ascii="Arial" w:hAnsi="Arial" w:cs="Arial"/>
          <w:bCs/>
          <w:sz w:val="24"/>
          <w:szCs w:val="24"/>
        </w:rPr>
        <w:t xml:space="preserve">. </w:t>
      </w:r>
      <w:r w:rsidR="00981A3B">
        <w:rPr>
          <w:rFonts w:ascii="Arial" w:hAnsi="Arial" w:cs="Arial"/>
          <w:sz w:val="24"/>
          <w:szCs w:val="24"/>
        </w:rPr>
        <w:t xml:space="preserve"> </w:t>
      </w:r>
      <w:r w:rsidR="00846D82">
        <w:rPr>
          <w:rFonts w:ascii="Arial" w:hAnsi="Arial" w:cs="Arial"/>
          <w:sz w:val="24"/>
          <w:szCs w:val="24"/>
        </w:rPr>
        <w:t xml:space="preserve"> </w:t>
      </w:r>
    </w:p>
    <w:p w14:paraId="2FBEB6CC" w14:textId="13B1A52F" w:rsidR="00345CC8" w:rsidRDefault="00345CC8" w:rsidP="00846D82">
      <w:pPr>
        <w:spacing w:line="360" w:lineRule="auto"/>
        <w:jc w:val="both"/>
        <w:rPr>
          <w:rFonts w:ascii="Arial" w:hAnsi="Arial" w:cs="Arial"/>
          <w:sz w:val="24"/>
          <w:szCs w:val="24"/>
        </w:rPr>
      </w:pPr>
    </w:p>
    <w:p w14:paraId="565B088D" w14:textId="07D27B19" w:rsidR="005731DE" w:rsidRDefault="0097526A" w:rsidP="009F038C">
      <w:pPr>
        <w:spacing w:line="360" w:lineRule="auto"/>
        <w:jc w:val="both"/>
        <w:rPr>
          <w:rFonts w:ascii="Arial" w:hAnsi="Arial" w:cs="Arial"/>
          <w:sz w:val="24"/>
          <w:szCs w:val="24"/>
        </w:rPr>
      </w:pPr>
      <w:r w:rsidRPr="0097526A">
        <w:rPr>
          <w:rFonts w:ascii="Arial" w:hAnsi="Arial" w:cs="Arial"/>
          <w:b/>
          <w:bCs/>
          <w:sz w:val="24"/>
          <w:szCs w:val="24"/>
        </w:rPr>
        <w:t xml:space="preserve">3.- </w:t>
      </w:r>
      <w:r w:rsidR="009F038C" w:rsidRPr="0097526A">
        <w:rPr>
          <w:rFonts w:ascii="Arial" w:hAnsi="Arial" w:cs="Arial"/>
          <w:b/>
          <w:bCs/>
          <w:sz w:val="24"/>
          <w:szCs w:val="24"/>
        </w:rPr>
        <w:t>El impuesto solidario por el Covid-19</w:t>
      </w:r>
    </w:p>
    <w:p w14:paraId="7D6C3E93" w14:textId="2F29DFFB" w:rsidR="005731DE" w:rsidRDefault="005731DE" w:rsidP="009909C4">
      <w:pPr>
        <w:pStyle w:val="Sombreadomedio1-nfasis11"/>
        <w:spacing w:line="360" w:lineRule="auto"/>
        <w:jc w:val="both"/>
        <w:rPr>
          <w:rFonts w:ascii="Arial" w:hAnsi="Arial" w:cs="Arial"/>
          <w:sz w:val="24"/>
          <w:szCs w:val="24"/>
        </w:rPr>
      </w:pPr>
    </w:p>
    <w:p w14:paraId="2BF91B65" w14:textId="60C4750B" w:rsidR="009F038C" w:rsidRDefault="009F038C" w:rsidP="009F038C">
      <w:pPr>
        <w:spacing w:line="360" w:lineRule="auto"/>
        <w:jc w:val="both"/>
        <w:rPr>
          <w:rFonts w:ascii="Arial" w:hAnsi="Arial" w:cs="Arial"/>
          <w:bCs/>
          <w:sz w:val="24"/>
          <w:szCs w:val="24"/>
        </w:rPr>
      </w:pPr>
      <w:r>
        <w:rPr>
          <w:rFonts w:ascii="Arial" w:hAnsi="Arial" w:cs="Arial"/>
          <w:sz w:val="24"/>
          <w:szCs w:val="24"/>
        </w:rPr>
        <w:t xml:space="preserve">3.1.- </w:t>
      </w:r>
      <w:r>
        <w:rPr>
          <w:rFonts w:ascii="Arial" w:hAnsi="Arial" w:cs="Arial"/>
          <w:bCs/>
          <w:sz w:val="24"/>
          <w:szCs w:val="24"/>
        </w:rPr>
        <w:t xml:space="preserve">Con ocasión de la emergencia de salud pública de importancia internacional por el brote del nuevo coronavirus (Covid-19), así como de su velocidad de propagación y </w:t>
      </w:r>
      <w:r>
        <w:rPr>
          <w:rFonts w:ascii="Arial" w:hAnsi="Arial" w:cs="Arial"/>
          <w:bCs/>
          <w:sz w:val="24"/>
          <w:szCs w:val="24"/>
        </w:rPr>
        <w:lastRenderedPageBreak/>
        <w:t xml:space="preserve">transmisión, luego de advertirse el primer caso en el país el 06 de marzo de 2020, el Gobierno nacional declaró, por medio del Decreto 417, </w:t>
      </w:r>
      <w:r w:rsidRPr="00903972">
        <w:rPr>
          <w:rFonts w:ascii="Arial" w:hAnsi="Arial" w:cs="Arial"/>
          <w:bCs/>
          <w:sz w:val="24"/>
          <w:szCs w:val="24"/>
        </w:rPr>
        <w:t xml:space="preserve">el </w:t>
      </w:r>
      <w:r>
        <w:rPr>
          <w:rFonts w:ascii="Arial" w:hAnsi="Arial" w:cs="Arial"/>
          <w:bCs/>
          <w:sz w:val="24"/>
          <w:szCs w:val="24"/>
        </w:rPr>
        <w:t>E</w:t>
      </w:r>
      <w:r w:rsidRPr="00903972">
        <w:rPr>
          <w:rFonts w:ascii="Arial" w:hAnsi="Arial" w:cs="Arial"/>
          <w:bCs/>
          <w:sz w:val="24"/>
          <w:szCs w:val="24"/>
        </w:rPr>
        <w:t xml:space="preserve">stado de </w:t>
      </w:r>
      <w:r>
        <w:rPr>
          <w:rFonts w:ascii="Arial" w:hAnsi="Arial" w:cs="Arial"/>
          <w:bCs/>
          <w:sz w:val="24"/>
          <w:szCs w:val="24"/>
        </w:rPr>
        <w:t>E</w:t>
      </w:r>
      <w:r w:rsidRPr="00903972">
        <w:rPr>
          <w:rFonts w:ascii="Arial" w:hAnsi="Arial" w:cs="Arial"/>
          <w:bCs/>
          <w:sz w:val="24"/>
          <w:szCs w:val="24"/>
        </w:rPr>
        <w:t xml:space="preserve">mergencia </w:t>
      </w:r>
      <w:r>
        <w:rPr>
          <w:rFonts w:ascii="Arial" w:hAnsi="Arial" w:cs="Arial"/>
          <w:bCs/>
          <w:sz w:val="24"/>
          <w:szCs w:val="24"/>
        </w:rPr>
        <w:t>E</w:t>
      </w:r>
      <w:r w:rsidRPr="00903972">
        <w:rPr>
          <w:rFonts w:ascii="Arial" w:hAnsi="Arial" w:cs="Arial"/>
          <w:bCs/>
          <w:sz w:val="24"/>
          <w:szCs w:val="24"/>
        </w:rPr>
        <w:t xml:space="preserve">conómica, </w:t>
      </w:r>
      <w:r>
        <w:rPr>
          <w:rFonts w:ascii="Arial" w:hAnsi="Arial" w:cs="Arial"/>
          <w:bCs/>
          <w:sz w:val="24"/>
          <w:szCs w:val="24"/>
        </w:rPr>
        <w:t>S</w:t>
      </w:r>
      <w:r w:rsidRPr="00903972">
        <w:rPr>
          <w:rFonts w:ascii="Arial" w:hAnsi="Arial" w:cs="Arial"/>
          <w:bCs/>
          <w:sz w:val="24"/>
          <w:szCs w:val="24"/>
        </w:rPr>
        <w:t xml:space="preserve">ocial y </w:t>
      </w:r>
      <w:r>
        <w:rPr>
          <w:rFonts w:ascii="Arial" w:hAnsi="Arial" w:cs="Arial"/>
          <w:bCs/>
          <w:sz w:val="24"/>
          <w:szCs w:val="24"/>
        </w:rPr>
        <w:t>E</w:t>
      </w:r>
      <w:r w:rsidRPr="00903972">
        <w:rPr>
          <w:rFonts w:ascii="Arial" w:hAnsi="Arial" w:cs="Arial"/>
          <w:bCs/>
          <w:sz w:val="24"/>
          <w:szCs w:val="24"/>
        </w:rPr>
        <w:t>cológica en todo el territorio nacional</w:t>
      </w:r>
      <w:r>
        <w:rPr>
          <w:rFonts w:ascii="Arial" w:hAnsi="Arial" w:cs="Arial"/>
          <w:bCs/>
          <w:sz w:val="24"/>
          <w:szCs w:val="24"/>
        </w:rPr>
        <w:t>.</w:t>
      </w:r>
    </w:p>
    <w:p w14:paraId="0E9CC7CA" w14:textId="77777777" w:rsidR="009F038C" w:rsidRDefault="009F038C" w:rsidP="009F038C">
      <w:pPr>
        <w:spacing w:line="360" w:lineRule="auto"/>
        <w:jc w:val="both"/>
        <w:rPr>
          <w:rFonts w:ascii="Arial" w:hAnsi="Arial" w:cs="Arial"/>
          <w:bCs/>
          <w:sz w:val="24"/>
          <w:szCs w:val="24"/>
        </w:rPr>
      </w:pPr>
    </w:p>
    <w:p w14:paraId="2FA9388C" w14:textId="1D16E77A" w:rsidR="009F038C" w:rsidRDefault="009F038C" w:rsidP="009F038C">
      <w:pPr>
        <w:spacing w:line="360" w:lineRule="auto"/>
        <w:jc w:val="both"/>
        <w:rPr>
          <w:rFonts w:ascii="Arial" w:hAnsi="Arial" w:cs="Arial"/>
          <w:bCs/>
          <w:sz w:val="24"/>
          <w:szCs w:val="24"/>
        </w:rPr>
      </w:pPr>
      <w:r>
        <w:rPr>
          <w:rFonts w:ascii="Arial" w:hAnsi="Arial" w:cs="Arial"/>
          <w:bCs/>
          <w:sz w:val="24"/>
          <w:szCs w:val="24"/>
        </w:rPr>
        <w:t xml:space="preserve">3.2.- Bajo ese marco, se dictó el Decreto Ley 568 </w:t>
      </w:r>
      <w:r w:rsidR="002D3B76">
        <w:rPr>
          <w:rFonts w:ascii="Arial" w:hAnsi="Arial" w:cs="Arial"/>
          <w:bCs/>
          <w:sz w:val="24"/>
          <w:szCs w:val="24"/>
        </w:rPr>
        <w:t xml:space="preserve">el 15 de abril </w:t>
      </w:r>
      <w:r>
        <w:rPr>
          <w:rFonts w:ascii="Arial" w:hAnsi="Arial" w:cs="Arial"/>
          <w:bCs/>
          <w:sz w:val="24"/>
          <w:szCs w:val="24"/>
        </w:rPr>
        <w:t>de 2020 que creó el impuesto solidario por el Covid-19, en aras de contar con recursos para la inversión social con destino a la clase media vulnerable y</w:t>
      </w:r>
      <w:r w:rsidR="00A0455C">
        <w:rPr>
          <w:rFonts w:ascii="Arial" w:hAnsi="Arial" w:cs="Arial"/>
          <w:bCs/>
          <w:sz w:val="24"/>
          <w:szCs w:val="24"/>
        </w:rPr>
        <w:t xml:space="preserve"> a</w:t>
      </w:r>
      <w:r>
        <w:rPr>
          <w:rFonts w:ascii="Arial" w:hAnsi="Arial" w:cs="Arial"/>
          <w:bCs/>
          <w:sz w:val="24"/>
          <w:szCs w:val="24"/>
        </w:rPr>
        <w:t xml:space="preserve"> los trabajadores informales, de modo que se pudiera conjurar la crisis e impedir la extensión de sus efectos humanitarios y económicos sobre las personas con mayores necesidades.</w:t>
      </w:r>
    </w:p>
    <w:p w14:paraId="09EB1420" w14:textId="77777777" w:rsidR="009F038C" w:rsidRDefault="009F038C" w:rsidP="009F038C">
      <w:pPr>
        <w:spacing w:line="360" w:lineRule="auto"/>
        <w:jc w:val="both"/>
        <w:rPr>
          <w:rFonts w:ascii="Arial" w:hAnsi="Arial" w:cs="Arial"/>
          <w:bCs/>
          <w:sz w:val="24"/>
          <w:szCs w:val="24"/>
        </w:rPr>
      </w:pPr>
    </w:p>
    <w:p w14:paraId="154D0FD5" w14:textId="77777777" w:rsidR="00825AA5" w:rsidRDefault="009F038C" w:rsidP="009F038C">
      <w:pPr>
        <w:spacing w:line="360" w:lineRule="auto"/>
        <w:jc w:val="both"/>
        <w:rPr>
          <w:rFonts w:ascii="Arial" w:hAnsi="Arial" w:cs="Arial"/>
          <w:bCs/>
          <w:sz w:val="24"/>
          <w:szCs w:val="24"/>
        </w:rPr>
      </w:pPr>
      <w:r w:rsidRPr="00825AA5">
        <w:rPr>
          <w:rFonts w:ascii="Arial" w:hAnsi="Arial" w:cs="Arial"/>
          <w:bCs/>
          <w:sz w:val="24"/>
          <w:szCs w:val="24"/>
        </w:rPr>
        <w:t xml:space="preserve">Esta medida fue adoptada teniendo en cuenta que los recursos destinados por el Gobierno para atender la calamidad pública son insuficientes. Por consiguiente, era necesario contar con nuevas fuentes de ingresos habida cuenta de la magnitud de la crisis que afecta al país y al mundo. </w:t>
      </w:r>
    </w:p>
    <w:p w14:paraId="68DDCB0E" w14:textId="77777777" w:rsidR="00825AA5" w:rsidRDefault="00825AA5" w:rsidP="009F038C">
      <w:pPr>
        <w:spacing w:line="360" w:lineRule="auto"/>
        <w:jc w:val="both"/>
        <w:rPr>
          <w:rFonts w:ascii="Arial" w:hAnsi="Arial" w:cs="Arial"/>
          <w:bCs/>
          <w:sz w:val="24"/>
          <w:szCs w:val="24"/>
        </w:rPr>
      </w:pPr>
    </w:p>
    <w:p w14:paraId="1A6FCB1F" w14:textId="34431778" w:rsidR="009F038C" w:rsidRPr="00825AA5" w:rsidRDefault="009F038C" w:rsidP="009F038C">
      <w:pPr>
        <w:spacing w:line="360" w:lineRule="auto"/>
        <w:jc w:val="both"/>
        <w:rPr>
          <w:rFonts w:ascii="Arial" w:hAnsi="Arial" w:cs="Arial"/>
          <w:sz w:val="24"/>
          <w:szCs w:val="24"/>
        </w:rPr>
      </w:pPr>
      <w:r w:rsidRPr="00825AA5">
        <w:rPr>
          <w:rFonts w:ascii="Arial" w:hAnsi="Arial" w:cs="Arial"/>
          <w:bCs/>
          <w:sz w:val="24"/>
          <w:szCs w:val="24"/>
        </w:rPr>
        <w:t>Para soportar lo anterior, en los considera</w:t>
      </w:r>
      <w:r w:rsidR="00825AA5">
        <w:rPr>
          <w:rFonts w:ascii="Arial" w:hAnsi="Arial" w:cs="Arial"/>
          <w:bCs/>
          <w:sz w:val="24"/>
          <w:szCs w:val="24"/>
        </w:rPr>
        <w:t>n</w:t>
      </w:r>
      <w:r w:rsidRPr="00825AA5">
        <w:rPr>
          <w:rFonts w:ascii="Arial" w:hAnsi="Arial" w:cs="Arial"/>
          <w:bCs/>
          <w:sz w:val="24"/>
          <w:szCs w:val="24"/>
        </w:rPr>
        <w:t>dos de la norma</w:t>
      </w:r>
      <w:r w:rsidR="00825AA5">
        <w:rPr>
          <w:rFonts w:ascii="Arial" w:hAnsi="Arial" w:cs="Arial"/>
          <w:bCs/>
          <w:sz w:val="24"/>
          <w:szCs w:val="24"/>
        </w:rPr>
        <w:t xml:space="preserve"> en estudio</w:t>
      </w:r>
      <w:r w:rsidRPr="00825AA5">
        <w:rPr>
          <w:rFonts w:ascii="Arial" w:hAnsi="Arial" w:cs="Arial"/>
          <w:bCs/>
          <w:sz w:val="24"/>
          <w:szCs w:val="24"/>
        </w:rPr>
        <w:t>, se</w:t>
      </w:r>
      <w:r w:rsidR="00825AA5" w:rsidRPr="00825AA5">
        <w:rPr>
          <w:rFonts w:ascii="Arial" w:hAnsi="Arial" w:cs="Arial"/>
          <w:bCs/>
          <w:sz w:val="24"/>
          <w:szCs w:val="24"/>
        </w:rPr>
        <w:t xml:space="preserve"> señal</w:t>
      </w:r>
      <w:r w:rsidR="00A0455C">
        <w:rPr>
          <w:rFonts w:ascii="Arial" w:hAnsi="Arial" w:cs="Arial"/>
          <w:bCs/>
          <w:sz w:val="24"/>
          <w:szCs w:val="24"/>
        </w:rPr>
        <w:t>ó</w:t>
      </w:r>
      <w:r w:rsidR="00825AA5" w:rsidRPr="00825AA5">
        <w:rPr>
          <w:rFonts w:ascii="Arial" w:hAnsi="Arial" w:cs="Arial"/>
          <w:bCs/>
          <w:sz w:val="24"/>
          <w:szCs w:val="24"/>
        </w:rPr>
        <w:t xml:space="preserve"> q</w:t>
      </w:r>
      <w:r w:rsidR="00825AA5" w:rsidRPr="00825AA5">
        <w:rPr>
          <w:rFonts w:ascii="Arial" w:hAnsi="Arial" w:cs="Arial"/>
          <w:sz w:val="24"/>
          <w:szCs w:val="24"/>
        </w:rPr>
        <w:t>ue el ejercicio de los derechos y libertades reconocidos en la Constitución Política implica responsabilidades, como el de contribuir al financiamiento de los gastos e inversiones del Estado dentro de los conceptos de justicia y equidad</w:t>
      </w:r>
      <w:r w:rsidR="00825AA5">
        <w:rPr>
          <w:rFonts w:ascii="Arial" w:hAnsi="Arial" w:cs="Arial"/>
          <w:sz w:val="24"/>
          <w:szCs w:val="24"/>
        </w:rPr>
        <w:t xml:space="preserve"> (</w:t>
      </w:r>
      <w:r w:rsidR="00A0455C">
        <w:rPr>
          <w:rFonts w:ascii="Arial" w:hAnsi="Arial" w:cs="Arial"/>
          <w:sz w:val="24"/>
          <w:szCs w:val="24"/>
        </w:rPr>
        <w:t>a</w:t>
      </w:r>
      <w:r w:rsidR="00825AA5">
        <w:rPr>
          <w:rFonts w:ascii="Arial" w:hAnsi="Arial" w:cs="Arial"/>
          <w:sz w:val="24"/>
          <w:szCs w:val="24"/>
        </w:rPr>
        <w:t xml:space="preserve">rtículo 95, numeral 9, Superior); y que en virtud del principio de solidaridad, los servidores públicos, contratistas del Estado y pensionados de mayores ingresos (quienes </w:t>
      </w:r>
      <w:r w:rsidR="002D3B76">
        <w:rPr>
          <w:rFonts w:ascii="Arial" w:hAnsi="Arial" w:cs="Arial"/>
          <w:sz w:val="24"/>
          <w:szCs w:val="24"/>
        </w:rPr>
        <w:t>reciban por pago o abono en cuenta mensualmente $10.000.000 de pesos o más)</w:t>
      </w:r>
      <w:r w:rsidR="00825AA5">
        <w:rPr>
          <w:rFonts w:ascii="Arial" w:hAnsi="Arial" w:cs="Arial"/>
          <w:sz w:val="24"/>
          <w:szCs w:val="24"/>
        </w:rPr>
        <w:t xml:space="preserve">, </w:t>
      </w:r>
      <w:r w:rsidR="00825AA5" w:rsidRPr="00825AA5">
        <w:rPr>
          <w:rFonts w:ascii="Arial" w:hAnsi="Arial" w:cs="Arial"/>
          <w:i/>
          <w:iCs/>
          <w:sz w:val="24"/>
          <w:szCs w:val="24"/>
        </w:rPr>
        <w:t>“están llamados a colaborar con aquellos que se encuentran en estado de vulnerabilidad, situación de indefensión, desprotección, o en estado de marginación”</w:t>
      </w:r>
      <w:r w:rsidR="00825AA5">
        <w:rPr>
          <w:rFonts w:ascii="Arial" w:hAnsi="Arial" w:cs="Arial"/>
          <w:sz w:val="24"/>
          <w:szCs w:val="24"/>
        </w:rPr>
        <w:t xml:space="preserve">. </w:t>
      </w:r>
      <w:r w:rsidR="00825AA5">
        <w:rPr>
          <w:rFonts w:ascii="Arial" w:hAnsi="Arial" w:cs="Arial"/>
          <w:bCs/>
          <w:sz w:val="24"/>
          <w:szCs w:val="24"/>
        </w:rPr>
        <w:t>Todo lo cual</w:t>
      </w:r>
      <w:r w:rsidR="00A0455C">
        <w:rPr>
          <w:rFonts w:ascii="Arial" w:hAnsi="Arial" w:cs="Arial"/>
          <w:bCs/>
          <w:sz w:val="24"/>
          <w:szCs w:val="24"/>
        </w:rPr>
        <w:t xml:space="preserve">, se </w:t>
      </w:r>
      <w:r w:rsidR="00005180">
        <w:rPr>
          <w:rFonts w:ascii="Arial" w:hAnsi="Arial" w:cs="Arial"/>
          <w:bCs/>
          <w:sz w:val="24"/>
          <w:szCs w:val="24"/>
        </w:rPr>
        <w:t>arguye</w:t>
      </w:r>
      <w:r w:rsidR="00A0455C">
        <w:rPr>
          <w:rFonts w:ascii="Arial" w:hAnsi="Arial" w:cs="Arial"/>
          <w:bCs/>
          <w:sz w:val="24"/>
          <w:szCs w:val="24"/>
        </w:rPr>
        <w:t>,</w:t>
      </w:r>
      <w:r w:rsidR="00825AA5">
        <w:rPr>
          <w:rFonts w:ascii="Arial" w:hAnsi="Arial" w:cs="Arial"/>
          <w:bCs/>
          <w:sz w:val="24"/>
          <w:szCs w:val="24"/>
        </w:rPr>
        <w:t xml:space="preserve"> ha sido considerado ajustado a la Carta Fundante por parte de la Corte Constitucional</w:t>
      </w:r>
      <w:r w:rsidR="00A0455C">
        <w:rPr>
          <w:rFonts w:ascii="Arial" w:hAnsi="Arial" w:cs="Arial"/>
          <w:bCs/>
          <w:sz w:val="24"/>
          <w:szCs w:val="24"/>
        </w:rPr>
        <w:t>, en los siguientes términos</w:t>
      </w:r>
      <w:r w:rsidR="00825AA5">
        <w:rPr>
          <w:rFonts w:ascii="Arial" w:hAnsi="Arial" w:cs="Arial"/>
          <w:bCs/>
          <w:sz w:val="24"/>
          <w:szCs w:val="24"/>
        </w:rPr>
        <w:t>:</w:t>
      </w:r>
    </w:p>
    <w:p w14:paraId="4DD02047" w14:textId="77777777" w:rsidR="009F038C" w:rsidRDefault="009F038C" w:rsidP="009F038C">
      <w:pPr>
        <w:spacing w:line="360" w:lineRule="auto"/>
        <w:jc w:val="both"/>
        <w:rPr>
          <w:rFonts w:ascii="Arial" w:hAnsi="Arial" w:cs="Arial"/>
          <w:bCs/>
          <w:sz w:val="24"/>
          <w:szCs w:val="24"/>
        </w:rPr>
      </w:pPr>
    </w:p>
    <w:p w14:paraId="182699D5" w14:textId="24418FBF" w:rsidR="009F038C" w:rsidRPr="009F038C" w:rsidRDefault="00825AA5" w:rsidP="009F038C">
      <w:pPr>
        <w:spacing w:line="276" w:lineRule="auto"/>
        <w:ind w:left="708" w:right="617"/>
        <w:jc w:val="both"/>
        <w:rPr>
          <w:rFonts w:ascii="Arial" w:hAnsi="Arial" w:cs="Arial"/>
        </w:rPr>
      </w:pPr>
      <w:r>
        <w:rPr>
          <w:rFonts w:ascii="Arial" w:hAnsi="Arial" w:cs="Arial"/>
        </w:rPr>
        <w:t>“</w:t>
      </w:r>
      <w:r w:rsidR="009F038C" w:rsidRPr="009F038C">
        <w:rPr>
          <w:rFonts w:ascii="Arial" w:hAnsi="Arial" w:cs="Arial"/>
        </w:rPr>
        <w:t xml:space="preserve">Que el anotado deber instituido en </w:t>
      </w:r>
      <w:r>
        <w:rPr>
          <w:rFonts w:ascii="Arial" w:hAnsi="Arial" w:cs="Arial"/>
        </w:rPr>
        <w:t xml:space="preserve">el </w:t>
      </w:r>
      <w:r w:rsidR="009F038C" w:rsidRPr="009F038C">
        <w:rPr>
          <w:rFonts w:ascii="Arial" w:hAnsi="Arial" w:cs="Arial"/>
        </w:rPr>
        <w:t>artículo 95</w:t>
      </w:r>
      <w:r>
        <w:rPr>
          <w:rFonts w:ascii="Arial" w:hAnsi="Arial" w:cs="Arial"/>
        </w:rPr>
        <w:t xml:space="preserve"> de</w:t>
      </w:r>
      <w:r w:rsidR="009F038C" w:rsidRPr="009F038C">
        <w:rPr>
          <w:rFonts w:ascii="Arial" w:hAnsi="Arial" w:cs="Arial"/>
        </w:rPr>
        <w:t xml:space="preserve"> la Constitución Política permite</w:t>
      </w:r>
    </w:p>
    <w:p w14:paraId="1BE83D4D" w14:textId="708962BB" w:rsidR="009F038C" w:rsidRPr="009F038C" w:rsidRDefault="009F038C" w:rsidP="009F038C">
      <w:pPr>
        <w:spacing w:line="276" w:lineRule="auto"/>
        <w:ind w:left="708" w:right="617"/>
        <w:jc w:val="both"/>
        <w:rPr>
          <w:rFonts w:ascii="Arial" w:hAnsi="Arial" w:cs="Arial"/>
        </w:rPr>
      </w:pPr>
      <w:r w:rsidRPr="009F038C">
        <w:rPr>
          <w:rFonts w:ascii="Arial" w:hAnsi="Arial" w:cs="Arial"/>
        </w:rPr>
        <w:t xml:space="preserve">exigir a toda persona acciones positivas a favor </w:t>
      </w:r>
      <w:r w:rsidR="00825AA5">
        <w:rPr>
          <w:rFonts w:ascii="Arial" w:hAnsi="Arial" w:cs="Arial"/>
        </w:rPr>
        <w:t xml:space="preserve">de </w:t>
      </w:r>
      <w:r w:rsidRPr="009F038C">
        <w:rPr>
          <w:rFonts w:ascii="Arial" w:hAnsi="Arial" w:cs="Arial"/>
        </w:rPr>
        <w:t>sus semejantes, en situaciones</w:t>
      </w:r>
    </w:p>
    <w:p w14:paraId="3784684E" w14:textId="52F98058" w:rsidR="009F038C" w:rsidRPr="009F038C" w:rsidRDefault="009F038C" w:rsidP="009F038C">
      <w:pPr>
        <w:spacing w:line="276" w:lineRule="auto"/>
        <w:ind w:left="708" w:right="617"/>
        <w:jc w:val="both"/>
        <w:rPr>
          <w:rFonts w:ascii="Arial" w:hAnsi="Arial" w:cs="Arial"/>
        </w:rPr>
      </w:pPr>
      <w:r w:rsidRPr="009F038C">
        <w:rPr>
          <w:rFonts w:ascii="Arial" w:hAnsi="Arial" w:cs="Arial"/>
        </w:rPr>
        <w:t xml:space="preserve">límite; </w:t>
      </w:r>
      <w:r w:rsidR="00825AA5">
        <w:rPr>
          <w:rFonts w:ascii="Arial" w:hAnsi="Arial" w:cs="Arial"/>
        </w:rPr>
        <w:t xml:space="preserve">de </w:t>
      </w:r>
      <w:r w:rsidRPr="009F038C">
        <w:rPr>
          <w:rFonts w:ascii="Arial" w:hAnsi="Arial" w:cs="Arial"/>
        </w:rPr>
        <w:t>ahí</w:t>
      </w:r>
      <w:r w:rsidR="00825AA5">
        <w:rPr>
          <w:rFonts w:ascii="Arial" w:hAnsi="Arial" w:cs="Arial"/>
        </w:rPr>
        <w:t xml:space="preserve"> que</w:t>
      </w:r>
      <w:r w:rsidRPr="009F038C">
        <w:rPr>
          <w:rFonts w:ascii="Arial" w:hAnsi="Arial" w:cs="Arial"/>
        </w:rPr>
        <w:t xml:space="preserve"> cuando las </w:t>
      </w:r>
      <w:r w:rsidR="00825AA5">
        <w:rPr>
          <w:rFonts w:ascii="Arial" w:hAnsi="Arial" w:cs="Arial"/>
        </w:rPr>
        <w:t xml:space="preserve">personas </w:t>
      </w:r>
      <w:r w:rsidRPr="009F038C">
        <w:rPr>
          <w:rFonts w:ascii="Arial" w:hAnsi="Arial" w:cs="Arial"/>
        </w:rPr>
        <w:t>se</w:t>
      </w:r>
      <w:r w:rsidR="00825AA5">
        <w:rPr>
          <w:rFonts w:ascii="Arial" w:hAnsi="Arial" w:cs="Arial"/>
        </w:rPr>
        <w:t xml:space="preserve"> encuentren</w:t>
      </w:r>
      <w:r w:rsidRPr="009F038C">
        <w:rPr>
          <w:rFonts w:ascii="Arial" w:hAnsi="Arial" w:cs="Arial"/>
        </w:rPr>
        <w:t xml:space="preserve"> en situaciones de debilidad</w:t>
      </w:r>
    </w:p>
    <w:p w14:paraId="048858EF" w14:textId="254F3FE2" w:rsidR="009F038C" w:rsidRPr="009F038C" w:rsidRDefault="009F038C" w:rsidP="009F038C">
      <w:pPr>
        <w:spacing w:line="276" w:lineRule="auto"/>
        <w:ind w:left="708" w:right="617"/>
        <w:jc w:val="both"/>
        <w:rPr>
          <w:rFonts w:ascii="Arial" w:hAnsi="Arial" w:cs="Arial"/>
        </w:rPr>
      </w:pPr>
      <w:r w:rsidRPr="009F038C">
        <w:rPr>
          <w:rFonts w:ascii="Arial" w:hAnsi="Arial" w:cs="Arial"/>
        </w:rPr>
        <w:t xml:space="preserve">manifiesta, debido al estado vulnerabilidad que genera </w:t>
      </w:r>
      <w:r w:rsidR="00825AA5">
        <w:rPr>
          <w:rFonts w:ascii="Arial" w:hAnsi="Arial" w:cs="Arial"/>
        </w:rPr>
        <w:t xml:space="preserve">el </w:t>
      </w:r>
      <w:r w:rsidRPr="009F038C">
        <w:rPr>
          <w:rFonts w:ascii="Arial" w:hAnsi="Arial" w:cs="Arial"/>
        </w:rPr>
        <w:t>acaecimiento de un</w:t>
      </w:r>
      <w:r w:rsidR="00825AA5">
        <w:rPr>
          <w:rFonts w:ascii="Arial" w:hAnsi="Arial" w:cs="Arial"/>
        </w:rPr>
        <w:t xml:space="preserve"> </w:t>
      </w:r>
      <w:r w:rsidRPr="009F038C">
        <w:rPr>
          <w:rFonts w:ascii="Arial" w:hAnsi="Arial" w:cs="Arial"/>
        </w:rPr>
        <w:t>desastre, como lo es el generado por el COVID 19, el principio de solidaridad cobra</w:t>
      </w:r>
    </w:p>
    <w:p w14:paraId="4326D949" w14:textId="0CE8245F" w:rsidR="009F038C" w:rsidRPr="009F038C" w:rsidRDefault="009F038C" w:rsidP="009F038C">
      <w:pPr>
        <w:spacing w:line="276" w:lineRule="auto"/>
        <w:ind w:left="708" w:right="617"/>
        <w:jc w:val="both"/>
        <w:rPr>
          <w:rFonts w:ascii="Arial" w:hAnsi="Arial" w:cs="Arial"/>
        </w:rPr>
      </w:pPr>
      <w:r w:rsidRPr="009F038C">
        <w:rPr>
          <w:rFonts w:ascii="Arial" w:hAnsi="Arial" w:cs="Arial"/>
        </w:rPr>
        <w:t xml:space="preserve">una dimensión mayúscula que </w:t>
      </w:r>
      <w:r w:rsidR="00825AA5">
        <w:rPr>
          <w:rFonts w:ascii="Arial" w:hAnsi="Arial" w:cs="Arial"/>
        </w:rPr>
        <w:t xml:space="preserve">hace </w:t>
      </w:r>
      <w:r w:rsidRPr="009F038C">
        <w:rPr>
          <w:rFonts w:ascii="Arial" w:hAnsi="Arial" w:cs="Arial"/>
        </w:rPr>
        <w:t>que el derecho a una vida digna</w:t>
      </w:r>
      <w:r w:rsidR="00825AA5">
        <w:rPr>
          <w:rFonts w:ascii="Arial" w:hAnsi="Arial" w:cs="Arial"/>
        </w:rPr>
        <w:t xml:space="preserve"> trascienda</w:t>
      </w:r>
      <w:r w:rsidRPr="009F038C">
        <w:rPr>
          <w:rFonts w:ascii="Arial" w:hAnsi="Arial" w:cs="Arial"/>
        </w:rPr>
        <w:t xml:space="preserve"> y se</w:t>
      </w:r>
      <w:r w:rsidR="00825AA5">
        <w:rPr>
          <w:rFonts w:ascii="Arial" w:hAnsi="Arial" w:cs="Arial"/>
        </w:rPr>
        <w:t xml:space="preserve"> </w:t>
      </w:r>
      <w:r w:rsidRPr="009F038C">
        <w:rPr>
          <w:rFonts w:ascii="Arial" w:hAnsi="Arial" w:cs="Arial"/>
        </w:rPr>
        <w:t xml:space="preserve">relacione directamente con </w:t>
      </w:r>
      <w:r w:rsidR="00825AA5">
        <w:rPr>
          <w:rFonts w:ascii="Arial" w:hAnsi="Arial" w:cs="Arial"/>
        </w:rPr>
        <w:t xml:space="preserve">el </w:t>
      </w:r>
      <w:r w:rsidRPr="009F038C">
        <w:rPr>
          <w:rFonts w:ascii="Arial" w:hAnsi="Arial" w:cs="Arial"/>
        </w:rPr>
        <w:t>de la salud, con el la seguridad alimentaria y con la</w:t>
      </w:r>
      <w:r w:rsidR="00825AA5">
        <w:rPr>
          <w:rFonts w:ascii="Arial" w:hAnsi="Arial" w:cs="Arial"/>
        </w:rPr>
        <w:t xml:space="preserve"> </w:t>
      </w:r>
      <w:r w:rsidRPr="009F038C">
        <w:rPr>
          <w:rFonts w:ascii="Arial" w:hAnsi="Arial" w:cs="Arial"/>
        </w:rPr>
        <w:t>protección mínima de</w:t>
      </w:r>
      <w:r w:rsidR="00825AA5">
        <w:rPr>
          <w:rFonts w:ascii="Arial" w:hAnsi="Arial" w:cs="Arial"/>
        </w:rPr>
        <w:t xml:space="preserve"> seguridad</w:t>
      </w:r>
      <w:r w:rsidRPr="009F038C">
        <w:rPr>
          <w:rFonts w:ascii="Arial" w:hAnsi="Arial" w:cs="Arial"/>
        </w:rPr>
        <w:t xml:space="preserve"> ante peligros in</w:t>
      </w:r>
      <w:r w:rsidR="00825AA5">
        <w:rPr>
          <w:rFonts w:ascii="Arial" w:hAnsi="Arial" w:cs="Arial"/>
        </w:rPr>
        <w:t>herentes</w:t>
      </w:r>
      <w:r w:rsidRPr="009F038C">
        <w:rPr>
          <w:rFonts w:ascii="Arial" w:hAnsi="Arial" w:cs="Arial"/>
        </w:rPr>
        <w:t xml:space="preserve"> a la pandemia para los</w:t>
      </w:r>
    </w:p>
    <w:p w14:paraId="4BA0E4E0" w14:textId="4B781A38" w:rsidR="009F038C" w:rsidRPr="009F038C" w:rsidRDefault="009F038C" w:rsidP="009F038C">
      <w:pPr>
        <w:spacing w:line="276" w:lineRule="auto"/>
        <w:ind w:left="708" w:right="617"/>
        <w:jc w:val="both"/>
        <w:rPr>
          <w:rFonts w:ascii="Arial" w:hAnsi="Arial" w:cs="Arial"/>
        </w:rPr>
      </w:pPr>
      <w:r w:rsidRPr="009F038C">
        <w:rPr>
          <w:rFonts w:ascii="Arial" w:hAnsi="Arial" w:cs="Arial"/>
        </w:rPr>
        <w:t xml:space="preserve">grupos sociales más vulnerables, entre ellos la </w:t>
      </w:r>
      <w:r w:rsidR="00005180">
        <w:rPr>
          <w:rFonts w:ascii="Arial" w:hAnsi="Arial" w:cs="Arial"/>
        </w:rPr>
        <w:t xml:space="preserve">clase </w:t>
      </w:r>
      <w:r w:rsidRPr="009F038C">
        <w:rPr>
          <w:rFonts w:ascii="Arial" w:hAnsi="Arial" w:cs="Arial"/>
        </w:rPr>
        <w:t>media vulnerable y de</w:t>
      </w:r>
      <w:r w:rsidR="00825AA5">
        <w:rPr>
          <w:rFonts w:ascii="Arial" w:hAnsi="Arial" w:cs="Arial"/>
        </w:rPr>
        <w:t xml:space="preserve"> los </w:t>
      </w:r>
      <w:r w:rsidRPr="009F038C">
        <w:rPr>
          <w:rFonts w:ascii="Arial" w:hAnsi="Arial" w:cs="Arial"/>
        </w:rPr>
        <w:t>trabajadores informales, y</w:t>
      </w:r>
      <w:r w:rsidR="00825AA5">
        <w:rPr>
          <w:rFonts w:ascii="Arial" w:hAnsi="Arial" w:cs="Arial"/>
        </w:rPr>
        <w:t xml:space="preserve"> </w:t>
      </w:r>
      <w:r w:rsidRPr="009F038C">
        <w:rPr>
          <w:rFonts w:ascii="Arial" w:hAnsi="Arial" w:cs="Arial"/>
        </w:rPr>
        <w:t xml:space="preserve">en esa medida tanto </w:t>
      </w:r>
      <w:r w:rsidR="00825AA5">
        <w:rPr>
          <w:rFonts w:ascii="Arial" w:hAnsi="Arial" w:cs="Arial"/>
        </w:rPr>
        <w:t xml:space="preserve">el </w:t>
      </w:r>
      <w:r w:rsidRPr="009F038C">
        <w:rPr>
          <w:rFonts w:ascii="Arial" w:hAnsi="Arial" w:cs="Arial"/>
        </w:rPr>
        <w:t>Estado como la sociedad y familia</w:t>
      </w:r>
    </w:p>
    <w:p w14:paraId="3243123B" w14:textId="6C4EF14B" w:rsidR="009F038C" w:rsidRPr="00700438" w:rsidRDefault="009F038C" w:rsidP="009F038C">
      <w:pPr>
        <w:spacing w:line="276" w:lineRule="auto"/>
        <w:ind w:left="708" w:right="617"/>
        <w:jc w:val="both"/>
        <w:rPr>
          <w:rFonts w:ascii="Arial" w:hAnsi="Arial" w:cs="Arial"/>
        </w:rPr>
      </w:pPr>
      <w:r w:rsidRPr="009F038C">
        <w:rPr>
          <w:rFonts w:ascii="Arial" w:hAnsi="Arial" w:cs="Arial"/>
        </w:rPr>
        <w:lastRenderedPageBreak/>
        <w:t xml:space="preserve">deben concurrir a su protección (Sentencias C-272 de 2011, </w:t>
      </w:r>
      <w:r w:rsidR="00825AA5">
        <w:rPr>
          <w:rFonts w:ascii="Arial" w:hAnsi="Arial" w:cs="Arial"/>
        </w:rPr>
        <w:t xml:space="preserve">C-222 </w:t>
      </w:r>
      <w:r w:rsidRPr="009F038C">
        <w:rPr>
          <w:rFonts w:ascii="Arial" w:hAnsi="Arial" w:cs="Arial"/>
        </w:rPr>
        <w:t xml:space="preserve">de 2011, </w:t>
      </w:r>
      <w:r w:rsidR="00825AA5">
        <w:rPr>
          <w:rFonts w:ascii="Arial" w:hAnsi="Arial" w:cs="Arial"/>
        </w:rPr>
        <w:t xml:space="preserve">C-226 </w:t>
      </w:r>
      <w:r w:rsidRPr="009F038C">
        <w:rPr>
          <w:rFonts w:ascii="Arial" w:hAnsi="Arial" w:cs="Arial"/>
        </w:rPr>
        <w:t>de</w:t>
      </w:r>
      <w:r w:rsidR="00825AA5">
        <w:rPr>
          <w:rFonts w:ascii="Arial" w:hAnsi="Arial" w:cs="Arial"/>
        </w:rPr>
        <w:t xml:space="preserve"> </w:t>
      </w:r>
      <w:r w:rsidRPr="009F038C">
        <w:rPr>
          <w:rFonts w:ascii="Arial" w:hAnsi="Arial" w:cs="Arial"/>
        </w:rPr>
        <w:t>2011)</w:t>
      </w:r>
      <w:r w:rsidR="00415D5A">
        <w:rPr>
          <w:rFonts w:ascii="Arial" w:hAnsi="Arial" w:cs="Arial"/>
        </w:rPr>
        <w:t>”</w:t>
      </w:r>
      <w:r w:rsidR="00BA7E76">
        <w:rPr>
          <w:rStyle w:val="Refdenotaalpie"/>
          <w:rFonts w:ascii="Arial" w:hAnsi="Arial" w:cs="Arial"/>
        </w:rPr>
        <w:footnoteReference w:id="13"/>
      </w:r>
      <w:r w:rsidR="00415D5A">
        <w:rPr>
          <w:rFonts w:ascii="Arial" w:hAnsi="Arial" w:cs="Arial"/>
        </w:rPr>
        <w:t>.</w:t>
      </w:r>
    </w:p>
    <w:p w14:paraId="74825B99" w14:textId="4800FE5C" w:rsidR="009F038C" w:rsidRDefault="009F038C" w:rsidP="009909C4">
      <w:pPr>
        <w:pStyle w:val="Sombreadomedio1-nfasis11"/>
        <w:spacing w:line="360" w:lineRule="auto"/>
        <w:jc w:val="both"/>
        <w:rPr>
          <w:rFonts w:ascii="Arial" w:hAnsi="Arial" w:cs="Arial"/>
          <w:sz w:val="24"/>
          <w:szCs w:val="24"/>
        </w:rPr>
      </w:pPr>
    </w:p>
    <w:p w14:paraId="101307A1" w14:textId="59748DB7" w:rsidR="00825AA5" w:rsidRDefault="00825AA5" w:rsidP="009909C4">
      <w:pPr>
        <w:pStyle w:val="Sombreadomedio1-nfasis11"/>
        <w:spacing w:line="360" w:lineRule="auto"/>
        <w:jc w:val="both"/>
        <w:rPr>
          <w:rFonts w:ascii="Arial" w:hAnsi="Arial" w:cs="Arial"/>
          <w:sz w:val="24"/>
          <w:szCs w:val="24"/>
        </w:rPr>
      </w:pPr>
      <w:r>
        <w:rPr>
          <w:rFonts w:ascii="Arial" w:hAnsi="Arial" w:cs="Arial"/>
          <w:sz w:val="24"/>
          <w:szCs w:val="24"/>
        </w:rPr>
        <w:t xml:space="preserve">3.3.- </w:t>
      </w:r>
      <w:r w:rsidR="002D3B76">
        <w:rPr>
          <w:rFonts w:ascii="Arial" w:hAnsi="Arial" w:cs="Arial"/>
          <w:sz w:val="24"/>
          <w:szCs w:val="24"/>
        </w:rPr>
        <w:t>Este impuesto solidario fue creado a partir del 1º de mayo y hasta el 31 de julio de 2020 (artículo 1º), con una causación de carácter instantánea y que se ejecutaba al momento del pago o abono en cuenta de los salarios, honorarios o pensiones (artículo 4º) de los sujetos pasivos (artículo 2º), cuyo valor recibido</w:t>
      </w:r>
      <w:r w:rsidR="00604B0A">
        <w:rPr>
          <w:rFonts w:ascii="Arial" w:hAnsi="Arial" w:cs="Arial"/>
          <w:sz w:val="24"/>
          <w:szCs w:val="24"/>
        </w:rPr>
        <w:t>, en cada uno de esos meses,</w:t>
      </w:r>
      <w:r w:rsidR="002D3B76">
        <w:rPr>
          <w:rFonts w:ascii="Arial" w:hAnsi="Arial" w:cs="Arial"/>
          <w:sz w:val="24"/>
          <w:szCs w:val="24"/>
        </w:rPr>
        <w:t xml:space="preserve"> fuera igual o mayor a $10.000.000 de pesos.</w:t>
      </w:r>
    </w:p>
    <w:p w14:paraId="5430ADB1" w14:textId="77777777" w:rsidR="00825AA5" w:rsidRPr="007F1B9C" w:rsidRDefault="00825AA5" w:rsidP="009909C4">
      <w:pPr>
        <w:pStyle w:val="Sombreadomedio1-nfasis11"/>
        <w:spacing w:line="360" w:lineRule="auto"/>
        <w:jc w:val="both"/>
        <w:rPr>
          <w:rFonts w:ascii="Arial" w:hAnsi="Arial" w:cs="Arial"/>
          <w:sz w:val="24"/>
          <w:szCs w:val="24"/>
        </w:rPr>
      </w:pPr>
    </w:p>
    <w:p w14:paraId="04F6F021" w14:textId="1BEDEE2D" w:rsidR="00765A18" w:rsidRDefault="009909C4" w:rsidP="009909C4">
      <w:pPr>
        <w:pStyle w:val="Sombreadomedio1-nfasis11"/>
        <w:spacing w:line="360" w:lineRule="auto"/>
        <w:jc w:val="both"/>
        <w:rPr>
          <w:rFonts w:ascii="Arial" w:hAnsi="Arial" w:cs="Arial"/>
          <w:b/>
          <w:sz w:val="24"/>
          <w:szCs w:val="24"/>
        </w:rPr>
      </w:pPr>
      <w:r>
        <w:rPr>
          <w:rFonts w:ascii="Arial" w:hAnsi="Arial" w:cs="Arial"/>
          <w:b/>
          <w:sz w:val="24"/>
          <w:szCs w:val="24"/>
        </w:rPr>
        <w:t xml:space="preserve">4.- </w:t>
      </w:r>
      <w:r w:rsidR="005731DE">
        <w:rPr>
          <w:rFonts w:ascii="Arial" w:hAnsi="Arial" w:cs="Arial"/>
          <w:b/>
          <w:sz w:val="24"/>
          <w:szCs w:val="24"/>
        </w:rPr>
        <w:t>Procedencia de la acción de tutela en el caso concreto</w:t>
      </w:r>
    </w:p>
    <w:p w14:paraId="4B7B0366" w14:textId="493E4E33" w:rsidR="00765A18" w:rsidRDefault="00765A18" w:rsidP="009909C4">
      <w:pPr>
        <w:pStyle w:val="Sombreadomedio1-nfasis11"/>
        <w:spacing w:line="360" w:lineRule="auto"/>
        <w:jc w:val="both"/>
        <w:rPr>
          <w:rFonts w:ascii="Arial" w:hAnsi="Arial" w:cs="Arial"/>
          <w:b/>
          <w:sz w:val="24"/>
          <w:szCs w:val="24"/>
        </w:rPr>
      </w:pPr>
    </w:p>
    <w:p w14:paraId="0CED89BB" w14:textId="6D55B021" w:rsidR="00CE6E5B" w:rsidRDefault="006A6BB1" w:rsidP="00903972">
      <w:pPr>
        <w:pStyle w:val="Sombreadomedio1-nfasis11"/>
        <w:spacing w:line="360" w:lineRule="auto"/>
        <w:jc w:val="both"/>
        <w:rPr>
          <w:rFonts w:ascii="Arial" w:hAnsi="Arial" w:cs="Arial"/>
          <w:bCs/>
          <w:sz w:val="24"/>
          <w:szCs w:val="24"/>
        </w:rPr>
      </w:pPr>
      <w:r w:rsidRPr="006A6BB1">
        <w:rPr>
          <w:rFonts w:ascii="Arial" w:hAnsi="Arial" w:cs="Arial"/>
          <w:bCs/>
          <w:sz w:val="24"/>
          <w:szCs w:val="24"/>
        </w:rPr>
        <w:t xml:space="preserve">4.1.- </w:t>
      </w:r>
      <w:r w:rsidR="005731DE">
        <w:rPr>
          <w:rFonts w:ascii="Arial" w:hAnsi="Arial" w:cs="Arial"/>
          <w:bCs/>
          <w:sz w:val="24"/>
          <w:szCs w:val="24"/>
        </w:rPr>
        <w:t xml:space="preserve">Aclarado lo anterior, previo a hacer cualquier consideración relativa a la procedencia </w:t>
      </w:r>
      <w:r w:rsidR="009F038C">
        <w:rPr>
          <w:rFonts w:ascii="Arial" w:hAnsi="Arial" w:cs="Arial"/>
          <w:bCs/>
          <w:sz w:val="24"/>
          <w:szCs w:val="24"/>
        </w:rPr>
        <w:t>del amparo</w:t>
      </w:r>
      <w:r w:rsidR="005731DE">
        <w:rPr>
          <w:rFonts w:ascii="Arial" w:hAnsi="Arial" w:cs="Arial"/>
          <w:bCs/>
          <w:sz w:val="24"/>
          <w:szCs w:val="24"/>
        </w:rPr>
        <w:t xml:space="preserve">, </w:t>
      </w:r>
      <w:r w:rsidR="005731DE" w:rsidRPr="000C1533">
        <w:rPr>
          <w:rFonts w:ascii="Arial" w:hAnsi="Arial" w:cs="Arial"/>
          <w:color w:val="000000" w:themeColor="text1"/>
          <w:sz w:val="24"/>
          <w:szCs w:val="24"/>
        </w:rPr>
        <w:t>es menester señalar que el Tribunal Co</w:t>
      </w:r>
      <w:r w:rsidR="005731DE" w:rsidRPr="00BA2F8E">
        <w:rPr>
          <w:rFonts w:ascii="Arial" w:eastAsia="Times New Roman" w:hAnsi="Arial" w:cs="Arial"/>
          <w:color w:val="000000" w:themeColor="text1"/>
          <w:sz w:val="24"/>
          <w:szCs w:val="24"/>
          <w:lang w:eastAsia="es-ES_tradnl"/>
        </w:rPr>
        <w:t>nstitucional, en reiterada jurisprudencia</w:t>
      </w:r>
      <w:r w:rsidR="005731DE" w:rsidRPr="000C1533">
        <w:rPr>
          <w:rStyle w:val="Refdenotaalpie"/>
          <w:rFonts w:ascii="Arial" w:eastAsia="Times New Roman" w:hAnsi="Arial" w:cs="Arial"/>
          <w:color w:val="000000" w:themeColor="text1"/>
          <w:sz w:val="24"/>
          <w:szCs w:val="24"/>
          <w:lang w:eastAsia="es-ES_tradnl"/>
        </w:rPr>
        <w:footnoteReference w:id="14"/>
      </w:r>
      <w:r w:rsidR="005731DE" w:rsidRPr="00BA2F8E">
        <w:rPr>
          <w:rFonts w:ascii="Arial" w:eastAsia="Times New Roman" w:hAnsi="Arial" w:cs="Arial"/>
          <w:color w:val="000000" w:themeColor="text1"/>
          <w:sz w:val="24"/>
          <w:szCs w:val="24"/>
          <w:lang w:eastAsia="es-ES_tradnl"/>
        </w:rPr>
        <w:t xml:space="preserve">, ha indicado que la </w:t>
      </w:r>
      <w:r w:rsidR="005731DE" w:rsidRPr="00BA2F8E">
        <w:rPr>
          <w:rFonts w:ascii="Arial" w:eastAsia="Times New Roman" w:hAnsi="Arial" w:cs="Arial"/>
          <w:i/>
          <w:iCs/>
          <w:color w:val="000000" w:themeColor="text1"/>
          <w:sz w:val="24"/>
          <w:szCs w:val="24"/>
          <w:lang w:eastAsia="es-ES_tradnl"/>
        </w:rPr>
        <w:t>carencia actual de objeto</w:t>
      </w:r>
      <w:r w:rsidR="005731DE" w:rsidRPr="00BA2F8E">
        <w:rPr>
          <w:rFonts w:ascii="Arial" w:eastAsia="Times New Roman" w:hAnsi="Arial" w:cs="Arial"/>
          <w:color w:val="000000" w:themeColor="text1"/>
          <w:sz w:val="24"/>
          <w:szCs w:val="24"/>
          <w:lang w:eastAsia="es-ES_tradnl"/>
        </w:rPr>
        <w:t xml:space="preserve"> se configura cuando frente a las pretensiones esbozadas en la acción de tutela, cualquier orden emitida por el juez </w:t>
      </w:r>
      <w:r w:rsidR="005731DE" w:rsidRPr="000C1533">
        <w:rPr>
          <w:rFonts w:ascii="Arial" w:eastAsia="Times New Roman" w:hAnsi="Arial" w:cs="Arial"/>
          <w:color w:val="000000" w:themeColor="text1"/>
          <w:sz w:val="24"/>
          <w:szCs w:val="24"/>
          <w:lang w:eastAsia="es-ES_tradnl"/>
        </w:rPr>
        <w:t xml:space="preserve">sería inane. </w:t>
      </w:r>
      <w:r w:rsidR="005731DE" w:rsidRPr="00BA2F8E">
        <w:rPr>
          <w:rFonts w:ascii="Arial" w:eastAsia="Times New Roman" w:hAnsi="Arial" w:cs="Arial"/>
          <w:color w:val="000000" w:themeColor="text1"/>
          <w:sz w:val="24"/>
          <w:szCs w:val="24"/>
          <w:lang w:eastAsia="es-ES_tradnl"/>
        </w:rPr>
        <w:t xml:space="preserve">Específicamente, esta figura </w:t>
      </w:r>
      <w:r w:rsidR="005731DE">
        <w:rPr>
          <w:rFonts w:ascii="Arial" w:eastAsia="Times New Roman" w:hAnsi="Arial" w:cs="Arial"/>
          <w:color w:val="000000" w:themeColor="text1"/>
          <w:sz w:val="24"/>
          <w:szCs w:val="24"/>
          <w:lang w:eastAsia="es-ES_tradnl"/>
        </w:rPr>
        <w:t>tiene operancia</w:t>
      </w:r>
      <w:r w:rsidR="005731DE" w:rsidRPr="00BA2F8E">
        <w:rPr>
          <w:rFonts w:ascii="Arial" w:eastAsia="Times New Roman" w:hAnsi="Arial" w:cs="Arial"/>
          <w:color w:val="000000" w:themeColor="text1"/>
          <w:sz w:val="24"/>
          <w:szCs w:val="24"/>
          <w:lang w:eastAsia="es-ES_tradnl"/>
        </w:rPr>
        <w:t xml:space="preserve"> </w:t>
      </w:r>
      <w:r w:rsidR="005731DE" w:rsidRPr="000C1533">
        <w:rPr>
          <w:rFonts w:ascii="Arial" w:eastAsia="Times New Roman" w:hAnsi="Arial" w:cs="Arial"/>
          <w:color w:val="000000" w:themeColor="text1"/>
          <w:sz w:val="24"/>
          <w:szCs w:val="24"/>
          <w:lang w:eastAsia="es-ES_tradnl"/>
        </w:rPr>
        <w:t>en los siguientes eventos:</w:t>
      </w:r>
    </w:p>
    <w:p w14:paraId="765A53BA" w14:textId="024AF312" w:rsidR="00DD3664" w:rsidRDefault="00DD3664" w:rsidP="00903972">
      <w:pPr>
        <w:pStyle w:val="Sombreadomedio1-nfasis11"/>
        <w:spacing w:line="360" w:lineRule="auto"/>
        <w:jc w:val="both"/>
        <w:rPr>
          <w:rFonts w:ascii="Arial" w:hAnsi="Arial" w:cs="Arial"/>
          <w:bCs/>
          <w:sz w:val="24"/>
          <w:szCs w:val="24"/>
        </w:rPr>
      </w:pPr>
    </w:p>
    <w:p w14:paraId="31C25118" w14:textId="4E1EB857" w:rsidR="009F038C" w:rsidRPr="009D4190" w:rsidRDefault="009F038C" w:rsidP="009D4190">
      <w:pPr>
        <w:pStyle w:val="Prrafodelista"/>
        <w:numPr>
          <w:ilvl w:val="0"/>
          <w:numId w:val="5"/>
        </w:numPr>
        <w:spacing w:line="360" w:lineRule="auto"/>
        <w:ind w:right="50"/>
        <w:jc w:val="both"/>
        <w:rPr>
          <w:rFonts w:ascii="Arial" w:hAnsi="Arial" w:cs="Arial"/>
          <w:color w:val="000000" w:themeColor="text1"/>
          <w:lang w:eastAsia="es-ES_tradnl"/>
        </w:rPr>
      </w:pPr>
      <w:r w:rsidRPr="009D4190">
        <w:rPr>
          <w:rFonts w:ascii="Arial" w:hAnsi="Arial" w:cs="Arial"/>
          <w:i/>
          <w:iCs/>
          <w:color w:val="000000" w:themeColor="text1"/>
          <w:lang w:eastAsia="es-ES_tradnl"/>
        </w:rPr>
        <w:t>Daño consumado</w:t>
      </w:r>
      <w:r w:rsidRPr="009D4190">
        <w:rPr>
          <w:rFonts w:ascii="Arial" w:hAnsi="Arial" w:cs="Arial"/>
          <w:color w:val="000000" w:themeColor="text1"/>
          <w:lang w:eastAsia="es-ES_tradnl"/>
        </w:rPr>
        <w:t>. Se presenta cuando se materializa la afectación que se pretendía evitar con la acción de tutela, de tal manera que, el juez no puede dar una orden al respecto, con el fin de hacer que cese la vulneración o impedir que se consume el peligro</w:t>
      </w:r>
      <w:r w:rsidRPr="000C1533">
        <w:rPr>
          <w:rStyle w:val="Refdenotaalpie"/>
          <w:rFonts w:ascii="Arial" w:hAnsi="Arial" w:cs="Arial"/>
          <w:color w:val="000000" w:themeColor="text1"/>
          <w:lang w:eastAsia="es-ES_tradnl"/>
        </w:rPr>
        <w:footnoteReference w:id="15"/>
      </w:r>
      <w:r w:rsidRPr="009D4190">
        <w:rPr>
          <w:rFonts w:ascii="Arial" w:hAnsi="Arial" w:cs="Arial"/>
          <w:color w:val="000000" w:themeColor="text1"/>
          <w:lang w:eastAsia="es-ES_tradnl"/>
        </w:rPr>
        <w:t xml:space="preserve">. </w:t>
      </w:r>
    </w:p>
    <w:p w14:paraId="06ADC7E2" w14:textId="77777777" w:rsidR="009F038C" w:rsidRPr="00BA2F8E" w:rsidRDefault="009F038C" w:rsidP="009F038C">
      <w:pPr>
        <w:spacing w:line="360" w:lineRule="auto"/>
        <w:ind w:right="50"/>
        <w:jc w:val="both"/>
        <w:rPr>
          <w:rFonts w:ascii="Arial" w:eastAsia="Times New Roman" w:hAnsi="Arial" w:cs="Arial"/>
          <w:color w:val="000000" w:themeColor="text1"/>
          <w:sz w:val="24"/>
          <w:szCs w:val="24"/>
          <w:lang w:eastAsia="es-ES_tradnl"/>
        </w:rPr>
      </w:pPr>
      <w:r w:rsidRPr="00BA2F8E">
        <w:rPr>
          <w:rFonts w:ascii="Arial" w:eastAsia="Times New Roman" w:hAnsi="Arial" w:cs="Arial"/>
          <w:color w:val="000000" w:themeColor="text1"/>
          <w:sz w:val="24"/>
          <w:szCs w:val="24"/>
          <w:lang w:eastAsia="es-ES_tradnl"/>
        </w:rPr>
        <w:t> </w:t>
      </w:r>
    </w:p>
    <w:p w14:paraId="53D9EB7D" w14:textId="7757E5B6" w:rsidR="009F038C" w:rsidRPr="009D4190" w:rsidRDefault="009F038C" w:rsidP="009D4190">
      <w:pPr>
        <w:pStyle w:val="Prrafodelista"/>
        <w:numPr>
          <w:ilvl w:val="0"/>
          <w:numId w:val="5"/>
        </w:numPr>
        <w:spacing w:line="360" w:lineRule="auto"/>
        <w:ind w:right="50"/>
        <w:jc w:val="both"/>
        <w:rPr>
          <w:rFonts w:ascii="Arial" w:hAnsi="Arial" w:cs="Arial"/>
          <w:color w:val="000000" w:themeColor="text1"/>
          <w:lang w:eastAsia="es-ES_tradnl"/>
        </w:rPr>
      </w:pPr>
      <w:r w:rsidRPr="009D4190">
        <w:rPr>
          <w:rFonts w:ascii="Arial" w:hAnsi="Arial" w:cs="Arial"/>
          <w:i/>
          <w:iCs/>
          <w:color w:val="000000" w:themeColor="text1"/>
          <w:lang w:eastAsia="es-ES_tradnl"/>
        </w:rPr>
        <w:t>Hecho superado</w:t>
      </w:r>
      <w:r w:rsidRPr="009D4190">
        <w:rPr>
          <w:rFonts w:ascii="Arial" w:hAnsi="Arial" w:cs="Arial"/>
          <w:color w:val="000000" w:themeColor="text1"/>
          <w:lang w:eastAsia="es-ES_tradnl"/>
        </w:rPr>
        <w:t>. Tiene cabida entre el momento de interposición de la acción de tutela y el fallo. Se apercibe cuando, como consecuencia del obrar de la accionada</w:t>
      </w:r>
      <w:r w:rsidR="00BA7E76">
        <w:rPr>
          <w:rFonts w:ascii="Arial" w:hAnsi="Arial" w:cs="Arial"/>
          <w:color w:val="000000" w:themeColor="text1"/>
          <w:lang w:eastAsia="es-ES_tradnl"/>
        </w:rPr>
        <w:t>,</w:t>
      </w:r>
      <w:r w:rsidRPr="009D4190">
        <w:rPr>
          <w:rFonts w:ascii="Arial" w:hAnsi="Arial" w:cs="Arial"/>
          <w:color w:val="000000" w:themeColor="text1"/>
          <w:lang w:eastAsia="es-ES_tradnl"/>
        </w:rPr>
        <w:t xml:space="preserve"> cesó la vulneración de derechos fundamentales alegada por el accionante</w:t>
      </w:r>
      <w:r w:rsidRPr="000C1533">
        <w:rPr>
          <w:rStyle w:val="Refdenotaalpie"/>
          <w:rFonts w:ascii="Arial" w:hAnsi="Arial" w:cs="Arial"/>
          <w:color w:val="000000" w:themeColor="text1"/>
          <w:lang w:eastAsia="es-ES_tradnl"/>
        </w:rPr>
        <w:footnoteReference w:id="16"/>
      </w:r>
      <w:r w:rsidRPr="009D4190">
        <w:rPr>
          <w:rFonts w:ascii="Arial" w:hAnsi="Arial" w:cs="Arial"/>
          <w:color w:val="000000" w:themeColor="text1"/>
          <w:lang w:eastAsia="es-ES_tradnl"/>
        </w:rPr>
        <w:t xml:space="preserve">. Se configura si se realizó la conducta pedida (acción u abstención) y, por tanto, terminó la afectación, </w:t>
      </w:r>
      <w:proofErr w:type="gramStart"/>
      <w:r w:rsidRPr="009D4190">
        <w:rPr>
          <w:rFonts w:ascii="Arial" w:hAnsi="Arial" w:cs="Arial"/>
          <w:color w:val="000000" w:themeColor="text1"/>
          <w:lang w:eastAsia="es-ES_tradnl"/>
        </w:rPr>
        <w:t>resultando</w:t>
      </w:r>
      <w:r w:rsidR="00BA7E76">
        <w:rPr>
          <w:rFonts w:ascii="Arial" w:hAnsi="Arial" w:cs="Arial"/>
          <w:color w:val="000000" w:themeColor="text1"/>
          <w:lang w:eastAsia="es-ES_tradnl"/>
        </w:rPr>
        <w:t xml:space="preserve"> </w:t>
      </w:r>
      <w:r w:rsidRPr="009D4190">
        <w:rPr>
          <w:rFonts w:ascii="Arial" w:hAnsi="Arial" w:cs="Arial"/>
          <w:color w:val="000000" w:themeColor="text1"/>
          <w:lang w:eastAsia="es-ES_tradnl"/>
        </w:rPr>
        <w:t>innecesaria</w:t>
      </w:r>
      <w:proofErr w:type="gramEnd"/>
      <w:r w:rsidRPr="009D4190">
        <w:rPr>
          <w:rFonts w:ascii="Arial" w:hAnsi="Arial" w:cs="Arial"/>
          <w:color w:val="000000" w:themeColor="text1"/>
          <w:lang w:eastAsia="es-ES_tradnl"/>
        </w:rPr>
        <w:t xml:space="preserve"> cualquier intervención del juez constitucional en aras de proteger derecho fundamental alguno, pues ya la accionada los ha garantizado</w:t>
      </w:r>
      <w:r w:rsidRPr="000C1533">
        <w:rPr>
          <w:rStyle w:val="Refdenotaalpie"/>
          <w:rFonts w:ascii="Arial" w:hAnsi="Arial" w:cs="Arial"/>
          <w:color w:val="000000" w:themeColor="text1"/>
          <w:lang w:eastAsia="es-ES_tradnl"/>
        </w:rPr>
        <w:footnoteReference w:id="17"/>
      </w:r>
      <w:r w:rsidRPr="009D4190">
        <w:rPr>
          <w:rFonts w:ascii="Arial" w:hAnsi="Arial" w:cs="Arial"/>
          <w:color w:val="000000" w:themeColor="text1"/>
          <w:lang w:eastAsia="es-ES_tradnl"/>
        </w:rPr>
        <w:t>.</w:t>
      </w:r>
    </w:p>
    <w:p w14:paraId="6A2BF1B3" w14:textId="77777777" w:rsidR="009F038C" w:rsidRPr="00BA2F8E" w:rsidRDefault="009F038C" w:rsidP="009F038C">
      <w:pPr>
        <w:spacing w:line="360" w:lineRule="auto"/>
        <w:ind w:right="50"/>
        <w:jc w:val="both"/>
        <w:rPr>
          <w:rFonts w:ascii="Arial" w:eastAsia="Times New Roman" w:hAnsi="Arial" w:cs="Arial"/>
          <w:color w:val="000000" w:themeColor="text1"/>
          <w:sz w:val="24"/>
          <w:szCs w:val="24"/>
          <w:lang w:eastAsia="es-ES_tradnl"/>
        </w:rPr>
      </w:pPr>
      <w:r w:rsidRPr="00BA2F8E">
        <w:rPr>
          <w:rFonts w:ascii="Arial" w:eastAsia="Times New Roman" w:hAnsi="Arial" w:cs="Arial"/>
          <w:color w:val="000000" w:themeColor="text1"/>
          <w:sz w:val="24"/>
          <w:szCs w:val="24"/>
          <w:lang w:eastAsia="es-ES_tradnl"/>
        </w:rPr>
        <w:t> </w:t>
      </w:r>
    </w:p>
    <w:p w14:paraId="32E45152" w14:textId="27D596F7" w:rsidR="009F038C" w:rsidRPr="009D4190" w:rsidRDefault="009F038C" w:rsidP="009D4190">
      <w:pPr>
        <w:pStyle w:val="Prrafodelista"/>
        <w:numPr>
          <w:ilvl w:val="0"/>
          <w:numId w:val="5"/>
        </w:numPr>
        <w:spacing w:line="360" w:lineRule="auto"/>
        <w:ind w:right="50"/>
        <w:jc w:val="both"/>
        <w:rPr>
          <w:rFonts w:ascii="Arial" w:hAnsi="Arial" w:cs="Arial"/>
          <w:color w:val="000000" w:themeColor="text1"/>
          <w:lang w:eastAsia="es-ES_tradnl"/>
        </w:rPr>
      </w:pPr>
      <w:r w:rsidRPr="009D4190">
        <w:rPr>
          <w:rFonts w:ascii="Arial" w:hAnsi="Arial" w:cs="Arial"/>
          <w:i/>
          <w:iCs/>
          <w:color w:val="000000" w:themeColor="text1"/>
          <w:lang w:eastAsia="es-ES_tradnl"/>
        </w:rPr>
        <w:lastRenderedPageBreak/>
        <w:t>Acaecimiento de una situación sobreviniente</w:t>
      </w:r>
      <w:r w:rsidRPr="000C1533">
        <w:rPr>
          <w:rStyle w:val="Refdenotaalpie"/>
          <w:rFonts w:ascii="Arial" w:hAnsi="Arial" w:cs="Arial"/>
          <w:i/>
          <w:iCs/>
          <w:color w:val="000000" w:themeColor="text1"/>
          <w:lang w:eastAsia="es-ES_tradnl"/>
        </w:rPr>
        <w:footnoteReference w:id="18"/>
      </w:r>
      <w:r w:rsidRPr="009D4190">
        <w:rPr>
          <w:rFonts w:ascii="Arial" w:hAnsi="Arial" w:cs="Arial"/>
          <w:color w:val="000000" w:themeColor="text1"/>
          <w:lang w:eastAsia="es-ES_tradnl"/>
        </w:rPr>
        <w:t>. Se evidencia en aquellos casos en que, sin que haya una actuación previa de la accionada, la protección solicitada no se hace necesaria, ya sea porque el accionante asumió la carga que no le correspondía, o porque la nueva situación no da lugar a conceder el derecho. </w:t>
      </w:r>
    </w:p>
    <w:p w14:paraId="70F060AE" w14:textId="4D6E4288" w:rsidR="002329BD" w:rsidRDefault="002329BD" w:rsidP="00533C8C">
      <w:pPr>
        <w:spacing w:line="360" w:lineRule="auto"/>
        <w:ind w:right="-93"/>
        <w:jc w:val="both"/>
        <w:rPr>
          <w:rFonts w:ascii="Arial" w:hAnsi="Arial" w:cs="Arial"/>
          <w:sz w:val="24"/>
          <w:szCs w:val="24"/>
        </w:rPr>
      </w:pPr>
    </w:p>
    <w:p w14:paraId="19FB31F3" w14:textId="4E0C0695" w:rsidR="00566A46" w:rsidRDefault="00566A46" w:rsidP="00533C8C">
      <w:pPr>
        <w:spacing w:line="360" w:lineRule="auto"/>
        <w:ind w:right="-93"/>
        <w:jc w:val="both"/>
        <w:rPr>
          <w:rFonts w:ascii="Arial" w:hAnsi="Arial" w:cs="Arial"/>
          <w:sz w:val="24"/>
          <w:szCs w:val="24"/>
        </w:rPr>
      </w:pPr>
      <w:r>
        <w:rPr>
          <w:rFonts w:ascii="Arial" w:hAnsi="Arial" w:cs="Arial"/>
          <w:sz w:val="24"/>
          <w:szCs w:val="24"/>
        </w:rPr>
        <w:t xml:space="preserve">4.2.- Así las cosas, </w:t>
      </w:r>
      <w:r w:rsidR="00EE4C42">
        <w:rPr>
          <w:rFonts w:ascii="Arial" w:hAnsi="Arial" w:cs="Arial"/>
          <w:sz w:val="24"/>
          <w:szCs w:val="24"/>
        </w:rPr>
        <w:t>advierte la Sala un hecho notorio</w:t>
      </w:r>
      <w:r w:rsidR="00EE4C42" w:rsidRPr="000C1533">
        <w:rPr>
          <w:rStyle w:val="Refdenotaalpie"/>
          <w:rFonts w:ascii="Arial" w:hAnsi="Arial" w:cs="Arial"/>
          <w:color w:val="000000" w:themeColor="text1"/>
        </w:rPr>
        <w:footnoteReference w:id="19"/>
      </w:r>
      <w:r w:rsidR="00EE4C42">
        <w:rPr>
          <w:rFonts w:ascii="Arial" w:hAnsi="Arial" w:cs="Arial"/>
          <w:sz w:val="24"/>
          <w:szCs w:val="24"/>
        </w:rPr>
        <w:t>, que afecta fundamentalmente el objetivo perseguido por el recurso de amparo del señor Andrés Gómez Abadia, como es la declaratoria de inconstitucionalidad del Decreto Legislativo 568 de 2020, por parte de la Corte Constitucional. Decisión adoptada en la Sala Plena realizada el 05 de agosto del presente año.</w:t>
      </w:r>
    </w:p>
    <w:p w14:paraId="315E6A1E" w14:textId="0E19BBF2" w:rsidR="00566A46" w:rsidRDefault="00566A46" w:rsidP="00533C8C">
      <w:pPr>
        <w:spacing w:line="360" w:lineRule="auto"/>
        <w:ind w:right="-93"/>
        <w:jc w:val="both"/>
        <w:rPr>
          <w:rFonts w:ascii="Arial" w:hAnsi="Arial" w:cs="Arial"/>
          <w:sz w:val="24"/>
          <w:szCs w:val="24"/>
        </w:rPr>
      </w:pPr>
    </w:p>
    <w:p w14:paraId="71BFC955" w14:textId="36C721EC" w:rsidR="00566A46" w:rsidRDefault="00566A46" w:rsidP="00566A46">
      <w:pPr>
        <w:pStyle w:val="Listavistosa-nfasis11"/>
        <w:widowControl w:val="0"/>
        <w:spacing w:line="360" w:lineRule="auto"/>
        <w:ind w:left="0" w:right="50"/>
        <w:jc w:val="both"/>
        <w:rPr>
          <w:rFonts w:ascii="Arial" w:hAnsi="Arial" w:cs="Arial"/>
          <w:color w:val="000000" w:themeColor="text1"/>
        </w:rPr>
      </w:pPr>
      <w:r w:rsidRPr="000C1533">
        <w:rPr>
          <w:rFonts w:ascii="Arial" w:hAnsi="Arial" w:cs="Arial"/>
          <w:color w:val="000000" w:themeColor="text1"/>
        </w:rPr>
        <w:t>4.</w:t>
      </w:r>
      <w:r>
        <w:rPr>
          <w:rFonts w:ascii="Arial" w:hAnsi="Arial" w:cs="Arial"/>
          <w:color w:val="000000" w:themeColor="text1"/>
        </w:rPr>
        <w:t>3</w:t>
      </w:r>
      <w:r w:rsidRPr="000C1533">
        <w:rPr>
          <w:rFonts w:ascii="Arial" w:hAnsi="Arial" w:cs="Arial"/>
          <w:color w:val="000000" w:themeColor="text1"/>
        </w:rPr>
        <w:t xml:space="preserve">.- </w:t>
      </w:r>
      <w:r>
        <w:rPr>
          <w:rFonts w:ascii="Arial" w:hAnsi="Arial" w:cs="Arial"/>
          <w:color w:val="000000" w:themeColor="text1"/>
        </w:rPr>
        <w:t>El escenario antes</w:t>
      </w:r>
      <w:r w:rsidRPr="000C1533">
        <w:rPr>
          <w:rFonts w:ascii="Arial" w:hAnsi="Arial" w:cs="Arial"/>
          <w:color w:val="000000" w:themeColor="text1"/>
        </w:rPr>
        <w:t xml:space="preserve"> descrit</w:t>
      </w:r>
      <w:r>
        <w:rPr>
          <w:rFonts w:ascii="Arial" w:hAnsi="Arial" w:cs="Arial"/>
          <w:color w:val="000000" w:themeColor="text1"/>
        </w:rPr>
        <w:t>o</w:t>
      </w:r>
      <w:r w:rsidRPr="000C1533">
        <w:rPr>
          <w:rFonts w:ascii="Arial" w:hAnsi="Arial" w:cs="Arial"/>
          <w:color w:val="000000" w:themeColor="text1"/>
        </w:rPr>
        <w:t xml:space="preserve">, genera entonces la extinción del objeto jurídico del amparo, razón por la que cualquier orden de protección emitida por el juez en este momento procesal </w:t>
      </w:r>
      <w:r>
        <w:rPr>
          <w:rFonts w:ascii="Arial" w:hAnsi="Arial" w:cs="Arial"/>
          <w:color w:val="000000" w:themeColor="text1"/>
        </w:rPr>
        <w:t>pierde sentido, por la configuración d</w:t>
      </w:r>
      <w:r w:rsidRPr="000C1533">
        <w:rPr>
          <w:rFonts w:ascii="Arial" w:hAnsi="Arial" w:cs="Arial"/>
          <w:color w:val="000000" w:themeColor="text1"/>
        </w:rPr>
        <w:t xml:space="preserve">el fenómeno denominado </w:t>
      </w:r>
      <w:r>
        <w:rPr>
          <w:rFonts w:ascii="Arial" w:hAnsi="Arial" w:cs="Arial"/>
          <w:color w:val="000000" w:themeColor="text1"/>
        </w:rPr>
        <w:t xml:space="preserve">carencia actual de objeto </w:t>
      </w:r>
      <w:r w:rsidR="00EE4C42">
        <w:rPr>
          <w:rFonts w:ascii="Arial" w:hAnsi="Arial" w:cs="Arial"/>
          <w:color w:val="000000" w:themeColor="text1"/>
        </w:rPr>
        <w:t>por acaecimiento de una situación sobreviniente, la que alteró de manera significativa el supuesto fáctico sobre el que se estructuró el reclamo constitucional</w:t>
      </w:r>
      <w:r w:rsidR="00EE4C42" w:rsidRPr="000C1533">
        <w:rPr>
          <w:rStyle w:val="Refdenotaalpie"/>
          <w:rFonts w:ascii="Arial" w:hAnsi="Arial" w:cs="Arial"/>
          <w:color w:val="000000" w:themeColor="text1"/>
        </w:rPr>
        <w:footnoteReference w:id="20"/>
      </w:r>
      <w:r w:rsidR="00EE4C42">
        <w:rPr>
          <w:rFonts w:ascii="Arial" w:hAnsi="Arial" w:cs="Arial"/>
          <w:color w:val="000000" w:themeColor="text1"/>
        </w:rPr>
        <w:t>.</w:t>
      </w:r>
    </w:p>
    <w:p w14:paraId="106D1BDA" w14:textId="77777777" w:rsidR="00D17AE4" w:rsidRDefault="00D17AE4" w:rsidP="00566A46">
      <w:pPr>
        <w:pStyle w:val="Listavistosa-nfasis11"/>
        <w:widowControl w:val="0"/>
        <w:spacing w:line="360" w:lineRule="auto"/>
        <w:ind w:left="0" w:right="50"/>
        <w:jc w:val="both"/>
        <w:rPr>
          <w:rFonts w:ascii="Arial" w:hAnsi="Arial" w:cs="Arial"/>
          <w:color w:val="000000" w:themeColor="text1"/>
          <w:lang w:val="es-CO"/>
        </w:rPr>
      </w:pPr>
    </w:p>
    <w:p w14:paraId="76302F1A" w14:textId="62D6DD21" w:rsidR="00225B23" w:rsidRPr="000222FA" w:rsidRDefault="00566A46" w:rsidP="00EE4C42">
      <w:pPr>
        <w:pStyle w:val="Listavistosa-nfasis11"/>
        <w:widowControl w:val="0"/>
        <w:spacing w:line="360" w:lineRule="auto"/>
        <w:ind w:left="0" w:right="50"/>
        <w:jc w:val="both"/>
        <w:rPr>
          <w:rFonts w:ascii="Arial" w:hAnsi="Arial" w:cs="Arial"/>
        </w:rPr>
      </w:pPr>
      <w:r>
        <w:rPr>
          <w:rFonts w:ascii="Arial" w:hAnsi="Arial" w:cs="Arial"/>
          <w:color w:val="000000" w:themeColor="text1"/>
          <w:lang w:val="es-CO"/>
        </w:rPr>
        <w:t>4.4</w:t>
      </w:r>
      <w:r w:rsidR="00EE4C42">
        <w:rPr>
          <w:rFonts w:ascii="Arial" w:hAnsi="Arial" w:cs="Arial"/>
          <w:color w:val="000000" w:themeColor="text1"/>
          <w:lang w:val="es-CO"/>
        </w:rPr>
        <w:t xml:space="preserve">.- En efecto, la protección, </w:t>
      </w:r>
      <w:r w:rsidR="00225B23">
        <w:rPr>
          <w:rFonts w:ascii="Arial" w:hAnsi="Arial" w:cs="Arial"/>
          <w:shd w:val="clear" w:color="auto" w:fill="FFFFFF"/>
        </w:rPr>
        <w:t xml:space="preserve">tal y como </w:t>
      </w:r>
      <w:r w:rsidR="00EE4C42">
        <w:rPr>
          <w:rFonts w:ascii="Arial" w:hAnsi="Arial" w:cs="Arial"/>
          <w:shd w:val="clear" w:color="auto" w:fill="FFFFFF"/>
        </w:rPr>
        <w:t>se</w:t>
      </w:r>
      <w:r w:rsidR="00225B23">
        <w:rPr>
          <w:rFonts w:ascii="Arial" w:hAnsi="Arial" w:cs="Arial"/>
          <w:shd w:val="clear" w:color="auto" w:fill="FFFFFF"/>
        </w:rPr>
        <w:t xml:space="preserve"> solicit</w:t>
      </w:r>
      <w:r w:rsidR="00EE4C42">
        <w:rPr>
          <w:rFonts w:ascii="Arial" w:hAnsi="Arial" w:cs="Arial"/>
          <w:shd w:val="clear" w:color="auto" w:fill="FFFFFF"/>
        </w:rPr>
        <w:t>ó</w:t>
      </w:r>
      <w:r w:rsidR="00225B23">
        <w:rPr>
          <w:rFonts w:ascii="Arial" w:hAnsi="Arial" w:cs="Arial"/>
          <w:shd w:val="clear" w:color="auto" w:fill="FFFFFF"/>
        </w:rPr>
        <w:t>,</w:t>
      </w:r>
      <w:r w:rsidR="00EE4C42">
        <w:rPr>
          <w:rFonts w:ascii="Arial" w:hAnsi="Arial" w:cs="Arial"/>
          <w:shd w:val="clear" w:color="auto" w:fill="FFFFFF"/>
        </w:rPr>
        <w:t xml:space="preserve"> no se hace necesaria, en tanto hay un nuevo evento, cual es la declaratoria de </w:t>
      </w:r>
      <w:proofErr w:type="spellStart"/>
      <w:r w:rsidR="00EE4C42">
        <w:rPr>
          <w:rFonts w:ascii="Arial" w:hAnsi="Arial" w:cs="Arial"/>
          <w:shd w:val="clear" w:color="auto" w:fill="FFFFFF"/>
        </w:rPr>
        <w:t>inexequibilidad</w:t>
      </w:r>
      <w:proofErr w:type="spellEnd"/>
      <w:r w:rsidR="00EE4C42">
        <w:rPr>
          <w:rFonts w:ascii="Arial" w:hAnsi="Arial" w:cs="Arial"/>
          <w:shd w:val="clear" w:color="auto" w:fill="FFFFFF"/>
        </w:rPr>
        <w:t xml:space="preserve"> del decret</w:t>
      </w:r>
      <w:r w:rsidR="00BA7E76">
        <w:rPr>
          <w:rFonts w:ascii="Arial" w:hAnsi="Arial" w:cs="Arial"/>
          <w:shd w:val="clear" w:color="auto" w:fill="FFFFFF"/>
        </w:rPr>
        <w:t>o</w:t>
      </w:r>
      <w:r w:rsidR="00EE4C42">
        <w:rPr>
          <w:rFonts w:ascii="Arial" w:hAnsi="Arial" w:cs="Arial"/>
          <w:shd w:val="clear" w:color="auto" w:fill="FFFFFF"/>
        </w:rPr>
        <w:t xml:space="preserve"> que creó el impuesto solidario por el Covid-19. Ello, que se dio sin que mediara el actuar del actor ni de los tutelados, impide que se haga un pronunciamiento de fondo sobre aquello que se persigue por esta vía</w:t>
      </w:r>
      <w:r w:rsidR="000222FA">
        <w:rPr>
          <w:rFonts w:ascii="Arial" w:hAnsi="Arial" w:cs="Arial"/>
          <w:shd w:val="clear" w:color="auto" w:fill="FFFFFF"/>
        </w:rPr>
        <w:t>. Pero, tampoco podría haber un pronunciamiento, pues cuando una norma se declara inconstitucional por contrariar la Norma Superior, debe salir del ordenamiento</w:t>
      </w:r>
      <w:r w:rsidR="000222FA" w:rsidRPr="00663FCC">
        <w:rPr>
          <w:rStyle w:val="Refdenotaalpie"/>
          <w:rFonts w:ascii="Arial" w:hAnsi="Arial" w:cs="Arial"/>
          <w:color w:val="000000"/>
          <w:bdr w:val="none" w:sz="0" w:space="0" w:color="auto" w:frame="1"/>
          <w:lang w:eastAsia="es-CO"/>
        </w:rPr>
        <w:footnoteReference w:id="21"/>
      </w:r>
      <w:r w:rsidR="000222FA">
        <w:rPr>
          <w:rFonts w:ascii="Arial" w:hAnsi="Arial" w:cs="Arial"/>
          <w:shd w:val="clear" w:color="auto" w:fill="FFFFFF"/>
        </w:rPr>
        <w:t xml:space="preserve">, debiendo </w:t>
      </w:r>
      <w:r w:rsidR="00546D38">
        <w:rPr>
          <w:rFonts w:ascii="Arial" w:hAnsi="Arial" w:cs="Arial"/>
          <w:shd w:val="clear" w:color="auto" w:fill="FFFFFF"/>
        </w:rPr>
        <w:t xml:space="preserve">entonces </w:t>
      </w:r>
      <w:r w:rsidR="000222FA">
        <w:rPr>
          <w:rFonts w:ascii="Arial" w:hAnsi="Arial" w:cs="Arial"/>
          <w:shd w:val="clear" w:color="auto" w:fill="FFFFFF"/>
        </w:rPr>
        <w:t xml:space="preserve">la </w:t>
      </w:r>
      <w:r w:rsidR="000222FA">
        <w:rPr>
          <w:rFonts w:ascii="Arial" w:hAnsi="Arial" w:cs="Arial"/>
          <w:i/>
          <w:iCs/>
          <w:shd w:val="clear" w:color="auto" w:fill="FFFFFF"/>
        </w:rPr>
        <w:t xml:space="preserve">ratio </w:t>
      </w:r>
      <w:proofErr w:type="spellStart"/>
      <w:r w:rsidR="000222FA">
        <w:rPr>
          <w:rFonts w:ascii="Arial" w:hAnsi="Arial" w:cs="Arial"/>
          <w:i/>
          <w:iCs/>
          <w:shd w:val="clear" w:color="auto" w:fill="FFFFFF"/>
        </w:rPr>
        <w:t>decidendi</w:t>
      </w:r>
      <w:proofErr w:type="spellEnd"/>
      <w:r w:rsidR="000222FA">
        <w:rPr>
          <w:rFonts w:ascii="Arial" w:hAnsi="Arial" w:cs="Arial"/>
          <w:i/>
          <w:iCs/>
          <w:shd w:val="clear" w:color="auto" w:fill="FFFFFF"/>
        </w:rPr>
        <w:t xml:space="preserve"> </w:t>
      </w:r>
      <w:r w:rsidR="000222FA">
        <w:rPr>
          <w:rFonts w:ascii="Arial" w:hAnsi="Arial" w:cs="Arial"/>
          <w:shd w:val="clear" w:color="auto" w:fill="FFFFFF"/>
        </w:rPr>
        <w:t xml:space="preserve">de esa decisión ser </w:t>
      </w:r>
      <w:r w:rsidR="00546D38">
        <w:rPr>
          <w:rFonts w:ascii="Arial" w:hAnsi="Arial" w:cs="Arial"/>
          <w:shd w:val="clear" w:color="auto" w:fill="FFFFFF"/>
        </w:rPr>
        <w:t>acogida, sin hesitación, por todas las autoridades.</w:t>
      </w:r>
    </w:p>
    <w:p w14:paraId="2640C475" w14:textId="10D9FF78" w:rsidR="003C6A9F" w:rsidRPr="005C1709" w:rsidRDefault="000222FA" w:rsidP="003C6A9F">
      <w:pPr>
        <w:pStyle w:val="Sinespaciado1"/>
        <w:spacing w:line="360" w:lineRule="auto"/>
        <w:jc w:val="both"/>
        <w:rPr>
          <w:rFonts w:ascii="Arial" w:hAnsi="Arial" w:cs="Arial"/>
        </w:rPr>
      </w:pPr>
      <w:r>
        <w:rPr>
          <w:rFonts w:ascii="Arial" w:hAnsi="Arial" w:cs="Arial"/>
          <w:shd w:val="clear" w:color="auto" w:fill="FFFFFF"/>
        </w:rPr>
        <w:lastRenderedPageBreak/>
        <w:t xml:space="preserve">5.- </w:t>
      </w:r>
      <w:r w:rsidR="003C6A9F">
        <w:rPr>
          <w:rFonts w:ascii="Arial" w:hAnsi="Arial" w:cs="Arial"/>
          <w:shd w:val="clear" w:color="auto" w:fill="FFFFFF"/>
        </w:rPr>
        <w:t xml:space="preserve">Con </w:t>
      </w:r>
      <w:r w:rsidR="00CA1BB8">
        <w:rPr>
          <w:rFonts w:ascii="Arial" w:hAnsi="Arial" w:cs="Arial"/>
          <w:shd w:val="clear" w:color="auto" w:fill="FFFFFF"/>
        </w:rPr>
        <w:t>base</w:t>
      </w:r>
      <w:r w:rsidR="003C6A9F">
        <w:rPr>
          <w:rFonts w:ascii="Arial" w:hAnsi="Arial" w:cs="Arial"/>
          <w:shd w:val="clear" w:color="auto" w:fill="FFFFFF"/>
        </w:rPr>
        <w:t xml:space="preserve"> en lo anterior, se </w:t>
      </w:r>
      <w:r w:rsidR="00CA1BB8">
        <w:rPr>
          <w:rFonts w:ascii="Arial" w:hAnsi="Arial" w:cs="Arial"/>
          <w:shd w:val="clear" w:color="auto" w:fill="FFFFFF"/>
        </w:rPr>
        <w:t xml:space="preserve">confirmará </w:t>
      </w:r>
      <w:r w:rsidR="003C6A9F">
        <w:rPr>
          <w:rFonts w:ascii="Arial" w:hAnsi="Arial" w:cs="Arial"/>
        </w:rPr>
        <w:t xml:space="preserve">el fallo de tutela proferido el </w:t>
      </w:r>
      <w:r w:rsidR="00CA1BB8">
        <w:rPr>
          <w:rFonts w:ascii="Arial" w:hAnsi="Arial" w:cs="Arial"/>
        </w:rPr>
        <w:t>25</w:t>
      </w:r>
      <w:r w:rsidR="003C6A9F">
        <w:rPr>
          <w:rFonts w:ascii="Arial" w:hAnsi="Arial" w:cs="Arial"/>
        </w:rPr>
        <w:t xml:space="preserve"> de </w:t>
      </w:r>
      <w:r w:rsidR="00CA1BB8">
        <w:rPr>
          <w:rFonts w:ascii="Arial" w:hAnsi="Arial" w:cs="Arial"/>
        </w:rPr>
        <w:t>juni</w:t>
      </w:r>
      <w:r w:rsidR="003C6A9F">
        <w:rPr>
          <w:rFonts w:ascii="Arial" w:hAnsi="Arial" w:cs="Arial"/>
        </w:rPr>
        <w:t xml:space="preserve">o de 2020 por la Subsección </w:t>
      </w:r>
      <w:r w:rsidR="00CA1BB8">
        <w:rPr>
          <w:rFonts w:ascii="Arial" w:hAnsi="Arial" w:cs="Arial"/>
        </w:rPr>
        <w:t>D</w:t>
      </w:r>
      <w:r w:rsidR="003C6A9F">
        <w:rPr>
          <w:rFonts w:ascii="Arial" w:hAnsi="Arial" w:cs="Arial"/>
        </w:rPr>
        <w:t xml:space="preserve"> de la Sección Segunda del Tribunal Administrativo de Cundinamarca, </w:t>
      </w:r>
      <w:r w:rsidR="00CA1BB8">
        <w:rPr>
          <w:rFonts w:ascii="Arial" w:hAnsi="Arial" w:cs="Arial"/>
        </w:rPr>
        <w:t>en el sentido de declarar improcedente la acción tuitiva</w:t>
      </w:r>
      <w:r w:rsidR="003C6A9F">
        <w:rPr>
          <w:rFonts w:ascii="Arial" w:hAnsi="Arial" w:cs="Arial"/>
        </w:rPr>
        <w:t xml:space="preserve">, </w:t>
      </w:r>
      <w:r w:rsidR="00CA1BB8">
        <w:rPr>
          <w:rFonts w:ascii="Arial" w:hAnsi="Arial" w:cs="Arial"/>
        </w:rPr>
        <w:t>pero, por</w:t>
      </w:r>
      <w:r w:rsidR="003C6A9F">
        <w:rPr>
          <w:rFonts w:ascii="Arial" w:hAnsi="Arial" w:cs="Arial"/>
        </w:rPr>
        <w:t xml:space="preserve"> las consideraciones realizadas en esta providencia. </w:t>
      </w:r>
    </w:p>
    <w:p w14:paraId="62739D71" w14:textId="77777777" w:rsidR="00EC6F42" w:rsidRPr="004A413C" w:rsidRDefault="00EC6F42" w:rsidP="004A413C">
      <w:pPr>
        <w:pStyle w:val="Sombreadomedio1-nfasis11"/>
        <w:spacing w:line="360" w:lineRule="auto"/>
        <w:jc w:val="both"/>
        <w:rPr>
          <w:rFonts w:ascii="Arial" w:hAnsi="Arial" w:cs="Arial"/>
          <w:sz w:val="24"/>
          <w:szCs w:val="24"/>
        </w:rPr>
      </w:pPr>
    </w:p>
    <w:p w14:paraId="3A669CCE" w14:textId="77777777" w:rsidR="009B7FFA" w:rsidRPr="004A413C" w:rsidRDefault="009B7FFA" w:rsidP="004A413C">
      <w:pPr>
        <w:pStyle w:val="Sombreadomedio1-nfasis11"/>
        <w:spacing w:line="360" w:lineRule="auto"/>
        <w:jc w:val="both"/>
        <w:rPr>
          <w:rFonts w:ascii="Arial" w:hAnsi="Arial" w:cs="Arial"/>
          <w:sz w:val="24"/>
          <w:szCs w:val="24"/>
        </w:rPr>
      </w:pPr>
      <w:r w:rsidRPr="004A413C">
        <w:rPr>
          <w:rFonts w:ascii="Arial" w:hAnsi="Arial" w:cs="Arial"/>
          <w:sz w:val="24"/>
          <w:szCs w:val="24"/>
        </w:rPr>
        <w:t xml:space="preserve">En mérito de lo expuesto, </w:t>
      </w:r>
      <w:r w:rsidR="004A413C" w:rsidRPr="004A413C">
        <w:rPr>
          <w:rFonts w:ascii="Arial" w:hAnsi="Arial" w:cs="Arial"/>
          <w:sz w:val="24"/>
          <w:szCs w:val="24"/>
          <w:lang w:eastAsia="es-CO"/>
        </w:rPr>
        <w:t>la Subsección C de la Sección Tercera de la Sala de lo Contencioso Administrativo del Consejo de Estado, administrando justicia en nombre de la República y por autoridad de la ley,</w:t>
      </w:r>
    </w:p>
    <w:p w14:paraId="0D9A60EF" w14:textId="77777777" w:rsidR="00EE0AFF" w:rsidRPr="00DF19FE" w:rsidRDefault="00EE0AFF" w:rsidP="00DF19FE">
      <w:pPr>
        <w:spacing w:line="360" w:lineRule="auto"/>
        <w:jc w:val="center"/>
        <w:rPr>
          <w:rFonts w:ascii="Arial" w:hAnsi="Arial" w:cs="Arial"/>
          <w:b/>
          <w:sz w:val="24"/>
          <w:szCs w:val="24"/>
        </w:rPr>
      </w:pPr>
    </w:p>
    <w:p w14:paraId="768558FC" w14:textId="07138192" w:rsidR="009B7FFA" w:rsidRPr="004A413C" w:rsidRDefault="00F7411E" w:rsidP="00DF19FE">
      <w:pPr>
        <w:spacing w:line="360" w:lineRule="auto"/>
        <w:jc w:val="center"/>
        <w:rPr>
          <w:rFonts w:ascii="Arial" w:hAnsi="Arial" w:cs="Arial"/>
          <w:b/>
          <w:sz w:val="24"/>
          <w:szCs w:val="24"/>
        </w:rPr>
      </w:pPr>
      <w:r>
        <w:rPr>
          <w:rFonts w:ascii="Arial" w:hAnsi="Arial" w:cs="Arial"/>
          <w:b/>
          <w:sz w:val="24"/>
          <w:szCs w:val="24"/>
        </w:rPr>
        <w:t xml:space="preserve">III. </w:t>
      </w:r>
      <w:r w:rsidR="009B7FFA" w:rsidRPr="004A413C">
        <w:rPr>
          <w:rFonts w:ascii="Arial" w:hAnsi="Arial" w:cs="Arial"/>
          <w:b/>
          <w:sz w:val="24"/>
          <w:szCs w:val="24"/>
        </w:rPr>
        <w:t>RESUELVE</w:t>
      </w:r>
    </w:p>
    <w:p w14:paraId="74B3A32B" w14:textId="77777777" w:rsidR="009B7FFA" w:rsidRPr="004A413C" w:rsidRDefault="009B7FFA" w:rsidP="00DF19FE">
      <w:pPr>
        <w:spacing w:line="360" w:lineRule="auto"/>
        <w:jc w:val="center"/>
        <w:rPr>
          <w:rFonts w:ascii="Arial" w:hAnsi="Arial" w:cs="Arial"/>
          <w:b/>
          <w:sz w:val="24"/>
          <w:szCs w:val="24"/>
        </w:rPr>
      </w:pPr>
    </w:p>
    <w:p w14:paraId="2A87B0EB" w14:textId="5672CE48" w:rsidR="009B7FFA" w:rsidRPr="004A413C" w:rsidRDefault="009B7FFA" w:rsidP="00DF19FE">
      <w:pPr>
        <w:spacing w:line="360" w:lineRule="auto"/>
        <w:jc w:val="both"/>
        <w:rPr>
          <w:rFonts w:ascii="Arial" w:hAnsi="Arial" w:cs="Arial"/>
          <w:sz w:val="24"/>
          <w:szCs w:val="24"/>
        </w:rPr>
      </w:pPr>
      <w:r w:rsidRPr="004A413C">
        <w:rPr>
          <w:rFonts w:ascii="Arial" w:hAnsi="Arial" w:cs="Arial"/>
          <w:b/>
          <w:sz w:val="24"/>
          <w:szCs w:val="24"/>
        </w:rPr>
        <w:t xml:space="preserve">PRIMERO: </w:t>
      </w:r>
      <w:r w:rsidR="00CA1BB8">
        <w:rPr>
          <w:rFonts w:ascii="Arial" w:hAnsi="Arial" w:cs="Arial"/>
          <w:b/>
          <w:sz w:val="24"/>
          <w:szCs w:val="24"/>
        </w:rPr>
        <w:t>CONFIRMA</w:t>
      </w:r>
      <w:r w:rsidR="00EC6F42">
        <w:rPr>
          <w:rFonts w:ascii="Arial" w:hAnsi="Arial" w:cs="Arial"/>
          <w:b/>
          <w:sz w:val="24"/>
          <w:szCs w:val="24"/>
        </w:rPr>
        <w:t>R</w:t>
      </w:r>
      <w:r w:rsidRPr="004A413C">
        <w:rPr>
          <w:rFonts w:ascii="Arial" w:hAnsi="Arial" w:cs="Arial"/>
          <w:b/>
          <w:sz w:val="24"/>
          <w:szCs w:val="24"/>
        </w:rPr>
        <w:t xml:space="preserve"> </w:t>
      </w:r>
      <w:r w:rsidRPr="004A413C">
        <w:rPr>
          <w:rFonts w:ascii="Arial" w:hAnsi="Arial" w:cs="Arial"/>
          <w:sz w:val="24"/>
          <w:szCs w:val="24"/>
        </w:rPr>
        <w:t>la</w:t>
      </w:r>
      <w:r w:rsidR="00680A17" w:rsidRPr="004A413C">
        <w:rPr>
          <w:rFonts w:ascii="Arial" w:hAnsi="Arial" w:cs="Arial"/>
          <w:sz w:val="24"/>
          <w:szCs w:val="24"/>
        </w:rPr>
        <w:t xml:space="preserve"> sentencia de</w:t>
      </w:r>
      <w:r w:rsidR="00A032DE">
        <w:rPr>
          <w:rFonts w:ascii="Arial" w:hAnsi="Arial" w:cs="Arial"/>
          <w:sz w:val="24"/>
          <w:szCs w:val="24"/>
        </w:rPr>
        <w:t>l</w:t>
      </w:r>
      <w:r w:rsidR="00680A17" w:rsidRPr="004A413C">
        <w:rPr>
          <w:rFonts w:ascii="Arial" w:hAnsi="Arial" w:cs="Arial"/>
          <w:sz w:val="24"/>
          <w:szCs w:val="24"/>
        </w:rPr>
        <w:t xml:space="preserve"> </w:t>
      </w:r>
      <w:r w:rsidR="00CA1BB8">
        <w:rPr>
          <w:rFonts w:ascii="Arial" w:hAnsi="Arial" w:cs="Arial"/>
          <w:sz w:val="24"/>
          <w:szCs w:val="24"/>
        </w:rPr>
        <w:t>25</w:t>
      </w:r>
      <w:r w:rsidR="00680A17" w:rsidRPr="004A413C">
        <w:rPr>
          <w:rFonts w:ascii="Arial" w:hAnsi="Arial" w:cs="Arial"/>
          <w:sz w:val="24"/>
          <w:szCs w:val="24"/>
        </w:rPr>
        <w:t xml:space="preserve"> de </w:t>
      </w:r>
      <w:r w:rsidR="00CA1BB8">
        <w:rPr>
          <w:rFonts w:ascii="Arial" w:hAnsi="Arial" w:cs="Arial"/>
          <w:sz w:val="24"/>
          <w:szCs w:val="24"/>
        </w:rPr>
        <w:t>juni</w:t>
      </w:r>
      <w:r w:rsidR="00EC6F42">
        <w:rPr>
          <w:rFonts w:ascii="Arial" w:hAnsi="Arial" w:cs="Arial"/>
          <w:sz w:val="24"/>
          <w:szCs w:val="24"/>
        </w:rPr>
        <w:t>o</w:t>
      </w:r>
      <w:r w:rsidR="00680A17" w:rsidRPr="004A413C">
        <w:rPr>
          <w:rFonts w:ascii="Arial" w:hAnsi="Arial" w:cs="Arial"/>
          <w:sz w:val="24"/>
          <w:szCs w:val="24"/>
        </w:rPr>
        <w:t xml:space="preserve"> de 2020, proferida por la </w:t>
      </w:r>
      <w:r w:rsidR="00100BB6">
        <w:rPr>
          <w:rFonts w:ascii="Arial" w:hAnsi="Arial" w:cs="Arial"/>
          <w:sz w:val="24"/>
          <w:szCs w:val="24"/>
        </w:rPr>
        <w:t xml:space="preserve">Subsección </w:t>
      </w:r>
      <w:r w:rsidR="00CA1BB8">
        <w:rPr>
          <w:rFonts w:ascii="Arial" w:hAnsi="Arial" w:cs="Arial"/>
          <w:sz w:val="24"/>
          <w:szCs w:val="24"/>
        </w:rPr>
        <w:t>D</w:t>
      </w:r>
      <w:r w:rsidR="00100BB6">
        <w:rPr>
          <w:rFonts w:ascii="Arial" w:hAnsi="Arial" w:cs="Arial"/>
          <w:sz w:val="24"/>
          <w:szCs w:val="24"/>
        </w:rPr>
        <w:t xml:space="preserve"> de la </w:t>
      </w:r>
      <w:r w:rsidR="00680A17" w:rsidRPr="004A413C">
        <w:rPr>
          <w:rFonts w:ascii="Arial" w:hAnsi="Arial" w:cs="Arial"/>
          <w:sz w:val="24"/>
          <w:szCs w:val="24"/>
        </w:rPr>
        <w:t xml:space="preserve">Sección </w:t>
      </w:r>
      <w:r w:rsidR="00100BB6">
        <w:rPr>
          <w:rFonts w:ascii="Arial" w:hAnsi="Arial" w:cs="Arial"/>
          <w:sz w:val="24"/>
          <w:szCs w:val="24"/>
        </w:rPr>
        <w:t>Segunda</w:t>
      </w:r>
      <w:r w:rsidR="00680A17" w:rsidRPr="004A413C">
        <w:rPr>
          <w:rFonts w:ascii="Arial" w:hAnsi="Arial" w:cs="Arial"/>
          <w:sz w:val="24"/>
          <w:szCs w:val="24"/>
        </w:rPr>
        <w:t xml:space="preserve"> de</w:t>
      </w:r>
      <w:r w:rsidR="009F13BD">
        <w:rPr>
          <w:rFonts w:ascii="Arial" w:hAnsi="Arial" w:cs="Arial"/>
          <w:sz w:val="24"/>
          <w:szCs w:val="24"/>
        </w:rPr>
        <w:t>l</w:t>
      </w:r>
      <w:r w:rsidR="004A413C">
        <w:rPr>
          <w:rFonts w:ascii="Arial" w:hAnsi="Arial" w:cs="Arial"/>
          <w:sz w:val="24"/>
          <w:szCs w:val="24"/>
        </w:rPr>
        <w:t xml:space="preserve"> </w:t>
      </w:r>
      <w:r w:rsidR="009F13BD">
        <w:rPr>
          <w:rFonts w:ascii="Arial" w:hAnsi="Arial" w:cs="Arial"/>
          <w:sz w:val="24"/>
          <w:szCs w:val="24"/>
        </w:rPr>
        <w:t>Tribunal</w:t>
      </w:r>
      <w:r w:rsidR="004A413C">
        <w:rPr>
          <w:rFonts w:ascii="Arial" w:hAnsi="Arial" w:cs="Arial"/>
          <w:sz w:val="24"/>
          <w:szCs w:val="24"/>
        </w:rPr>
        <w:t xml:space="preserve"> Administrativo de </w:t>
      </w:r>
      <w:r w:rsidR="009F13BD">
        <w:rPr>
          <w:rFonts w:ascii="Arial" w:hAnsi="Arial" w:cs="Arial"/>
          <w:sz w:val="24"/>
          <w:szCs w:val="24"/>
        </w:rPr>
        <w:t>Cundinamarca</w:t>
      </w:r>
      <w:r w:rsidR="00100BB6">
        <w:rPr>
          <w:rFonts w:ascii="Arial" w:hAnsi="Arial" w:cs="Arial"/>
          <w:sz w:val="24"/>
          <w:szCs w:val="24"/>
        </w:rPr>
        <w:t>,</w:t>
      </w:r>
      <w:r w:rsidR="00EC6F42">
        <w:rPr>
          <w:rFonts w:ascii="Arial" w:hAnsi="Arial" w:cs="Arial"/>
          <w:sz w:val="24"/>
          <w:szCs w:val="24"/>
        </w:rPr>
        <w:t xml:space="preserve"> </w:t>
      </w:r>
      <w:r w:rsidR="00CA1BB8">
        <w:rPr>
          <w:rFonts w:ascii="Arial" w:hAnsi="Arial" w:cs="Arial"/>
          <w:sz w:val="24"/>
          <w:szCs w:val="24"/>
        </w:rPr>
        <w:t>pero,</w:t>
      </w:r>
      <w:r w:rsidR="00100BB6">
        <w:rPr>
          <w:rFonts w:ascii="Arial" w:hAnsi="Arial" w:cs="Arial"/>
          <w:sz w:val="24"/>
          <w:szCs w:val="24"/>
        </w:rPr>
        <w:t xml:space="preserve"> por las razones expuestas</w:t>
      </w:r>
      <w:r w:rsidR="00174CDA">
        <w:rPr>
          <w:rFonts w:ascii="Arial" w:hAnsi="Arial" w:cs="Arial"/>
          <w:sz w:val="24"/>
          <w:szCs w:val="24"/>
        </w:rPr>
        <w:t xml:space="preserve"> en la parte motiva de esta </w:t>
      </w:r>
      <w:r w:rsidR="00546D38">
        <w:rPr>
          <w:rFonts w:ascii="Arial" w:hAnsi="Arial" w:cs="Arial"/>
          <w:sz w:val="24"/>
          <w:szCs w:val="24"/>
        </w:rPr>
        <w:t>decisión</w:t>
      </w:r>
      <w:r w:rsidRPr="004A413C">
        <w:rPr>
          <w:rFonts w:ascii="Arial" w:hAnsi="Arial" w:cs="Arial"/>
          <w:sz w:val="24"/>
          <w:szCs w:val="24"/>
        </w:rPr>
        <w:t>.</w:t>
      </w:r>
    </w:p>
    <w:p w14:paraId="329AEA6F" w14:textId="77777777" w:rsidR="009B7FFA" w:rsidRPr="004A413C" w:rsidRDefault="009B7FFA" w:rsidP="00DF19FE">
      <w:pPr>
        <w:pStyle w:val="Sombreadomedio1-nfasis11"/>
        <w:spacing w:line="360" w:lineRule="auto"/>
        <w:rPr>
          <w:rFonts w:ascii="Arial" w:hAnsi="Arial" w:cs="Arial"/>
          <w:sz w:val="24"/>
          <w:szCs w:val="24"/>
        </w:rPr>
      </w:pPr>
    </w:p>
    <w:p w14:paraId="7C206D9A" w14:textId="0406856A" w:rsidR="009B7FFA" w:rsidRPr="004A413C" w:rsidRDefault="009B7FFA" w:rsidP="00DF19FE">
      <w:pPr>
        <w:spacing w:line="360" w:lineRule="auto"/>
        <w:jc w:val="both"/>
        <w:rPr>
          <w:rFonts w:ascii="Arial" w:hAnsi="Arial" w:cs="Arial"/>
          <w:sz w:val="24"/>
          <w:szCs w:val="24"/>
        </w:rPr>
      </w:pPr>
      <w:r w:rsidRPr="004A413C">
        <w:rPr>
          <w:rFonts w:ascii="Arial" w:hAnsi="Arial" w:cs="Arial"/>
          <w:b/>
          <w:sz w:val="24"/>
          <w:szCs w:val="24"/>
        </w:rPr>
        <w:t>SEGUNDO: NOTIFICAR</w:t>
      </w:r>
      <w:r w:rsidRPr="004A413C">
        <w:rPr>
          <w:rFonts w:ascii="Arial" w:hAnsi="Arial" w:cs="Arial"/>
          <w:sz w:val="24"/>
          <w:szCs w:val="24"/>
        </w:rPr>
        <w:t xml:space="preserve"> la presente decisión en la forma prevista en</w:t>
      </w:r>
      <w:r w:rsidR="00680A17" w:rsidRPr="004A413C">
        <w:rPr>
          <w:rFonts w:ascii="Arial" w:hAnsi="Arial" w:cs="Arial"/>
          <w:sz w:val="24"/>
          <w:szCs w:val="24"/>
        </w:rPr>
        <w:t xml:space="preserve"> el artículo 30 del Decreto </w:t>
      </w:r>
      <w:r w:rsidRPr="004A413C">
        <w:rPr>
          <w:rFonts w:ascii="Arial" w:hAnsi="Arial" w:cs="Arial"/>
          <w:sz w:val="24"/>
          <w:szCs w:val="24"/>
        </w:rPr>
        <w:t xml:space="preserve">2591 de 1991. </w:t>
      </w:r>
    </w:p>
    <w:p w14:paraId="03199F84" w14:textId="77777777" w:rsidR="009B7FFA" w:rsidRPr="004A413C" w:rsidRDefault="009B7FFA" w:rsidP="00DF19FE">
      <w:pPr>
        <w:pStyle w:val="Sombreadomedio1-nfasis11"/>
        <w:spacing w:line="360" w:lineRule="auto"/>
        <w:rPr>
          <w:rFonts w:ascii="Arial" w:hAnsi="Arial" w:cs="Arial"/>
          <w:sz w:val="24"/>
          <w:szCs w:val="24"/>
        </w:rPr>
      </w:pPr>
    </w:p>
    <w:p w14:paraId="09093418" w14:textId="77777777" w:rsidR="009F13BD" w:rsidRPr="00EC6F42" w:rsidRDefault="009B7FFA" w:rsidP="009F13BD">
      <w:pPr>
        <w:spacing w:line="360" w:lineRule="auto"/>
        <w:jc w:val="both"/>
        <w:rPr>
          <w:rFonts w:ascii="Arial" w:hAnsi="Arial" w:cs="Arial"/>
          <w:sz w:val="24"/>
          <w:szCs w:val="24"/>
          <w:shd w:val="clear" w:color="auto" w:fill="FFFFFF"/>
        </w:rPr>
      </w:pPr>
      <w:r w:rsidRPr="00EC6F42">
        <w:rPr>
          <w:rFonts w:ascii="Arial" w:hAnsi="Arial" w:cs="Arial"/>
          <w:b/>
          <w:sz w:val="24"/>
          <w:szCs w:val="24"/>
        </w:rPr>
        <w:t>TERCERO</w:t>
      </w:r>
      <w:r w:rsidR="00680A17" w:rsidRPr="00EC6F42">
        <w:rPr>
          <w:rFonts w:ascii="Arial" w:hAnsi="Arial" w:cs="Arial"/>
          <w:b/>
          <w:sz w:val="24"/>
          <w:szCs w:val="24"/>
        </w:rPr>
        <w:t>:</w:t>
      </w:r>
      <w:r w:rsidRPr="00EC6F42">
        <w:rPr>
          <w:rFonts w:ascii="Arial" w:hAnsi="Arial" w:cs="Arial"/>
          <w:b/>
          <w:sz w:val="24"/>
          <w:szCs w:val="24"/>
        </w:rPr>
        <w:t xml:space="preserve"> </w:t>
      </w:r>
      <w:r w:rsidR="009F13BD" w:rsidRPr="00EC6F42">
        <w:rPr>
          <w:rFonts w:ascii="Arial" w:hAnsi="Arial" w:cs="Arial"/>
          <w:b/>
          <w:bCs/>
          <w:sz w:val="24"/>
          <w:szCs w:val="24"/>
          <w:shd w:val="clear" w:color="auto" w:fill="FFFFFF"/>
        </w:rPr>
        <w:t>PUBLICAR</w:t>
      </w:r>
      <w:r w:rsidR="009F13BD" w:rsidRPr="00EC6F42">
        <w:rPr>
          <w:rFonts w:ascii="Arial" w:hAnsi="Arial" w:cs="Arial"/>
          <w:sz w:val="24"/>
          <w:szCs w:val="24"/>
          <w:shd w:val="clear" w:color="auto" w:fill="FFFFFF"/>
        </w:rPr>
        <w:t> </w:t>
      </w:r>
      <w:r w:rsidR="009F13BD" w:rsidRPr="00EC6F42">
        <w:rPr>
          <w:rFonts w:ascii="Arial" w:hAnsi="Arial" w:cs="Arial"/>
          <w:sz w:val="24"/>
          <w:szCs w:val="24"/>
          <w:lang w:eastAsia="es-CO"/>
        </w:rPr>
        <w:t>la presente providencia en la página web de esta Corporación y en la de la Rama Judicial.</w:t>
      </w:r>
      <w:r w:rsidR="009F13BD" w:rsidRPr="00EC6F42">
        <w:rPr>
          <w:rFonts w:ascii="Arial" w:hAnsi="Arial" w:cs="Arial"/>
          <w:sz w:val="24"/>
          <w:szCs w:val="24"/>
          <w:shd w:val="clear" w:color="auto" w:fill="FFFFFF"/>
        </w:rPr>
        <w:t> </w:t>
      </w:r>
    </w:p>
    <w:p w14:paraId="524E9C08" w14:textId="77777777" w:rsidR="006704C7" w:rsidRPr="00EB1491" w:rsidRDefault="006704C7" w:rsidP="009F13BD">
      <w:pPr>
        <w:spacing w:line="360" w:lineRule="auto"/>
        <w:jc w:val="both"/>
        <w:rPr>
          <w:rFonts w:ascii="Arial" w:hAnsi="Arial" w:cs="Arial"/>
          <w:b/>
          <w:sz w:val="24"/>
          <w:szCs w:val="24"/>
        </w:rPr>
      </w:pPr>
    </w:p>
    <w:p w14:paraId="27CC8885" w14:textId="77777777" w:rsidR="00EC6F42" w:rsidRPr="00EB1491" w:rsidRDefault="009F13BD" w:rsidP="00EC6F42">
      <w:pPr>
        <w:pStyle w:val="Sinespaciado"/>
        <w:spacing w:line="360" w:lineRule="auto"/>
        <w:jc w:val="both"/>
        <w:rPr>
          <w:rFonts w:ascii="Arial" w:hAnsi="Arial" w:cs="Arial"/>
          <w:sz w:val="24"/>
          <w:szCs w:val="24"/>
          <w:lang w:eastAsia="es-CO"/>
        </w:rPr>
      </w:pPr>
      <w:r>
        <w:rPr>
          <w:rFonts w:ascii="Arial" w:hAnsi="Arial" w:cs="Arial"/>
          <w:b/>
          <w:sz w:val="24"/>
          <w:szCs w:val="24"/>
        </w:rPr>
        <w:t xml:space="preserve">CUARTO: </w:t>
      </w:r>
      <w:r w:rsidR="00EC6F42" w:rsidRPr="00C7077D">
        <w:rPr>
          <w:rFonts w:ascii="Arial" w:hAnsi="Arial" w:cs="Arial"/>
          <w:b/>
          <w:sz w:val="24"/>
          <w:szCs w:val="24"/>
          <w:lang w:eastAsia="es-CO"/>
        </w:rPr>
        <w:t>ENVIAR</w:t>
      </w:r>
      <w:r w:rsidR="00EC6F42" w:rsidRPr="003063B5">
        <w:rPr>
          <w:rFonts w:ascii="Arial" w:hAnsi="Arial" w:cs="Arial"/>
          <w:bCs/>
          <w:sz w:val="24"/>
          <w:szCs w:val="24"/>
          <w:lang w:eastAsia="es-CO"/>
        </w:rPr>
        <w:t xml:space="preserve"> a la Corte Constitucional para su eventual revisión.</w:t>
      </w:r>
      <w:r w:rsidR="00EC6F42" w:rsidRPr="003063B5">
        <w:rPr>
          <w:rFonts w:ascii="Arial" w:hAnsi="Arial" w:cs="Arial"/>
          <w:b/>
          <w:sz w:val="24"/>
          <w:szCs w:val="24"/>
          <w:lang w:eastAsia="es-CO"/>
        </w:rPr>
        <w:t xml:space="preserve">  </w:t>
      </w:r>
    </w:p>
    <w:p w14:paraId="6C745977" w14:textId="77777777" w:rsidR="00EC6F42" w:rsidRPr="00DF19FE" w:rsidRDefault="00EC6F42" w:rsidP="00DF19FE">
      <w:pPr>
        <w:pStyle w:val="Sombreadomedio1-nfasis11"/>
        <w:spacing w:line="360" w:lineRule="auto"/>
        <w:rPr>
          <w:rFonts w:ascii="Arial" w:hAnsi="Arial" w:cs="Arial"/>
          <w:sz w:val="24"/>
          <w:szCs w:val="24"/>
        </w:rPr>
      </w:pPr>
    </w:p>
    <w:p w14:paraId="5527B444" w14:textId="77777777" w:rsidR="009B7FFA" w:rsidRPr="00DF19FE" w:rsidRDefault="009B7FFA" w:rsidP="00DF19FE">
      <w:pPr>
        <w:spacing w:line="360" w:lineRule="auto"/>
        <w:jc w:val="center"/>
        <w:rPr>
          <w:rFonts w:ascii="Arial" w:hAnsi="Arial" w:cs="Arial"/>
          <w:b/>
          <w:bCs/>
          <w:sz w:val="24"/>
          <w:szCs w:val="24"/>
        </w:rPr>
      </w:pPr>
      <w:r w:rsidRPr="004A413C">
        <w:rPr>
          <w:rFonts w:ascii="Arial" w:hAnsi="Arial" w:cs="Arial"/>
          <w:b/>
          <w:bCs/>
          <w:sz w:val="24"/>
          <w:szCs w:val="24"/>
        </w:rPr>
        <w:t>CÓPIESE, NOTIFÍQUESE Y CÚMPLASE</w:t>
      </w:r>
    </w:p>
    <w:p w14:paraId="1D0B75E4" w14:textId="77777777" w:rsidR="00642496" w:rsidRPr="00546D94" w:rsidRDefault="00642496" w:rsidP="00A032DE">
      <w:pPr>
        <w:spacing w:line="360" w:lineRule="auto"/>
        <w:jc w:val="center"/>
        <w:rPr>
          <w:rFonts w:ascii="Arial" w:hAnsi="Arial" w:cs="Arial"/>
          <w:b/>
          <w:sz w:val="24"/>
          <w:szCs w:val="24"/>
        </w:rPr>
      </w:pPr>
    </w:p>
    <w:p w14:paraId="5BB6685E" w14:textId="77777777" w:rsidR="001F6BAA" w:rsidRDefault="001F6BAA" w:rsidP="001F6BAA">
      <w:pPr>
        <w:spacing w:line="276" w:lineRule="auto"/>
        <w:jc w:val="center"/>
        <w:rPr>
          <w:rFonts w:ascii="Arial" w:hAnsi="Arial" w:cs="Arial"/>
          <w:b/>
          <w:sz w:val="24"/>
          <w:szCs w:val="24"/>
        </w:rPr>
      </w:pPr>
      <w:r w:rsidRPr="00546D94">
        <w:rPr>
          <w:rFonts w:ascii="Arial" w:hAnsi="Arial" w:cs="Arial"/>
          <w:b/>
          <w:sz w:val="24"/>
          <w:szCs w:val="24"/>
        </w:rPr>
        <w:t>GUILLERMO SÁNCHEZ LUQUE</w:t>
      </w:r>
    </w:p>
    <w:p w14:paraId="7FCED55B" w14:textId="77777777" w:rsidR="009B7FFA" w:rsidRPr="00546D94" w:rsidRDefault="009B7FFA" w:rsidP="004A413C">
      <w:pPr>
        <w:spacing w:line="276" w:lineRule="auto"/>
        <w:jc w:val="center"/>
        <w:rPr>
          <w:rFonts w:ascii="Arial" w:hAnsi="Arial" w:cs="Arial"/>
          <w:sz w:val="24"/>
          <w:szCs w:val="24"/>
        </w:rPr>
      </w:pPr>
      <w:r w:rsidRPr="00546D94">
        <w:rPr>
          <w:rFonts w:ascii="Arial" w:hAnsi="Arial" w:cs="Arial"/>
          <w:sz w:val="24"/>
          <w:szCs w:val="24"/>
        </w:rPr>
        <w:t>Presidente de la Sala</w:t>
      </w:r>
    </w:p>
    <w:p w14:paraId="635C0AC4" w14:textId="77777777" w:rsidR="00194B44" w:rsidRDefault="00194B44" w:rsidP="00A032DE">
      <w:pPr>
        <w:spacing w:line="360" w:lineRule="auto"/>
        <w:jc w:val="center"/>
        <w:rPr>
          <w:rFonts w:ascii="Arial" w:hAnsi="Arial" w:cs="Arial"/>
          <w:b/>
          <w:sz w:val="24"/>
          <w:szCs w:val="24"/>
          <w:lang w:eastAsia="es-ES"/>
        </w:rPr>
      </w:pPr>
    </w:p>
    <w:p w14:paraId="5D15EBAD" w14:textId="77777777" w:rsidR="001F6BAA" w:rsidRPr="00546D94" w:rsidRDefault="001F6BAA" w:rsidP="001F6BAA">
      <w:pPr>
        <w:spacing w:line="276" w:lineRule="auto"/>
        <w:jc w:val="center"/>
        <w:rPr>
          <w:rFonts w:ascii="Arial" w:hAnsi="Arial" w:cs="Arial"/>
          <w:b/>
          <w:sz w:val="24"/>
          <w:szCs w:val="24"/>
        </w:rPr>
      </w:pPr>
      <w:r w:rsidRPr="00546D94">
        <w:rPr>
          <w:rFonts w:ascii="Arial" w:hAnsi="Arial" w:cs="Arial"/>
          <w:b/>
          <w:sz w:val="24"/>
          <w:szCs w:val="24"/>
        </w:rPr>
        <w:t>JAIME ENRIQUE RODRÍGUEZ NAVAS</w:t>
      </w:r>
    </w:p>
    <w:p w14:paraId="2CFF29F6" w14:textId="77777777" w:rsidR="004A413C" w:rsidRPr="00546D94" w:rsidRDefault="005B7019" w:rsidP="00546D94">
      <w:pPr>
        <w:spacing w:line="276" w:lineRule="auto"/>
        <w:jc w:val="center"/>
        <w:rPr>
          <w:rFonts w:ascii="Arial" w:hAnsi="Arial" w:cs="Arial"/>
          <w:b/>
          <w:sz w:val="24"/>
          <w:szCs w:val="24"/>
          <w:lang w:eastAsia="es-ES"/>
        </w:rPr>
      </w:pPr>
      <w:r>
        <w:rPr>
          <w:rFonts w:ascii="Arial" w:hAnsi="Arial" w:cs="Arial"/>
          <w:sz w:val="24"/>
          <w:szCs w:val="24"/>
        </w:rPr>
        <w:t>Consejero de Estado</w:t>
      </w:r>
    </w:p>
    <w:p w14:paraId="18A85399" w14:textId="77777777" w:rsidR="00174CDA" w:rsidRPr="00546D94" w:rsidRDefault="00174CDA" w:rsidP="00A032DE">
      <w:pPr>
        <w:spacing w:line="360" w:lineRule="auto"/>
        <w:jc w:val="center"/>
        <w:rPr>
          <w:rFonts w:ascii="Arial" w:hAnsi="Arial" w:cs="Arial"/>
          <w:b/>
          <w:sz w:val="24"/>
          <w:szCs w:val="24"/>
          <w:lang w:eastAsia="es-ES"/>
        </w:rPr>
      </w:pPr>
    </w:p>
    <w:p w14:paraId="0C9BD76C" w14:textId="77777777" w:rsidR="009B7FFA" w:rsidRPr="00546D94" w:rsidRDefault="009B7FFA" w:rsidP="00546D94">
      <w:pPr>
        <w:spacing w:line="276" w:lineRule="auto"/>
        <w:jc w:val="center"/>
        <w:rPr>
          <w:rFonts w:ascii="Arial" w:hAnsi="Arial" w:cs="Arial"/>
          <w:b/>
          <w:sz w:val="24"/>
          <w:szCs w:val="24"/>
          <w:lang w:eastAsia="es-ES"/>
        </w:rPr>
      </w:pPr>
      <w:r w:rsidRPr="00546D94">
        <w:rPr>
          <w:rFonts w:ascii="Arial" w:hAnsi="Arial" w:cs="Arial"/>
          <w:b/>
          <w:sz w:val="24"/>
          <w:szCs w:val="24"/>
          <w:lang w:eastAsia="es-ES"/>
        </w:rPr>
        <w:t xml:space="preserve">NICOLÁS YEPES CORRALES </w:t>
      </w:r>
    </w:p>
    <w:p w14:paraId="51A3FE9C" w14:textId="77777777" w:rsidR="007A1823" w:rsidRPr="00546D94" w:rsidRDefault="001F6BAA" w:rsidP="001F6BAA">
      <w:pPr>
        <w:jc w:val="center"/>
        <w:rPr>
          <w:rFonts w:ascii="Arial" w:hAnsi="Arial" w:cs="Arial"/>
          <w:sz w:val="24"/>
          <w:szCs w:val="24"/>
        </w:rPr>
      </w:pPr>
      <w:r>
        <w:rPr>
          <w:rFonts w:ascii="Arial" w:hAnsi="Arial" w:cs="Arial"/>
          <w:sz w:val="24"/>
          <w:szCs w:val="24"/>
        </w:rPr>
        <w:t>Consejero Ponente</w:t>
      </w:r>
    </w:p>
    <w:sectPr w:rsidR="007A1823" w:rsidRPr="00546D94" w:rsidSect="00DD38B6">
      <w:headerReference w:type="default" r:id="rId11"/>
      <w:headerReference w:type="first" r:id="rId12"/>
      <w:pgSz w:w="12242" w:h="18722"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7FE0A" w14:textId="77777777" w:rsidR="00D33675" w:rsidRDefault="00D33675" w:rsidP="009B7FFA">
      <w:r>
        <w:separator/>
      </w:r>
    </w:p>
  </w:endnote>
  <w:endnote w:type="continuationSeparator" w:id="0">
    <w:p w14:paraId="73C184E9" w14:textId="77777777" w:rsidR="00D33675" w:rsidRDefault="00D33675" w:rsidP="009B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72CB6" w14:textId="77777777" w:rsidR="00D33675" w:rsidRDefault="00D33675" w:rsidP="009B7FFA">
      <w:r>
        <w:separator/>
      </w:r>
    </w:p>
  </w:footnote>
  <w:footnote w:type="continuationSeparator" w:id="0">
    <w:p w14:paraId="31548FB7" w14:textId="77777777" w:rsidR="00D33675" w:rsidRDefault="00D33675" w:rsidP="009B7FFA">
      <w:r>
        <w:continuationSeparator/>
      </w:r>
    </w:p>
  </w:footnote>
  <w:footnote w:id="1">
    <w:p w14:paraId="30BD915F" w14:textId="77777777" w:rsidR="00894722" w:rsidRPr="00BA7E76" w:rsidRDefault="00894722" w:rsidP="00ED51F7">
      <w:pPr>
        <w:pStyle w:val="Textonotapie"/>
        <w:ind w:right="49"/>
        <w:jc w:val="both"/>
        <w:rPr>
          <w:rFonts w:ascii="Arial" w:hAnsi="Arial" w:cs="Arial"/>
        </w:rPr>
      </w:pPr>
      <w:r w:rsidRPr="00BA7E76">
        <w:rPr>
          <w:rStyle w:val="Refdenotaalpie"/>
          <w:rFonts w:ascii="Arial" w:hAnsi="Arial" w:cs="Arial"/>
        </w:rPr>
        <w:footnoteRef/>
      </w:r>
      <w:r w:rsidRPr="00BA7E76">
        <w:rPr>
          <w:rFonts w:ascii="Arial" w:hAnsi="Arial" w:cs="Arial"/>
        </w:rPr>
        <w:t xml:space="preserve"> </w:t>
      </w:r>
      <w:r w:rsidRPr="00BA7E76">
        <w:rPr>
          <w:rFonts w:ascii="Arial" w:hAnsi="Arial" w:cs="Arial"/>
          <w:bCs/>
          <w:iCs/>
          <w:shd w:val="clear" w:color="auto" w:fill="FFFFFF"/>
        </w:rPr>
        <w:t>Por el cual se modifican los artículos 2.2.3.1.2.1, 2.2.3.1.2.4 y 2.2.3.1.2.5 del Decreto 1069 de 2015, Único Reglamentario del sector Justicia y del Derecho, referente a las reglas de reparto de la acción de tutela.</w:t>
      </w:r>
    </w:p>
  </w:footnote>
  <w:footnote w:id="2">
    <w:p w14:paraId="35EB2CCF" w14:textId="609F4155" w:rsidR="00894722" w:rsidRPr="00BA7E76" w:rsidRDefault="00894722" w:rsidP="00ED51F7">
      <w:pPr>
        <w:pStyle w:val="Textonotapie"/>
        <w:jc w:val="both"/>
        <w:rPr>
          <w:rFonts w:ascii="Arial" w:hAnsi="Arial" w:cs="Arial"/>
          <w:lang w:val="es-CO"/>
        </w:rPr>
      </w:pPr>
      <w:r w:rsidRPr="00BA7E76">
        <w:rPr>
          <w:rStyle w:val="Refdenotaalpie"/>
          <w:rFonts w:ascii="Arial" w:hAnsi="Arial" w:cs="Arial"/>
        </w:rPr>
        <w:footnoteRef/>
      </w:r>
      <w:r w:rsidRPr="00BA7E76">
        <w:rPr>
          <w:rFonts w:ascii="Arial" w:hAnsi="Arial" w:cs="Arial"/>
        </w:rPr>
        <w:t xml:space="preserve"> </w:t>
      </w:r>
      <w:r w:rsidRPr="00BA7E76">
        <w:rPr>
          <w:rFonts w:ascii="Arial" w:hAnsi="Arial" w:cs="Arial"/>
          <w:lang w:val="es-CO"/>
        </w:rPr>
        <w:t>Eliana Catalina Beltrán Caipa.</w:t>
      </w:r>
    </w:p>
  </w:footnote>
  <w:footnote w:id="3">
    <w:p w14:paraId="30EF724C" w14:textId="3BD6AFDB" w:rsidR="00894722" w:rsidRPr="00BA7E76" w:rsidRDefault="00894722" w:rsidP="00ED51F7">
      <w:pPr>
        <w:pStyle w:val="Textonotapie"/>
        <w:jc w:val="both"/>
        <w:rPr>
          <w:rFonts w:ascii="Arial" w:hAnsi="Arial" w:cs="Arial"/>
          <w:lang w:val="es-CO"/>
        </w:rPr>
      </w:pPr>
      <w:r w:rsidRPr="00BA7E76">
        <w:rPr>
          <w:rStyle w:val="Refdenotaalpie"/>
          <w:rFonts w:ascii="Arial" w:hAnsi="Arial" w:cs="Arial"/>
        </w:rPr>
        <w:footnoteRef/>
      </w:r>
      <w:r w:rsidRPr="00BA7E76">
        <w:rPr>
          <w:rFonts w:ascii="Arial" w:hAnsi="Arial" w:cs="Arial"/>
        </w:rPr>
        <w:t xml:space="preserve"> </w:t>
      </w:r>
      <w:r w:rsidRPr="00BA7E76">
        <w:rPr>
          <w:rFonts w:ascii="Arial" w:hAnsi="Arial" w:cs="Arial"/>
          <w:lang w:val="es-CO"/>
        </w:rPr>
        <w:t>Alicia Gómez Beltrán.</w:t>
      </w:r>
    </w:p>
  </w:footnote>
  <w:footnote w:id="4">
    <w:p w14:paraId="589F5956" w14:textId="71EFDB23" w:rsidR="00894722" w:rsidRPr="00BA7E76" w:rsidRDefault="00894722" w:rsidP="00C63383">
      <w:pPr>
        <w:pStyle w:val="Textonotapie"/>
        <w:jc w:val="both"/>
        <w:rPr>
          <w:rFonts w:ascii="Arial" w:hAnsi="Arial" w:cs="Arial"/>
          <w:lang w:val="es-CO"/>
        </w:rPr>
      </w:pPr>
      <w:r w:rsidRPr="00BA7E76">
        <w:rPr>
          <w:rStyle w:val="Refdenotaalpie"/>
          <w:rFonts w:ascii="Arial" w:hAnsi="Arial" w:cs="Arial"/>
        </w:rPr>
        <w:footnoteRef/>
      </w:r>
      <w:r w:rsidRPr="00BA7E76">
        <w:rPr>
          <w:rFonts w:ascii="Arial" w:hAnsi="Arial" w:cs="Arial"/>
        </w:rPr>
        <w:t xml:space="preserve"> </w:t>
      </w:r>
      <w:r w:rsidRPr="00BA7E76">
        <w:rPr>
          <w:rFonts w:ascii="Arial" w:hAnsi="Arial" w:cs="Arial"/>
          <w:lang w:val="es-CO"/>
        </w:rPr>
        <w:t>Correspondiente a: (i) Salario básico mensual por $6.515.650; (ii) prima especial de servicios por $1.954.695; y (iii) bonificación judicial por $3.472.043.</w:t>
      </w:r>
    </w:p>
  </w:footnote>
  <w:footnote w:id="5">
    <w:p w14:paraId="2CA710E0" w14:textId="39DB7812" w:rsidR="00894722" w:rsidRPr="00BA7E76" w:rsidRDefault="00894722" w:rsidP="009C7250">
      <w:pPr>
        <w:pStyle w:val="Textonotapie"/>
        <w:jc w:val="both"/>
        <w:rPr>
          <w:rFonts w:ascii="Arial" w:hAnsi="Arial" w:cs="Arial"/>
          <w:lang w:val="es-CO"/>
        </w:rPr>
      </w:pPr>
      <w:r w:rsidRPr="00BA7E76">
        <w:rPr>
          <w:rStyle w:val="Refdenotaalpie"/>
          <w:rFonts w:ascii="Arial" w:hAnsi="Arial" w:cs="Arial"/>
        </w:rPr>
        <w:footnoteRef/>
      </w:r>
      <w:r w:rsidRPr="00BA7E76">
        <w:rPr>
          <w:rFonts w:ascii="Arial" w:hAnsi="Arial" w:cs="Arial"/>
        </w:rPr>
        <w:t xml:space="preserve"> </w:t>
      </w:r>
      <w:r w:rsidR="00AB300C" w:rsidRPr="00BA7E76">
        <w:rPr>
          <w:rFonts w:ascii="Arial" w:hAnsi="Arial" w:cs="Arial"/>
          <w:lang w:val="es-CO"/>
        </w:rPr>
        <w:t>Indic</w:t>
      </w:r>
      <w:r w:rsidR="00F7411E">
        <w:rPr>
          <w:rFonts w:ascii="Arial" w:hAnsi="Arial" w:cs="Arial"/>
          <w:lang w:val="es-CO"/>
        </w:rPr>
        <w:t>ó</w:t>
      </w:r>
      <w:r w:rsidR="00AB300C" w:rsidRPr="00BA7E76">
        <w:rPr>
          <w:rFonts w:ascii="Arial" w:hAnsi="Arial" w:cs="Arial"/>
          <w:lang w:val="es-CO"/>
        </w:rPr>
        <w:t xml:space="preserve"> que el saldo a favor era de $209.206, $792.759 y de $1.269.670 para los meses de febrero, marzo y abril. </w:t>
      </w:r>
      <w:r w:rsidRPr="00BA7E76">
        <w:rPr>
          <w:rFonts w:ascii="Arial" w:hAnsi="Arial" w:cs="Arial"/>
          <w:lang w:val="es-CO"/>
        </w:rPr>
        <w:t xml:space="preserve">Folios 6 y 7 del escrito de tutela, subido al aplicativo SAMAI del Consejo de Estado con el certificado No. </w:t>
      </w:r>
      <w:r w:rsidRPr="00BA7E76">
        <w:rPr>
          <w:rFonts w:ascii="Arial" w:hAnsi="Arial" w:cs="Arial"/>
          <w:shd w:val="clear" w:color="auto" w:fill="FFFFFF"/>
        </w:rPr>
        <w:t>EEA22072BFB0CEE0 B1295B2DFAF3773F 130EE3B6597B6CA1 3FF0D1A080A00BD2</w:t>
      </w:r>
      <w:r w:rsidRPr="00BA7E76">
        <w:rPr>
          <w:rFonts w:ascii="Arial" w:hAnsi="Arial" w:cs="Arial"/>
          <w:shd w:val="clear" w:color="auto" w:fill="FFFFFF"/>
          <w:lang w:val="es-CO"/>
        </w:rPr>
        <w:t>.</w:t>
      </w:r>
    </w:p>
  </w:footnote>
  <w:footnote w:id="6">
    <w:p w14:paraId="6D068052" w14:textId="45455A0B" w:rsidR="00894722" w:rsidRPr="00BA7E76" w:rsidRDefault="00894722" w:rsidP="009C7250">
      <w:pPr>
        <w:pStyle w:val="Textonotapie"/>
        <w:jc w:val="both"/>
        <w:rPr>
          <w:rFonts w:ascii="Arial" w:hAnsi="Arial" w:cs="Arial"/>
          <w:lang w:val="es-CO"/>
        </w:rPr>
      </w:pPr>
      <w:r w:rsidRPr="00BA7E76">
        <w:rPr>
          <w:rStyle w:val="Refdenotaalpie"/>
          <w:rFonts w:ascii="Arial" w:hAnsi="Arial" w:cs="Arial"/>
        </w:rPr>
        <w:footnoteRef/>
      </w:r>
      <w:r w:rsidRPr="00BA7E76">
        <w:rPr>
          <w:rFonts w:ascii="Arial" w:hAnsi="Arial" w:cs="Arial"/>
        </w:rPr>
        <w:t xml:space="preserve"> </w:t>
      </w:r>
      <w:r w:rsidRPr="00BA7E76">
        <w:rPr>
          <w:rFonts w:ascii="Arial" w:hAnsi="Arial" w:cs="Arial"/>
          <w:lang w:val="es-CO"/>
        </w:rPr>
        <w:t>Folio 7 ibidem.</w:t>
      </w:r>
    </w:p>
  </w:footnote>
  <w:footnote w:id="7">
    <w:p w14:paraId="6B1FF05A" w14:textId="06666EF5" w:rsidR="00894722" w:rsidRPr="00BA7E76" w:rsidRDefault="00894722" w:rsidP="00E124E0">
      <w:pPr>
        <w:pStyle w:val="Textonotapie"/>
        <w:jc w:val="both"/>
        <w:rPr>
          <w:rFonts w:ascii="Arial" w:hAnsi="Arial" w:cs="Arial"/>
          <w:lang w:val="es-CO"/>
        </w:rPr>
      </w:pPr>
      <w:r w:rsidRPr="00BA7E76">
        <w:rPr>
          <w:rStyle w:val="Refdenotaalpie"/>
          <w:rFonts w:ascii="Arial" w:hAnsi="Arial" w:cs="Arial"/>
        </w:rPr>
        <w:footnoteRef/>
      </w:r>
      <w:r w:rsidRPr="00BA7E76">
        <w:rPr>
          <w:rFonts w:ascii="Arial" w:hAnsi="Arial" w:cs="Arial"/>
          <w:lang w:val="es-CO"/>
        </w:rPr>
        <w:t xml:space="preserve"> Folio 32 del escrito de tutela, subido al aplicativo SAMAI del Consejo de Estado con el certificado No. </w:t>
      </w:r>
      <w:r w:rsidRPr="00BA7E76">
        <w:rPr>
          <w:rFonts w:ascii="Arial" w:hAnsi="Arial" w:cs="Arial"/>
          <w:shd w:val="clear" w:color="auto" w:fill="FFFFFF"/>
        </w:rPr>
        <w:t>EEA22072BFB0CEE0 B1295B2DFAF3773F 130EE3B6597B6CA1 3FF0D1A080A00BD2</w:t>
      </w:r>
      <w:r w:rsidRPr="00BA7E76">
        <w:rPr>
          <w:rFonts w:ascii="Arial" w:hAnsi="Arial" w:cs="Arial"/>
          <w:shd w:val="clear" w:color="auto" w:fill="FFFFFF"/>
          <w:lang w:val="es-CO"/>
        </w:rPr>
        <w:t>.</w:t>
      </w:r>
    </w:p>
  </w:footnote>
  <w:footnote w:id="8">
    <w:p w14:paraId="0D409080" w14:textId="0920EDCA" w:rsidR="00753D12" w:rsidRPr="00BA7E76" w:rsidRDefault="00753D12" w:rsidP="00753D12">
      <w:pPr>
        <w:pStyle w:val="Textonotapie"/>
        <w:jc w:val="both"/>
        <w:rPr>
          <w:rFonts w:ascii="Arial" w:eastAsia="SimSun" w:hAnsi="Arial" w:cs="Arial"/>
          <w:lang w:eastAsia="zh-CN"/>
        </w:rPr>
      </w:pPr>
      <w:r w:rsidRPr="00BA7E76">
        <w:rPr>
          <w:rStyle w:val="Refdenotaalpie"/>
          <w:rFonts w:ascii="Arial" w:hAnsi="Arial" w:cs="Arial"/>
        </w:rPr>
        <w:footnoteRef/>
      </w:r>
      <w:r w:rsidRPr="00BA7E76">
        <w:rPr>
          <w:rFonts w:ascii="Arial" w:hAnsi="Arial" w:cs="Arial"/>
        </w:rPr>
        <w:t xml:space="preserve"> </w:t>
      </w:r>
      <w:bookmarkStart w:id="0" w:name="95"/>
      <w:r w:rsidRPr="00BA7E76">
        <w:rPr>
          <w:rFonts w:ascii="Arial" w:hAnsi="Arial" w:cs="Arial"/>
          <w:lang w:val="es-CO"/>
        </w:rPr>
        <w:t>“</w:t>
      </w:r>
      <w:r w:rsidRPr="00BA7E76">
        <w:rPr>
          <w:rFonts w:ascii="Arial" w:hAnsi="Arial" w:cs="Arial"/>
          <w:b/>
          <w:bCs/>
          <w:u w:val="single"/>
        </w:rPr>
        <w:t>Articulo 95. </w:t>
      </w:r>
      <w:bookmarkEnd w:id="0"/>
      <w:r w:rsidRPr="00BA7E76">
        <w:rPr>
          <w:rFonts w:ascii="Arial" w:hAnsi="Arial" w:cs="Arial"/>
        </w:rPr>
        <w:t>La calidad de colombiano enaltece a todos los miembros de la comunidad nacional. Todos están en el deber de engrandecerla y dignificarla. El ejercicio de los derechos y libertades reconocidos en esta Constitución implica responsabilidades.</w:t>
      </w:r>
    </w:p>
    <w:p w14:paraId="240FDD4E" w14:textId="77777777" w:rsidR="00753D12" w:rsidRPr="00BA7E76" w:rsidRDefault="00753D12" w:rsidP="00753D12">
      <w:pPr>
        <w:jc w:val="both"/>
        <w:rPr>
          <w:rFonts w:ascii="Arial" w:eastAsia="Times New Roman" w:hAnsi="Arial" w:cs="Arial"/>
          <w:sz w:val="20"/>
          <w:szCs w:val="20"/>
          <w:lang w:eastAsia="es-CO"/>
        </w:rPr>
      </w:pPr>
      <w:r w:rsidRPr="00BA7E76">
        <w:rPr>
          <w:rFonts w:ascii="Arial" w:eastAsia="Times New Roman" w:hAnsi="Arial" w:cs="Arial"/>
          <w:sz w:val="20"/>
          <w:szCs w:val="20"/>
          <w:lang w:eastAsia="es-CO"/>
        </w:rPr>
        <w:t>Toda persona está obligada a cumplir la Constitución y las leyes.</w:t>
      </w:r>
    </w:p>
    <w:p w14:paraId="0FA9D161" w14:textId="77777777" w:rsidR="00753D12" w:rsidRPr="00BA7E76" w:rsidRDefault="00753D12" w:rsidP="00753D12">
      <w:pPr>
        <w:jc w:val="both"/>
        <w:rPr>
          <w:rFonts w:ascii="Arial" w:eastAsia="Times New Roman" w:hAnsi="Arial" w:cs="Arial"/>
          <w:sz w:val="20"/>
          <w:szCs w:val="20"/>
          <w:lang w:eastAsia="es-CO"/>
        </w:rPr>
      </w:pPr>
      <w:r w:rsidRPr="00BA7E76">
        <w:rPr>
          <w:rFonts w:ascii="Arial" w:eastAsia="Times New Roman" w:hAnsi="Arial" w:cs="Arial"/>
          <w:sz w:val="20"/>
          <w:szCs w:val="20"/>
          <w:lang w:eastAsia="es-CO"/>
        </w:rPr>
        <w:t>Son deberes de la persona y del ciudadano:</w:t>
      </w:r>
    </w:p>
    <w:p w14:paraId="5710D319" w14:textId="2747132C" w:rsidR="00753D12" w:rsidRPr="00BA7E76" w:rsidRDefault="00753D12" w:rsidP="00753D12">
      <w:pPr>
        <w:pStyle w:val="Textonotapie"/>
        <w:jc w:val="both"/>
        <w:rPr>
          <w:rFonts w:ascii="Arial" w:eastAsia="SimSun" w:hAnsi="Arial" w:cs="Arial"/>
          <w:lang w:val="es-CO" w:eastAsia="zh-CN"/>
        </w:rPr>
      </w:pPr>
      <w:r w:rsidRPr="00BA7E76">
        <w:rPr>
          <w:rFonts w:ascii="Arial" w:eastAsia="SimSun" w:hAnsi="Arial" w:cs="Arial"/>
          <w:lang w:val="es-CO" w:eastAsia="zh-CN"/>
        </w:rPr>
        <w:t>(…)</w:t>
      </w:r>
    </w:p>
    <w:p w14:paraId="6CB74EA1" w14:textId="4F4F142E" w:rsidR="00753D12" w:rsidRPr="00BA7E76" w:rsidRDefault="00753D12" w:rsidP="00753D12">
      <w:pPr>
        <w:pStyle w:val="Textonotapie"/>
        <w:jc w:val="both"/>
        <w:rPr>
          <w:rFonts w:ascii="Arial" w:eastAsia="SimSun" w:hAnsi="Arial" w:cs="Arial"/>
          <w:lang w:val="es-CO" w:eastAsia="zh-CN"/>
        </w:rPr>
      </w:pPr>
      <w:r w:rsidRPr="00BA7E76">
        <w:rPr>
          <w:rFonts w:ascii="Arial" w:eastAsia="SimSun" w:hAnsi="Arial" w:cs="Arial"/>
          <w:lang w:val="es-CO" w:eastAsia="zh-CN"/>
        </w:rPr>
        <w:t xml:space="preserve">9. </w:t>
      </w:r>
      <w:r w:rsidRPr="00BA7E76">
        <w:rPr>
          <w:rFonts w:ascii="Arial" w:hAnsi="Arial" w:cs="Arial"/>
        </w:rPr>
        <w:t>Contribuir al financiamiento de los gastos e inversiones del Estado dentro de conceptos de justicia y equidad.</w:t>
      </w:r>
      <w:r w:rsidRPr="00BA7E76">
        <w:rPr>
          <w:rFonts w:ascii="Arial" w:hAnsi="Arial" w:cs="Arial"/>
          <w:lang w:val="es-CO"/>
        </w:rPr>
        <w:t>”.</w:t>
      </w:r>
    </w:p>
  </w:footnote>
  <w:footnote w:id="9">
    <w:p w14:paraId="4830E747" w14:textId="6C77AF82" w:rsidR="00204891" w:rsidRPr="00BA7E76" w:rsidRDefault="00204891" w:rsidP="00204891">
      <w:pPr>
        <w:pStyle w:val="Textonotapie"/>
        <w:jc w:val="both"/>
        <w:rPr>
          <w:rFonts w:ascii="Arial" w:hAnsi="Arial" w:cs="Arial"/>
          <w:lang w:val="es-CO"/>
        </w:rPr>
      </w:pPr>
      <w:r w:rsidRPr="00BA7E76">
        <w:rPr>
          <w:rStyle w:val="Refdenotaalpie"/>
          <w:rFonts w:ascii="Arial" w:hAnsi="Arial" w:cs="Arial"/>
        </w:rPr>
        <w:footnoteRef/>
      </w:r>
      <w:r w:rsidRPr="00BA7E76">
        <w:rPr>
          <w:rFonts w:ascii="Arial" w:hAnsi="Arial" w:cs="Arial"/>
        </w:rPr>
        <w:t xml:space="preserve"> </w:t>
      </w:r>
      <w:r w:rsidRPr="00BA7E76">
        <w:rPr>
          <w:rFonts w:ascii="Arial" w:hAnsi="Arial" w:cs="Arial"/>
          <w:lang w:val="es-CO"/>
        </w:rPr>
        <w:t xml:space="preserve">Folio 6 del escrito de contestación, subido al aplicativo SAMAI del Consejo de Estado con el certificado No. </w:t>
      </w:r>
      <w:r w:rsidRPr="00BA7E76">
        <w:rPr>
          <w:rFonts w:ascii="Arial" w:hAnsi="Arial" w:cs="Arial"/>
          <w:shd w:val="clear" w:color="auto" w:fill="FFFFFF"/>
        </w:rPr>
        <w:t>EEA22072BFB0CEE0 B1295B2DFAF3773F 130EE3B6597B6CA1 3FF0D1A080A00BD2</w:t>
      </w:r>
      <w:r w:rsidRPr="00BA7E76">
        <w:rPr>
          <w:rFonts w:ascii="Arial" w:hAnsi="Arial" w:cs="Arial"/>
          <w:shd w:val="clear" w:color="auto" w:fill="FFFFFF"/>
          <w:lang w:val="es-CO"/>
        </w:rPr>
        <w:t>.</w:t>
      </w:r>
    </w:p>
  </w:footnote>
  <w:footnote w:id="10">
    <w:p w14:paraId="46C6A8D6" w14:textId="13B7C3D0" w:rsidR="00046D3D" w:rsidRPr="00BA7E76" w:rsidRDefault="00046D3D" w:rsidP="00D81240">
      <w:pPr>
        <w:pStyle w:val="Textonotapie"/>
        <w:jc w:val="both"/>
        <w:rPr>
          <w:rFonts w:ascii="Arial" w:hAnsi="Arial" w:cs="Arial"/>
          <w:lang w:val="es-CO"/>
        </w:rPr>
      </w:pPr>
      <w:r w:rsidRPr="00BA7E76">
        <w:rPr>
          <w:rStyle w:val="Refdenotaalpie"/>
          <w:rFonts w:ascii="Arial" w:hAnsi="Arial" w:cs="Arial"/>
        </w:rPr>
        <w:footnoteRef/>
      </w:r>
      <w:r w:rsidRPr="00BA7E76">
        <w:rPr>
          <w:rFonts w:ascii="Arial" w:hAnsi="Arial" w:cs="Arial"/>
        </w:rPr>
        <w:t xml:space="preserve"> </w:t>
      </w:r>
      <w:r w:rsidRPr="00BA7E76">
        <w:rPr>
          <w:rFonts w:ascii="Arial" w:hAnsi="Arial" w:cs="Arial"/>
          <w:lang w:val="es-CO"/>
        </w:rPr>
        <w:t xml:space="preserve">Folio 2 del escrito de contestación, subido al aplicativo SAMAI del Consejo de Estado con el certificado No. </w:t>
      </w:r>
      <w:r w:rsidRPr="00BA7E76">
        <w:rPr>
          <w:rFonts w:ascii="Arial" w:hAnsi="Arial" w:cs="Arial"/>
          <w:shd w:val="clear" w:color="auto" w:fill="FFFFFF"/>
        </w:rPr>
        <w:t>EEA22072BFB0CEE0 B1295B2DFAF3773F 130EE3B6597B6CA1 3FF0D1A080A00BD2</w:t>
      </w:r>
      <w:r w:rsidRPr="00BA7E76">
        <w:rPr>
          <w:rFonts w:ascii="Arial" w:hAnsi="Arial" w:cs="Arial"/>
          <w:shd w:val="clear" w:color="auto" w:fill="FFFFFF"/>
          <w:lang w:val="es-CO"/>
        </w:rPr>
        <w:t>.</w:t>
      </w:r>
    </w:p>
  </w:footnote>
  <w:footnote w:id="11">
    <w:p w14:paraId="36BEF729" w14:textId="5AB83FAD" w:rsidR="00D81240" w:rsidRPr="00BA7E76" w:rsidRDefault="00D81240" w:rsidP="00D81240">
      <w:pPr>
        <w:pStyle w:val="Textonotapie"/>
        <w:jc w:val="both"/>
        <w:rPr>
          <w:rFonts w:ascii="Arial" w:hAnsi="Arial" w:cs="Arial"/>
          <w:lang w:val="es-CO"/>
        </w:rPr>
      </w:pPr>
      <w:r w:rsidRPr="00BA7E76">
        <w:rPr>
          <w:rStyle w:val="Refdenotaalpie"/>
          <w:rFonts w:ascii="Arial" w:hAnsi="Arial" w:cs="Arial"/>
        </w:rPr>
        <w:footnoteRef/>
      </w:r>
      <w:r w:rsidRPr="00BA7E76">
        <w:rPr>
          <w:rFonts w:ascii="Arial" w:hAnsi="Arial" w:cs="Arial"/>
        </w:rPr>
        <w:t xml:space="preserve"> </w:t>
      </w:r>
      <w:r w:rsidRPr="00BA7E76">
        <w:rPr>
          <w:rFonts w:ascii="Arial" w:hAnsi="Arial" w:cs="Arial"/>
          <w:lang w:val="es-CO"/>
        </w:rPr>
        <w:t>Folio 23 de la sentencia de primera instancia, subida al aplicativo SAMAI del Consejo de Estado con el certificado No. 6A0C631B1C5F77FE E8B0CE3296EA54AC 5DDAAFE5EA2CE95C D917FBB61D660066.</w:t>
      </w:r>
    </w:p>
  </w:footnote>
  <w:footnote w:id="12">
    <w:p w14:paraId="68B026F9" w14:textId="4815A2AF" w:rsidR="00394ABA" w:rsidRPr="00BA7E76" w:rsidRDefault="00394ABA" w:rsidP="00394ABA">
      <w:pPr>
        <w:pStyle w:val="Textonotapie"/>
        <w:jc w:val="both"/>
        <w:rPr>
          <w:rFonts w:ascii="Arial" w:hAnsi="Arial" w:cs="Arial"/>
          <w:lang w:val="es-CO"/>
        </w:rPr>
      </w:pPr>
      <w:r w:rsidRPr="00BA7E76">
        <w:rPr>
          <w:rStyle w:val="Refdenotaalpie"/>
          <w:rFonts w:ascii="Arial" w:hAnsi="Arial" w:cs="Arial"/>
        </w:rPr>
        <w:footnoteRef/>
      </w:r>
      <w:r w:rsidRPr="00BA7E76">
        <w:rPr>
          <w:rFonts w:ascii="Arial" w:hAnsi="Arial" w:cs="Arial"/>
        </w:rPr>
        <w:t xml:space="preserve"> </w:t>
      </w:r>
      <w:r w:rsidRPr="00BA7E76">
        <w:rPr>
          <w:rFonts w:ascii="Arial" w:hAnsi="Arial" w:cs="Arial"/>
          <w:lang w:val="es-CO"/>
        </w:rPr>
        <w:t xml:space="preserve">Folio 2 del escrito de impugnación, subido al aplicativo SAMAI del Consejo de Estado con el certificado No. </w:t>
      </w:r>
      <w:r w:rsidRPr="00BA7E76">
        <w:rPr>
          <w:rFonts w:ascii="Arial" w:hAnsi="Arial" w:cs="Arial"/>
          <w:shd w:val="clear" w:color="auto" w:fill="FFFFFF"/>
        </w:rPr>
        <w:t>2001C2FDB9EC518A 5955B4E3545B98FC B4B7D5DA95BDB1A5 1ACB65479989DC14</w:t>
      </w:r>
      <w:r w:rsidRPr="00BA7E76">
        <w:rPr>
          <w:rFonts w:ascii="Arial" w:hAnsi="Arial" w:cs="Arial"/>
          <w:shd w:val="clear" w:color="auto" w:fill="FFFFFF"/>
          <w:lang w:val="es-CO"/>
        </w:rPr>
        <w:t>.</w:t>
      </w:r>
    </w:p>
  </w:footnote>
  <w:footnote w:id="13">
    <w:p w14:paraId="239D5318" w14:textId="3C852B0E" w:rsidR="00BA7E76" w:rsidRPr="00BA7E76" w:rsidRDefault="00BA7E76">
      <w:pPr>
        <w:pStyle w:val="Textonotapie"/>
        <w:rPr>
          <w:rFonts w:ascii="Arial" w:hAnsi="Arial" w:cs="Arial"/>
          <w:lang w:val="es-ES" w:eastAsia="zh-CN"/>
        </w:rPr>
      </w:pPr>
      <w:r w:rsidRPr="00BA7E76">
        <w:rPr>
          <w:rStyle w:val="Refdenotaalpie"/>
          <w:rFonts w:ascii="Arial" w:hAnsi="Arial" w:cs="Arial"/>
        </w:rPr>
        <w:footnoteRef/>
      </w:r>
      <w:r w:rsidRPr="00BA7E76">
        <w:rPr>
          <w:rFonts w:ascii="Arial" w:hAnsi="Arial" w:cs="Arial"/>
        </w:rPr>
        <w:t xml:space="preserve"> </w:t>
      </w:r>
      <w:r w:rsidRPr="00BA7E76">
        <w:rPr>
          <w:rFonts w:ascii="Arial" w:hAnsi="Arial" w:cs="Arial"/>
          <w:lang w:val="es-ES"/>
        </w:rPr>
        <w:t>Ver en el</w:t>
      </w:r>
      <w:r w:rsidRPr="00BA7E76">
        <w:rPr>
          <w:rFonts w:ascii="Arial" w:hAnsi="Arial" w:cs="Arial"/>
          <w:lang w:val="es-ES" w:eastAsia="zh-CN"/>
        </w:rPr>
        <w:t xml:space="preserve"> Decreto </w:t>
      </w:r>
      <w:r w:rsidRPr="00BA7E76">
        <w:rPr>
          <w:rFonts w:ascii="Arial" w:hAnsi="Arial" w:cs="Arial"/>
          <w:bCs/>
        </w:rPr>
        <w:t>Ley 568 el 15 de abril de 2020</w:t>
      </w:r>
      <w:r w:rsidRPr="00BA7E76">
        <w:rPr>
          <w:rFonts w:ascii="Arial" w:hAnsi="Arial" w:cs="Arial"/>
          <w:bCs/>
          <w:lang w:val="es-ES"/>
        </w:rPr>
        <w:t>.</w:t>
      </w:r>
    </w:p>
  </w:footnote>
  <w:footnote w:id="14">
    <w:p w14:paraId="7CE4FDFD" w14:textId="77777777" w:rsidR="005731DE" w:rsidRPr="00BA7E76" w:rsidRDefault="005731DE" w:rsidP="005731DE">
      <w:pPr>
        <w:pStyle w:val="Textonotapie"/>
        <w:jc w:val="both"/>
        <w:rPr>
          <w:rFonts w:ascii="Arial" w:hAnsi="Arial" w:cs="Arial"/>
          <w:color w:val="000000" w:themeColor="text1"/>
          <w:lang w:val="es-ES"/>
        </w:rPr>
      </w:pPr>
      <w:r w:rsidRPr="00BA7E76">
        <w:rPr>
          <w:rStyle w:val="Refdenotaalpie"/>
          <w:rFonts w:ascii="Arial" w:hAnsi="Arial" w:cs="Arial"/>
          <w:color w:val="000000" w:themeColor="text1"/>
        </w:rPr>
        <w:footnoteRef/>
      </w:r>
      <w:r w:rsidRPr="00BA7E76">
        <w:rPr>
          <w:rFonts w:ascii="Arial" w:hAnsi="Arial" w:cs="Arial"/>
          <w:color w:val="000000" w:themeColor="text1"/>
          <w:vertAlign w:val="superscript"/>
          <w:lang w:val="es-CO"/>
        </w:rPr>
        <w:t xml:space="preserve"> </w:t>
      </w:r>
      <w:r w:rsidRPr="00BA7E76">
        <w:rPr>
          <w:rFonts w:ascii="Arial" w:hAnsi="Arial" w:cs="Arial"/>
          <w:color w:val="000000" w:themeColor="text1"/>
          <w:lang w:val="es-ES"/>
        </w:rPr>
        <w:t>Se toma de la sentencia T-038 de 2019.</w:t>
      </w:r>
    </w:p>
  </w:footnote>
  <w:footnote w:id="15">
    <w:p w14:paraId="7C1082D7" w14:textId="77777777" w:rsidR="009F038C" w:rsidRPr="00BA7E76" w:rsidRDefault="009F038C" w:rsidP="009F038C">
      <w:pPr>
        <w:jc w:val="both"/>
        <w:rPr>
          <w:rFonts w:ascii="Arial" w:hAnsi="Arial" w:cs="Arial"/>
          <w:color w:val="000000" w:themeColor="text1"/>
          <w:sz w:val="20"/>
          <w:szCs w:val="20"/>
          <w:lang w:val="es-ES"/>
        </w:rPr>
      </w:pPr>
      <w:r w:rsidRPr="00BA7E76">
        <w:rPr>
          <w:rStyle w:val="Refdenotaalpie"/>
          <w:rFonts w:ascii="Arial" w:hAnsi="Arial" w:cs="Arial"/>
          <w:color w:val="000000" w:themeColor="text1"/>
          <w:sz w:val="20"/>
          <w:szCs w:val="20"/>
        </w:rPr>
        <w:footnoteRef/>
      </w:r>
      <w:r w:rsidRPr="00BA7E76">
        <w:rPr>
          <w:rFonts w:ascii="Arial" w:hAnsi="Arial" w:cs="Arial"/>
          <w:color w:val="000000" w:themeColor="text1"/>
          <w:sz w:val="20"/>
          <w:szCs w:val="20"/>
          <w:vertAlign w:val="superscript"/>
        </w:rPr>
        <w:t xml:space="preserve"> </w:t>
      </w:r>
      <w:r w:rsidRPr="00BA7E76">
        <w:rPr>
          <w:rFonts w:ascii="Arial" w:eastAsia="Times New Roman" w:hAnsi="Arial" w:cs="Arial"/>
          <w:color w:val="000000" w:themeColor="text1"/>
          <w:sz w:val="20"/>
          <w:szCs w:val="20"/>
          <w:shd w:val="clear" w:color="auto" w:fill="FFFFFF"/>
          <w:lang w:eastAsia="es-ES_tradnl"/>
        </w:rPr>
        <w:t>Corte Constitucional, sentencia SU-225 de 2013 (M.P. Alexei Julio Estrada).</w:t>
      </w:r>
    </w:p>
  </w:footnote>
  <w:footnote w:id="16">
    <w:p w14:paraId="207859F5" w14:textId="77777777" w:rsidR="009F038C" w:rsidRPr="00BA7E76" w:rsidRDefault="009F038C" w:rsidP="009F038C">
      <w:pPr>
        <w:jc w:val="both"/>
        <w:rPr>
          <w:rFonts w:ascii="Arial" w:hAnsi="Arial" w:cs="Arial"/>
          <w:color w:val="000000" w:themeColor="text1"/>
          <w:sz w:val="20"/>
          <w:szCs w:val="20"/>
          <w:lang w:val="es-ES"/>
        </w:rPr>
      </w:pPr>
      <w:r w:rsidRPr="00BA7E76">
        <w:rPr>
          <w:rStyle w:val="Refdenotaalpie"/>
          <w:rFonts w:ascii="Arial" w:hAnsi="Arial" w:cs="Arial"/>
          <w:color w:val="000000" w:themeColor="text1"/>
          <w:sz w:val="20"/>
          <w:szCs w:val="20"/>
        </w:rPr>
        <w:footnoteRef/>
      </w:r>
      <w:r w:rsidRPr="00BA7E76">
        <w:rPr>
          <w:rFonts w:ascii="Arial" w:hAnsi="Arial" w:cs="Arial"/>
          <w:color w:val="000000" w:themeColor="text1"/>
          <w:sz w:val="20"/>
          <w:szCs w:val="20"/>
          <w:vertAlign w:val="superscript"/>
        </w:rPr>
        <w:t xml:space="preserve"> </w:t>
      </w:r>
      <w:r w:rsidRPr="00BA7E76">
        <w:rPr>
          <w:rFonts w:ascii="Arial" w:eastAsia="Times New Roman" w:hAnsi="Arial" w:cs="Arial"/>
          <w:color w:val="000000" w:themeColor="text1"/>
          <w:sz w:val="20"/>
          <w:szCs w:val="20"/>
          <w:shd w:val="clear" w:color="auto" w:fill="FFFFFF"/>
          <w:lang w:eastAsia="es-ES_tradnl"/>
        </w:rPr>
        <w:t>Corte Constitucional, sentencias T-970 de 2014 (M.P. Luis Ernesto Vargas Silva), T-597 de 2015 (M.P. Jorge Ignacio Pretelt Chaljub), T-669 de 2016 (M.P. Jorge Iván Palacio Palacio), T-021 de 2017 (M.P. Luis Guillermo Guerrero Pérez), T-382 de 2018 (M.P. Gloria Stella Ortiz Delgado), entre otras.</w:t>
      </w:r>
    </w:p>
  </w:footnote>
  <w:footnote w:id="17">
    <w:p w14:paraId="441FDC8D" w14:textId="77777777" w:rsidR="009F038C" w:rsidRPr="00BA7E76" w:rsidRDefault="009F038C" w:rsidP="009F038C">
      <w:pPr>
        <w:jc w:val="both"/>
        <w:rPr>
          <w:rFonts w:ascii="Arial" w:hAnsi="Arial" w:cs="Arial"/>
          <w:color w:val="000000" w:themeColor="text1"/>
          <w:sz w:val="20"/>
          <w:szCs w:val="20"/>
          <w:lang w:val="es-ES"/>
        </w:rPr>
      </w:pPr>
      <w:r w:rsidRPr="00BA7E76">
        <w:rPr>
          <w:rStyle w:val="Refdenotaalpie"/>
          <w:rFonts w:ascii="Arial" w:hAnsi="Arial" w:cs="Arial"/>
          <w:color w:val="000000" w:themeColor="text1"/>
          <w:sz w:val="20"/>
          <w:szCs w:val="20"/>
        </w:rPr>
        <w:footnoteRef/>
      </w:r>
      <w:r w:rsidRPr="00BA7E76">
        <w:rPr>
          <w:rFonts w:ascii="Arial" w:hAnsi="Arial" w:cs="Arial"/>
          <w:color w:val="000000" w:themeColor="text1"/>
          <w:sz w:val="20"/>
          <w:szCs w:val="20"/>
          <w:vertAlign w:val="superscript"/>
        </w:rPr>
        <w:t xml:space="preserve"> </w:t>
      </w:r>
      <w:r w:rsidRPr="00BA7E76">
        <w:rPr>
          <w:rFonts w:ascii="Arial" w:eastAsia="Times New Roman" w:hAnsi="Arial" w:cs="Arial"/>
          <w:color w:val="000000" w:themeColor="text1"/>
          <w:sz w:val="20"/>
          <w:szCs w:val="20"/>
          <w:shd w:val="clear" w:color="auto" w:fill="FFFFFF"/>
          <w:lang w:eastAsia="es-ES_tradnl"/>
        </w:rPr>
        <w:t>Decreto 2591 de 1991, artículo 26: </w:t>
      </w:r>
      <w:r w:rsidRPr="00BA7E76">
        <w:rPr>
          <w:rFonts w:ascii="Arial" w:eastAsia="Times New Roman" w:hAnsi="Arial" w:cs="Arial"/>
          <w:color w:val="000000" w:themeColor="text1"/>
          <w:sz w:val="20"/>
          <w:szCs w:val="20"/>
          <w:lang w:eastAsia="es-ES_tradnl"/>
        </w:rPr>
        <w:t>“[s]i, estando en curso la tutela, se dictare resolución, administrativa o judicial, que revoque, detenga o suspenda la actuación impugnada, se declarará fundada la solicitud únicamente para efectos de indemnización y de costas, si fueren procedentes”</w:t>
      </w:r>
      <w:r w:rsidRPr="00BA7E76">
        <w:rPr>
          <w:rFonts w:ascii="Arial" w:eastAsia="Times New Roman" w:hAnsi="Arial" w:cs="Arial"/>
          <w:color w:val="000000" w:themeColor="text1"/>
          <w:sz w:val="20"/>
          <w:szCs w:val="20"/>
          <w:shd w:val="clear" w:color="auto" w:fill="FFFFFF"/>
          <w:lang w:eastAsia="es-ES_tradnl"/>
        </w:rPr>
        <w:t>.</w:t>
      </w:r>
    </w:p>
  </w:footnote>
  <w:footnote w:id="18">
    <w:p w14:paraId="155CF12E" w14:textId="567CF784" w:rsidR="009F038C" w:rsidRPr="00BA7E76" w:rsidRDefault="009F038C" w:rsidP="009F038C">
      <w:pPr>
        <w:jc w:val="both"/>
        <w:rPr>
          <w:rFonts w:ascii="Arial" w:hAnsi="Arial" w:cs="Arial"/>
          <w:color w:val="000000" w:themeColor="text1"/>
          <w:sz w:val="20"/>
          <w:szCs w:val="20"/>
          <w:lang w:val="es-ES"/>
        </w:rPr>
      </w:pPr>
      <w:r w:rsidRPr="00BA7E76">
        <w:rPr>
          <w:rStyle w:val="Refdenotaalpie"/>
          <w:rFonts w:ascii="Arial" w:hAnsi="Arial" w:cs="Arial"/>
          <w:color w:val="000000" w:themeColor="text1"/>
          <w:sz w:val="20"/>
          <w:szCs w:val="20"/>
        </w:rPr>
        <w:footnoteRef/>
      </w:r>
      <w:r w:rsidRPr="00BA7E76">
        <w:rPr>
          <w:rFonts w:ascii="Arial" w:hAnsi="Arial" w:cs="Arial"/>
          <w:color w:val="000000" w:themeColor="text1"/>
          <w:sz w:val="20"/>
          <w:szCs w:val="20"/>
          <w:vertAlign w:val="superscript"/>
        </w:rPr>
        <w:t xml:space="preserve"> </w:t>
      </w:r>
      <w:r w:rsidRPr="00BA7E76">
        <w:rPr>
          <w:rFonts w:ascii="Arial" w:eastAsia="Times New Roman" w:hAnsi="Arial" w:cs="Arial"/>
          <w:color w:val="000000" w:themeColor="text1"/>
          <w:sz w:val="20"/>
          <w:szCs w:val="20"/>
          <w:shd w:val="clear" w:color="auto" w:fill="FFFFFF"/>
          <w:lang w:eastAsia="es-ES_tradnl"/>
        </w:rPr>
        <w:t xml:space="preserve">La Corte empezó a diferenciar, a través de su jurisprudencia, una tercera modalidad de carencia actual de objeto cuando acaece un hecho posterior a la demanda. Por </w:t>
      </w:r>
      <w:r w:rsidR="00225B23" w:rsidRPr="00BA7E76">
        <w:rPr>
          <w:rFonts w:ascii="Arial" w:eastAsia="Times New Roman" w:hAnsi="Arial" w:cs="Arial"/>
          <w:color w:val="000000" w:themeColor="text1"/>
          <w:sz w:val="20"/>
          <w:szCs w:val="20"/>
          <w:shd w:val="clear" w:color="auto" w:fill="FFFFFF"/>
          <w:lang w:eastAsia="es-ES_tradnl"/>
        </w:rPr>
        <w:t>ejemplo,</w:t>
      </w:r>
      <w:r w:rsidRPr="00BA7E76">
        <w:rPr>
          <w:rFonts w:ascii="Arial" w:eastAsia="Times New Roman" w:hAnsi="Arial" w:cs="Arial"/>
          <w:color w:val="000000" w:themeColor="text1"/>
          <w:sz w:val="20"/>
          <w:szCs w:val="20"/>
          <w:shd w:val="clear" w:color="auto" w:fill="FFFFFF"/>
          <w:lang w:eastAsia="es-ES_tradnl"/>
        </w:rPr>
        <w:t xml:space="preserve"> las sentencias T-988 de 2007 (M.P. Humberto Antonio Sierra Porto), T-585 de 2010 (M.P. Humberto Antonio Sierra Porto), T-200 de 2013 (M.P. Alexei Julio Estrada), T-481 de 2016 (M.P. Alberto Rojas Ríos), entre otras.</w:t>
      </w:r>
    </w:p>
  </w:footnote>
  <w:footnote w:id="19">
    <w:p w14:paraId="0F08DADE" w14:textId="339A2893" w:rsidR="00EE4C42" w:rsidRPr="00BA7E76" w:rsidRDefault="00EE4C42" w:rsidP="00EE4C42">
      <w:pPr>
        <w:pStyle w:val="Textonotapie"/>
        <w:jc w:val="both"/>
        <w:rPr>
          <w:rFonts w:ascii="Arial" w:hAnsi="Arial" w:cs="Arial"/>
          <w:color w:val="000000" w:themeColor="text1"/>
          <w:lang w:val="es-CO"/>
        </w:rPr>
      </w:pPr>
      <w:r w:rsidRPr="00BA7E76">
        <w:rPr>
          <w:rStyle w:val="Refdenotaalpie"/>
          <w:rFonts w:ascii="Arial" w:hAnsi="Arial" w:cs="Arial"/>
          <w:color w:val="000000" w:themeColor="text1"/>
        </w:rPr>
        <w:footnoteRef/>
      </w:r>
      <w:r w:rsidRPr="00BA7E76">
        <w:rPr>
          <w:rFonts w:ascii="Arial" w:hAnsi="Arial" w:cs="Arial"/>
          <w:color w:val="000000" w:themeColor="text1"/>
          <w:lang w:val="es-CO"/>
        </w:rPr>
        <w:t xml:space="preserve"> La Corte Constitucional lo ha definido como “aquél cuya existencia puede invocarse sin necesidad de prueba alguna, por ser conocido directamente por cualquiera que se halle en capacidad de observarlo”</w:t>
      </w:r>
      <w:r w:rsidR="00F7411E">
        <w:rPr>
          <w:rFonts w:ascii="Arial" w:hAnsi="Arial" w:cs="Arial"/>
          <w:color w:val="000000" w:themeColor="text1"/>
          <w:lang w:val="es-CO"/>
        </w:rPr>
        <w:t>.</w:t>
      </w:r>
      <w:r w:rsidRPr="00BA7E76">
        <w:rPr>
          <w:rFonts w:ascii="Arial" w:hAnsi="Arial" w:cs="Arial"/>
          <w:color w:val="000000" w:themeColor="text1"/>
          <w:lang w:val="es-CO"/>
        </w:rPr>
        <w:t xml:space="preserve"> (A-035 de1997).</w:t>
      </w:r>
    </w:p>
  </w:footnote>
  <w:footnote w:id="20">
    <w:p w14:paraId="730489DA" w14:textId="2944D92B" w:rsidR="00EE4C42" w:rsidRPr="00BA7E76" w:rsidRDefault="00EE4C42" w:rsidP="00EE4C42">
      <w:pPr>
        <w:pStyle w:val="Textonotapie"/>
        <w:jc w:val="both"/>
        <w:rPr>
          <w:rFonts w:ascii="Arial" w:hAnsi="Arial" w:cs="Arial"/>
          <w:color w:val="000000" w:themeColor="text1"/>
          <w:lang w:val="es-CO"/>
        </w:rPr>
      </w:pPr>
      <w:r w:rsidRPr="00BA7E76">
        <w:rPr>
          <w:rStyle w:val="Refdenotaalpie"/>
          <w:rFonts w:ascii="Arial" w:hAnsi="Arial" w:cs="Arial"/>
          <w:color w:val="000000" w:themeColor="text1"/>
        </w:rPr>
        <w:footnoteRef/>
      </w:r>
      <w:r w:rsidRPr="00BA7E76">
        <w:rPr>
          <w:rFonts w:ascii="Arial" w:hAnsi="Arial" w:cs="Arial"/>
          <w:color w:val="000000" w:themeColor="text1"/>
          <w:lang w:val="es-CO"/>
        </w:rPr>
        <w:t xml:space="preserve"> </w:t>
      </w:r>
      <w:r w:rsidRPr="00BA7E76">
        <w:rPr>
          <w:rFonts w:ascii="Arial" w:hAnsi="Arial" w:cs="Arial"/>
          <w:color w:val="000000" w:themeColor="text1"/>
          <w:lang w:val="es-ES"/>
        </w:rPr>
        <w:t xml:space="preserve">La Corte Constitucional, en relación con estos eventos, </w:t>
      </w:r>
      <w:r w:rsidRPr="00BA7E76">
        <w:rPr>
          <w:rFonts w:ascii="Arial" w:hAnsi="Arial" w:cs="Arial"/>
          <w:color w:val="000000" w:themeColor="text1"/>
          <w:lang w:val="es-CO"/>
        </w:rPr>
        <w:t>ha sostenido que: “cuando hechos sobrevinientes a la instauración de la acción de tutela, alteran de manera significativa el supuesto de fáctico sobre el que se estructuró el reclamo constitucional, al punto que desaparece todo su fundamento, decae la necesidad de protección actual e inmediata que subyace a la esencia de la acción. En consecuencia, el juez constitucional queda inhibido para proferir una orden orientada al restablecimiento del orden constitucional quebrantado”</w:t>
      </w:r>
      <w:r w:rsidR="00415D5A">
        <w:rPr>
          <w:rFonts w:ascii="Arial" w:hAnsi="Arial" w:cs="Arial"/>
          <w:color w:val="000000" w:themeColor="text1"/>
          <w:lang w:val="es-CO"/>
        </w:rPr>
        <w:t>.</w:t>
      </w:r>
      <w:r w:rsidRPr="00BA7E76">
        <w:rPr>
          <w:rFonts w:ascii="Arial" w:hAnsi="Arial" w:cs="Arial"/>
          <w:color w:val="000000" w:themeColor="text1"/>
          <w:lang w:val="es-CO"/>
        </w:rPr>
        <w:t xml:space="preserve"> (T-817 de 2005). </w:t>
      </w:r>
    </w:p>
  </w:footnote>
  <w:footnote w:id="21">
    <w:p w14:paraId="7CEFF1DA" w14:textId="77777777" w:rsidR="000222FA" w:rsidRPr="00BA7E76" w:rsidRDefault="000222FA" w:rsidP="000222FA">
      <w:pPr>
        <w:pStyle w:val="Textonotapie"/>
        <w:jc w:val="both"/>
        <w:rPr>
          <w:rFonts w:ascii="Arial" w:hAnsi="Arial" w:cs="Arial"/>
          <w:lang w:val="es-ES_tradnl"/>
        </w:rPr>
      </w:pPr>
      <w:r w:rsidRPr="00BA7E76">
        <w:rPr>
          <w:rStyle w:val="Refdenotaalpie"/>
          <w:rFonts w:ascii="Arial" w:hAnsi="Arial" w:cs="Arial"/>
        </w:rPr>
        <w:footnoteRef/>
      </w:r>
      <w:r w:rsidRPr="00BA7E76">
        <w:rPr>
          <w:rFonts w:ascii="Arial" w:hAnsi="Arial" w:cs="Arial"/>
          <w:vertAlign w:val="superscript"/>
          <w:lang w:val="es-CO"/>
        </w:rPr>
        <w:t xml:space="preserve"> </w:t>
      </w:r>
      <w:r w:rsidRPr="00BA7E76">
        <w:rPr>
          <w:rFonts w:ascii="Arial" w:hAnsi="Arial" w:cs="Arial"/>
          <w:lang w:val="es-CO"/>
        </w:rPr>
        <w:t>Sentencia SU-611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2E879" w14:textId="7DD48B72" w:rsidR="00894722" w:rsidRDefault="00894722" w:rsidP="00364DE5">
    <w:pPr>
      <w:pStyle w:val="Encabezado"/>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Pr="001F46C7">
      <w:rPr>
        <w:rFonts w:ascii="Arial" w:hAnsi="Arial" w:cs="Arial"/>
        <w:noProof/>
        <w:lang w:val="es-ES"/>
      </w:rPr>
      <w:t>16</w:t>
    </w:r>
    <w:r>
      <w:rPr>
        <w:rFonts w:ascii="Arial" w:hAnsi="Arial" w:cs="Arial"/>
      </w:rPr>
      <w:fldChar w:fldCharType="end"/>
    </w:r>
  </w:p>
  <w:p w14:paraId="37DD3509" w14:textId="77777777" w:rsidR="00894722" w:rsidRDefault="00894722" w:rsidP="002D5330">
    <w:pPr>
      <w:pStyle w:val="Encabe"/>
      <w:tabs>
        <w:tab w:val="left" w:pos="915"/>
        <w:tab w:val="right" w:pos="9406"/>
      </w:tabs>
      <w:spacing w:line="240" w:lineRule="auto"/>
      <w:jc w:val="right"/>
      <w:rPr>
        <w:rFonts w:cs="Arial"/>
        <w:i/>
        <w:sz w:val="18"/>
        <w:szCs w:val="18"/>
      </w:rPr>
    </w:pP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cs="Arial"/>
        <w:i/>
        <w:sz w:val="18"/>
        <w:szCs w:val="18"/>
      </w:rPr>
      <w:t xml:space="preserve">                     Acción de Tutela – Segunda instancia</w:t>
    </w:r>
  </w:p>
  <w:p w14:paraId="3C487442" w14:textId="4A68E5CB" w:rsidR="00894722" w:rsidRDefault="00894722" w:rsidP="002D5330">
    <w:pPr>
      <w:pStyle w:val="Encabe"/>
      <w:spacing w:line="240" w:lineRule="auto"/>
      <w:jc w:val="right"/>
      <w:rPr>
        <w:rFonts w:cs="Arial"/>
        <w:i/>
        <w:sz w:val="18"/>
        <w:szCs w:val="18"/>
      </w:rPr>
    </w:pPr>
    <w:r>
      <w:rPr>
        <w:rFonts w:cs="Arial"/>
        <w:i/>
        <w:sz w:val="18"/>
        <w:szCs w:val="18"/>
      </w:rPr>
      <w:t>Expediente: 25000-23-15-000-2020-0</w:t>
    </w:r>
    <w:r w:rsidR="00A0455C">
      <w:rPr>
        <w:rFonts w:cs="Arial"/>
        <w:i/>
        <w:sz w:val="18"/>
        <w:szCs w:val="18"/>
      </w:rPr>
      <w:t>01785</w:t>
    </w:r>
    <w:r>
      <w:rPr>
        <w:rFonts w:cs="Arial"/>
        <w:i/>
        <w:sz w:val="18"/>
        <w:szCs w:val="18"/>
      </w:rPr>
      <w:t>-0</w:t>
    </w:r>
    <w:r w:rsidR="00A0455C">
      <w:rPr>
        <w:rFonts w:cs="Arial"/>
        <w:i/>
        <w:sz w:val="18"/>
        <w:szCs w:val="18"/>
      </w:rPr>
      <w:t>0</w:t>
    </w:r>
  </w:p>
  <w:p w14:paraId="42A0E796" w14:textId="29523068" w:rsidR="00894722" w:rsidRDefault="00894722" w:rsidP="002D5330">
    <w:pPr>
      <w:pStyle w:val="Textosinformato"/>
      <w:tabs>
        <w:tab w:val="left" w:pos="885"/>
        <w:tab w:val="center" w:pos="4419"/>
        <w:tab w:val="left" w:pos="7512"/>
        <w:tab w:val="right" w:pos="9406"/>
      </w:tabs>
      <w:jc w:val="right"/>
      <w:rPr>
        <w:rFonts w:ascii="Arial" w:hAnsi="Arial" w:cs="Arial"/>
        <w:i/>
        <w:sz w:val="18"/>
        <w:szCs w:val="18"/>
      </w:rPr>
    </w:pPr>
    <w:r>
      <w:rPr>
        <w:rFonts w:ascii="Arial" w:hAnsi="Arial" w:cs="Arial"/>
        <w:i/>
        <w:sz w:val="18"/>
        <w:szCs w:val="18"/>
      </w:rPr>
      <w:tab/>
    </w:r>
    <w:r>
      <w:rPr>
        <w:rFonts w:ascii="Arial" w:hAnsi="Arial" w:cs="Arial"/>
        <w:i/>
        <w:sz w:val="18"/>
        <w:szCs w:val="18"/>
      </w:rPr>
      <w:tab/>
      <w:t xml:space="preserve">                                                                                                    Accionante: </w:t>
    </w:r>
    <w:r w:rsidR="00A0455C">
      <w:rPr>
        <w:rFonts w:ascii="Arial" w:hAnsi="Arial" w:cs="Arial"/>
        <w:i/>
        <w:sz w:val="18"/>
        <w:szCs w:val="18"/>
      </w:rPr>
      <w:t>Andrés Gómez Abadía</w:t>
    </w:r>
  </w:p>
  <w:p w14:paraId="31E136A4" w14:textId="4A14D793" w:rsidR="00894722" w:rsidRDefault="00894722" w:rsidP="002D5330">
    <w:pPr>
      <w:pStyle w:val="Textosinformato"/>
      <w:tabs>
        <w:tab w:val="center" w:pos="4419"/>
        <w:tab w:val="left" w:pos="7512"/>
      </w:tabs>
      <w:jc w:val="right"/>
      <w:rPr>
        <w:rFonts w:ascii="Arial" w:hAnsi="Arial" w:cs="Arial"/>
        <w:i/>
        <w:sz w:val="18"/>
        <w:szCs w:val="18"/>
      </w:rPr>
    </w:pPr>
    <w:r>
      <w:rPr>
        <w:rFonts w:ascii="Arial" w:hAnsi="Arial" w:cs="Arial"/>
        <w:i/>
        <w:sz w:val="18"/>
        <w:szCs w:val="18"/>
      </w:rPr>
      <w:t xml:space="preserve">Accionados: La Nación </w:t>
    </w:r>
    <w:r>
      <w:rPr>
        <w:rFonts w:cs="Arial"/>
        <w:i/>
        <w:sz w:val="18"/>
        <w:szCs w:val="18"/>
      </w:rPr>
      <w:t>–</w:t>
    </w:r>
    <w:r>
      <w:rPr>
        <w:rFonts w:ascii="Arial" w:hAnsi="Arial" w:cs="Arial"/>
        <w:i/>
        <w:sz w:val="18"/>
        <w:szCs w:val="18"/>
      </w:rPr>
      <w:t xml:space="preserve"> Presidencia de la República y otro</w:t>
    </w:r>
    <w:r w:rsidR="00A0455C">
      <w:rPr>
        <w:rFonts w:ascii="Arial" w:hAnsi="Arial" w:cs="Arial"/>
        <w:i/>
        <w:sz w:val="18"/>
        <w:szCs w:val="18"/>
      </w:rPr>
      <w:t>s</w:t>
    </w:r>
  </w:p>
  <w:p w14:paraId="3CF40C4C" w14:textId="77777777" w:rsidR="00894722" w:rsidRDefault="00894722">
    <w:pPr>
      <w:pStyle w:val="Textosinformato"/>
      <w:tabs>
        <w:tab w:val="center" w:pos="4419"/>
        <w:tab w:val="left" w:pos="7512"/>
      </w:tabs>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5B1A0" w14:textId="77777777" w:rsidR="00894722" w:rsidRDefault="00894722">
    <w:pPr>
      <w:pStyle w:val="Encabezado"/>
    </w:pPr>
    <w:r>
      <w:rPr>
        <w:noProof/>
        <w:lang w:val="es-ES"/>
      </w:rPr>
      <w:drawing>
        <wp:anchor distT="0" distB="0" distL="114300" distR="114300" simplePos="0" relativeHeight="251657728" behindDoc="1" locked="0" layoutInCell="1" allowOverlap="1" wp14:anchorId="447724C8" wp14:editId="29CAEDB1">
          <wp:simplePos x="0" y="0"/>
          <wp:positionH relativeFrom="column">
            <wp:posOffset>45085</wp:posOffset>
          </wp:positionH>
          <wp:positionV relativeFrom="paragraph">
            <wp:posOffset>6350</wp:posOffset>
          </wp:positionV>
          <wp:extent cx="962025" cy="899795"/>
          <wp:effectExtent l="0" t="0" r="0" b="0"/>
          <wp:wrapNone/>
          <wp:docPr id="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6C0C157F" w14:textId="77777777" w:rsidR="00894722" w:rsidRDefault="00894722">
    <w:pPr>
      <w:pStyle w:val="Encabezado"/>
    </w:pPr>
  </w:p>
  <w:p w14:paraId="26A1A931" w14:textId="77777777" w:rsidR="00894722" w:rsidRDefault="00894722">
    <w:pPr>
      <w:suppressAutoHyphens/>
      <w:jc w:val="center"/>
      <w:rPr>
        <w:rFonts w:ascii="Arial" w:hAnsi="Arial"/>
        <w:b/>
        <w:bCs/>
        <w:color w:val="000000"/>
        <w:lang w:eastAsia="es-ES"/>
      </w:rPr>
    </w:pPr>
    <w:r>
      <w:rPr>
        <w:rFonts w:ascii="Arial" w:hAnsi="Arial"/>
        <w:b/>
        <w:bCs/>
        <w:color w:val="000000"/>
        <w:lang w:eastAsia="es-ES"/>
      </w:rPr>
      <w:t>CONSEJO DE ESTADO</w:t>
    </w:r>
  </w:p>
  <w:p w14:paraId="22E4809D" w14:textId="77777777" w:rsidR="00894722" w:rsidRDefault="00894722">
    <w:pPr>
      <w:suppressAutoHyphens/>
      <w:jc w:val="center"/>
      <w:rPr>
        <w:rFonts w:ascii="Arial" w:hAnsi="Arial"/>
        <w:b/>
        <w:bCs/>
        <w:color w:val="000000"/>
        <w:lang w:eastAsia="es-ES"/>
      </w:rPr>
    </w:pPr>
    <w:r>
      <w:rPr>
        <w:rFonts w:ascii="Arial" w:hAnsi="Arial"/>
        <w:b/>
        <w:bCs/>
        <w:color w:val="000000"/>
        <w:lang w:eastAsia="es-ES"/>
      </w:rPr>
      <w:t>SALA DE LO CONTENCIOSO ADMINISTRATIVO</w:t>
    </w:r>
  </w:p>
  <w:p w14:paraId="3326C946" w14:textId="77777777" w:rsidR="00894722" w:rsidRDefault="00894722">
    <w:pPr>
      <w:suppressAutoHyphens/>
      <w:jc w:val="center"/>
      <w:rPr>
        <w:rFonts w:ascii="Arial" w:hAnsi="Arial"/>
        <w:b/>
        <w:bCs/>
        <w:color w:val="000000"/>
        <w:lang w:eastAsia="es-ES"/>
      </w:rPr>
    </w:pPr>
    <w:r>
      <w:rPr>
        <w:rFonts w:ascii="Arial" w:hAnsi="Arial"/>
        <w:b/>
        <w:bCs/>
        <w:color w:val="000000"/>
        <w:lang w:eastAsia="es-ES"/>
      </w:rPr>
      <w:t>SECCIÓN TERCERA</w:t>
    </w:r>
  </w:p>
  <w:p w14:paraId="72044BC8" w14:textId="77777777" w:rsidR="00894722" w:rsidRDefault="00894722">
    <w:pPr>
      <w:suppressAutoHyphens/>
      <w:jc w:val="center"/>
      <w:rPr>
        <w:rFonts w:ascii="Arial" w:hAnsi="Arial"/>
        <w:b/>
        <w:bCs/>
        <w:color w:val="000000"/>
        <w:lang w:eastAsia="es-ES"/>
      </w:rPr>
    </w:pPr>
    <w:r>
      <w:rPr>
        <w:rFonts w:ascii="Arial" w:hAnsi="Arial"/>
        <w:b/>
        <w:bCs/>
        <w:color w:val="000000"/>
        <w:lang w:eastAsia="es-ES"/>
      </w:rPr>
      <w:t>SUBSECCIÓN C</w:t>
    </w:r>
  </w:p>
  <w:p w14:paraId="29DC3131" w14:textId="5B6E761D" w:rsidR="00894722" w:rsidRDefault="00894722">
    <w:pPr>
      <w:suppressAutoHyphens/>
      <w:jc w:val="center"/>
      <w:rPr>
        <w:rFonts w:ascii="Arial" w:hAnsi="Arial"/>
        <w:b/>
        <w:bCs/>
        <w:color w:val="000000"/>
        <w:lang w:eastAsia="es-ES"/>
      </w:rPr>
    </w:pP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t>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850BE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8126A1"/>
    <w:multiLevelType w:val="hybridMultilevel"/>
    <w:tmpl w:val="A32A2A42"/>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B6162D2"/>
    <w:multiLevelType w:val="hybridMultilevel"/>
    <w:tmpl w:val="81365EE6"/>
    <w:lvl w:ilvl="0" w:tplc="A09C126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17E65EB"/>
    <w:multiLevelType w:val="hybridMultilevel"/>
    <w:tmpl w:val="D7A8D04C"/>
    <w:lvl w:ilvl="0" w:tplc="9A86826E">
      <w:start w:val="1"/>
      <w:numFmt w:val="decimal"/>
      <w:lvlText w:val="%1."/>
      <w:lvlJc w:val="left"/>
      <w:pPr>
        <w:ind w:left="644" w:hanging="360"/>
      </w:pPr>
      <w:rPr>
        <w:rFonts w:hint="default"/>
        <w:b w:val="0"/>
        <w:i w:val="0"/>
        <w:sz w:val="24"/>
        <w:szCs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activeWritingStyle w:appName="MSWord" w:lang="pt-BR" w:vendorID="64" w:dllVersion="6" w:nlCheck="1" w:checkStyle="0"/>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FFA"/>
    <w:rsid w:val="00003172"/>
    <w:rsid w:val="00005180"/>
    <w:rsid w:val="0000700E"/>
    <w:rsid w:val="000138E5"/>
    <w:rsid w:val="00013DE3"/>
    <w:rsid w:val="00014853"/>
    <w:rsid w:val="000153B2"/>
    <w:rsid w:val="000222FA"/>
    <w:rsid w:val="00022484"/>
    <w:rsid w:val="0002354E"/>
    <w:rsid w:val="00027999"/>
    <w:rsid w:val="000310F9"/>
    <w:rsid w:val="00031362"/>
    <w:rsid w:val="00033741"/>
    <w:rsid w:val="0003420E"/>
    <w:rsid w:val="000368ED"/>
    <w:rsid w:val="00036A04"/>
    <w:rsid w:val="00041ED2"/>
    <w:rsid w:val="00046D3D"/>
    <w:rsid w:val="00046F7B"/>
    <w:rsid w:val="00051DD9"/>
    <w:rsid w:val="0005236A"/>
    <w:rsid w:val="00053FD5"/>
    <w:rsid w:val="00063414"/>
    <w:rsid w:val="00071FE3"/>
    <w:rsid w:val="000755D6"/>
    <w:rsid w:val="00076F57"/>
    <w:rsid w:val="000770C6"/>
    <w:rsid w:val="00080E9F"/>
    <w:rsid w:val="000830D1"/>
    <w:rsid w:val="00086E06"/>
    <w:rsid w:val="000911B0"/>
    <w:rsid w:val="0009525D"/>
    <w:rsid w:val="000977AF"/>
    <w:rsid w:val="000A1DE2"/>
    <w:rsid w:val="000B0C7C"/>
    <w:rsid w:val="000B38D1"/>
    <w:rsid w:val="000B392F"/>
    <w:rsid w:val="000B775B"/>
    <w:rsid w:val="000C2A31"/>
    <w:rsid w:val="000D10CF"/>
    <w:rsid w:val="000D6AF7"/>
    <w:rsid w:val="000E379E"/>
    <w:rsid w:val="000E3E3C"/>
    <w:rsid w:val="000E4DF0"/>
    <w:rsid w:val="000E79AF"/>
    <w:rsid w:val="000E7FE6"/>
    <w:rsid w:val="000F1819"/>
    <w:rsid w:val="000F24FF"/>
    <w:rsid w:val="00100BB6"/>
    <w:rsid w:val="0010331E"/>
    <w:rsid w:val="0010502E"/>
    <w:rsid w:val="001058B0"/>
    <w:rsid w:val="00106893"/>
    <w:rsid w:val="001137A4"/>
    <w:rsid w:val="00114F6B"/>
    <w:rsid w:val="0011519F"/>
    <w:rsid w:val="001221F7"/>
    <w:rsid w:val="00124BE1"/>
    <w:rsid w:val="001302F9"/>
    <w:rsid w:val="00132A30"/>
    <w:rsid w:val="0013358C"/>
    <w:rsid w:val="00133C16"/>
    <w:rsid w:val="00134E5B"/>
    <w:rsid w:val="00136822"/>
    <w:rsid w:val="0013748E"/>
    <w:rsid w:val="00140555"/>
    <w:rsid w:val="00146BDB"/>
    <w:rsid w:val="001523B5"/>
    <w:rsid w:val="0015248C"/>
    <w:rsid w:val="00155CE4"/>
    <w:rsid w:val="0015796F"/>
    <w:rsid w:val="00164E65"/>
    <w:rsid w:val="00166F72"/>
    <w:rsid w:val="00170D03"/>
    <w:rsid w:val="00170F21"/>
    <w:rsid w:val="00171C47"/>
    <w:rsid w:val="001748E7"/>
    <w:rsid w:val="00174CDA"/>
    <w:rsid w:val="00176279"/>
    <w:rsid w:val="00176533"/>
    <w:rsid w:val="0017705A"/>
    <w:rsid w:val="001773EA"/>
    <w:rsid w:val="0018243E"/>
    <w:rsid w:val="00184177"/>
    <w:rsid w:val="001845B0"/>
    <w:rsid w:val="00187207"/>
    <w:rsid w:val="00187FF9"/>
    <w:rsid w:val="00191036"/>
    <w:rsid w:val="001930E1"/>
    <w:rsid w:val="001940AD"/>
    <w:rsid w:val="0019423E"/>
    <w:rsid w:val="00194B44"/>
    <w:rsid w:val="001977C3"/>
    <w:rsid w:val="001A03E2"/>
    <w:rsid w:val="001A13B3"/>
    <w:rsid w:val="001A235F"/>
    <w:rsid w:val="001A3A23"/>
    <w:rsid w:val="001A4F8F"/>
    <w:rsid w:val="001A5FCA"/>
    <w:rsid w:val="001A772C"/>
    <w:rsid w:val="001B16B8"/>
    <w:rsid w:val="001B2143"/>
    <w:rsid w:val="001B38A3"/>
    <w:rsid w:val="001B4149"/>
    <w:rsid w:val="001C1766"/>
    <w:rsid w:val="001C24AA"/>
    <w:rsid w:val="001C5B19"/>
    <w:rsid w:val="001D7449"/>
    <w:rsid w:val="001E08B5"/>
    <w:rsid w:val="001E34C6"/>
    <w:rsid w:val="001E6BBA"/>
    <w:rsid w:val="001F46C7"/>
    <w:rsid w:val="001F6624"/>
    <w:rsid w:val="001F667A"/>
    <w:rsid w:val="001F6BAA"/>
    <w:rsid w:val="00200867"/>
    <w:rsid w:val="00202A80"/>
    <w:rsid w:val="00204891"/>
    <w:rsid w:val="0021140B"/>
    <w:rsid w:val="002156AD"/>
    <w:rsid w:val="00215F5C"/>
    <w:rsid w:val="00217902"/>
    <w:rsid w:val="00225033"/>
    <w:rsid w:val="00225B23"/>
    <w:rsid w:val="002329BD"/>
    <w:rsid w:val="002361FE"/>
    <w:rsid w:val="0024215B"/>
    <w:rsid w:val="0024609F"/>
    <w:rsid w:val="002461B8"/>
    <w:rsid w:val="002517D5"/>
    <w:rsid w:val="00255CA2"/>
    <w:rsid w:val="00265B02"/>
    <w:rsid w:val="00266A4C"/>
    <w:rsid w:val="00266DFD"/>
    <w:rsid w:val="002733A7"/>
    <w:rsid w:val="0027404E"/>
    <w:rsid w:val="002753C1"/>
    <w:rsid w:val="00277C1B"/>
    <w:rsid w:val="00284025"/>
    <w:rsid w:val="002855F8"/>
    <w:rsid w:val="00294CD6"/>
    <w:rsid w:val="00295A50"/>
    <w:rsid w:val="002A0CA6"/>
    <w:rsid w:val="002A45B9"/>
    <w:rsid w:val="002A4AFC"/>
    <w:rsid w:val="002A4F19"/>
    <w:rsid w:val="002B2F65"/>
    <w:rsid w:val="002C3053"/>
    <w:rsid w:val="002C4A98"/>
    <w:rsid w:val="002C60CD"/>
    <w:rsid w:val="002C6B18"/>
    <w:rsid w:val="002D3B76"/>
    <w:rsid w:val="002D3CB0"/>
    <w:rsid w:val="002D5330"/>
    <w:rsid w:val="002E33D2"/>
    <w:rsid w:val="002E5318"/>
    <w:rsid w:val="002F2016"/>
    <w:rsid w:val="002F2B8C"/>
    <w:rsid w:val="002F4FF1"/>
    <w:rsid w:val="002F56ED"/>
    <w:rsid w:val="002F5D56"/>
    <w:rsid w:val="002F7A52"/>
    <w:rsid w:val="0030133E"/>
    <w:rsid w:val="00301854"/>
    <w:rsid w:val="00301F14"/>
    <w:rsid w:val="00302D68"/>
    <w:rsid w:val="00313A2C"/>
    <w:rsid w:val="00314F9C"/>
    <w:rsid w:val="00315E7B"/>
    <w:rsid w:val="00323B63"/>
    <w:rsid w:val="00324DA6"/>
    <w:rsid w:val="00325B7C"/>
    <w:rsid w:val="00326D86"/>
    <w:rsid w:val="00330206"/>
    <w:rsid w:val="0033147F"/>
    <w:rsid w:val="00332728"/>
    <w:rsid w:val="00341C61"/>
    <w:rsid w:val="00342795"/>
    <w:rsid w:val="00343C23"/>
    <w:rsid w:val="003440B2"/>
    <w:rsid w:val="00344404"/>
    <w:rsid w:val="0034576F"/>
    <w:rsid w:val="00345A3E"/>
    <w:rsid w:val="00345CC8"/>
    <w:rsid w:val="00346283"/>
    <w:rsid w:val="003549A4"/>
    <w:rsid w:val="00361E33"/>
    <w:rsid w:val="00364DE5"/>
    <w:rsid w:val="00365EB0"/>
    <w:rsid w:val="00367061"/>
    <w:rsid w:val="00374E5F"/>
    <w:rsid w:val="00380D53"/>
    <w:rsid w:val="003813B2"/>
    <w:rsid w:val="003822B8"/>
    <w:rsid w:val="0038651C"/>
    <w:rsid w:val="00394ABA"/>
    <w:rsid w:val="00394C77"/>
    <w:rsid w:val="00394DE2"/>
    <w:rsid w:val="003A5705"/>
    <w:rsid w:val="003B3BE9"/>
    <w:rsid w:val="003B450D"/>
    <w:rsid w:val="003B6699"/>
    <w:rsid w:val="003C11E5"/>
    <w:rsid w:val="003C135B"/>
    <w:rsid w:val="003C231B"/>
    <w:rsid w:val="003C3D90"/>
    <w:rsid w:val="003C6A9F"/>
    <w:rsid w:val="003D46F3"/>
    <w:rsid w:val="003D61E6"/>
    <w:rsid w:val="003D6DBE"/>
    <w:rsid w:val="003E563F"/>
    <w:rsid w:val="003F1313"/>
    <w:rsid w:val="003F2088"/>
    <w:rsid w:val="004031CD"/>
    <w:rsid w:val="004115BC"/>
    <w:rsid w:val="00412E4D"/>
    <w:rsid w:val="00415D5A"/>
    <w:rsid w:val="00425576"/>
    <w:rsid w:val="00433A63"/>
    <w:rsid w:val="00434C0F"/>
    <w:rsid w:val="00435A2B"/>
    <w:rsid w:val="0043602F"/>
    <w:rsid w:val="004379F5"/>
    <w:rsid w:val="004405FF"/>
    <w:rsid w:val="004445F7"/>
    <w:rsid w:val="0044587F"/>
    <w:rsid w:val="004556D1"/>
    <w:rsid w:val="0045601F"/>
    <w:rsid w:val="004561DB"/>
    <w:rsid w:val="00466F32"/>
    <w:rsid w:val="00472C69"/>
    <w:rsid w:val="004753F6"/>
    <w:rsid w:val="00482AE6"/>
    <w:rsid w:val="004838E0"/>
    <w:rsid w:val="00486C91"/>
    <w:rsid w:val="00496711"/>
    <w:rsid w:val="00497E3D"/>
    <w:rsid w:val="004A413C"/>
    <w:rsid w:val="004A661D"/>
    <w:rsid w:val="004B33C9"/>
    <w:rsid w:val="004C202C"/>
    <w:rsid w:val="004C419E"/>
    <w:rsid w:val="004C529A"/>
    <w:rsid w:val="004C72C0"/>
    <w:rsid w:val="004D1CA0"/>
    <w:rsid w:val="004D3D3D"/>
    <w:rsid w:val="004D5D33"/>
    <w:rsid w:val="004E0D45"/>
    <w:rsid w:val="004E46F9"/>
    <w:rsid w:val="004E6265"/>
    <w:rsid w:val="004E7D24"/>
    <w:rsid w:val="004F4458"/>
    <w:rsid w:val="004F4A58"/>
    <w:rsid w:val="004F6A48"/>
    <w:rsid w:val="00505D39"/>
    <w:rsid w:val="00511AE8"/>
    <w:rsid w:val="00514B2F"/>
    <w:rsid w:val="00532D9F"/>
    <w:rsid w:val="00533C8C"/>
    <w:rsid w:val="005419B3"/>
    <w:rsid w:val="00541BCE"/>
    <w:rsid w:val="00544264"/>
    <w:rsid w:val="005447BF"/>
    <w:rsid w:val="00544C53"/>
    <w:rsid w:val="00546D38"/>
    <w:rsid w:val="00546D94"/>
    <w:rsid w:val="00547B54"/>
    <w:rsid w:val="00551212"/>
    <w:rsid w:val="00553921"/>
    <w:rsid w:val="0056392A"/>
    <w:rsid w:val="00565C58"/>
    <w:rsid w:val="005662FF"/>
    <w:rsid w:val="0056686F"/>
    <w:rsid w:val="00566A46"/>
    <w:rsid w:val="00570257"/>
    <w:rsid w:val="005731DE"/>
    <w:rsid w:val="00576615"/>
    <w:rsid w:val="00576EC7"/>
    <w:rsid w:val="005805C2"/>
    <w:rsid w:val="0058166E"/>
    <w:rsid w:val="00582F62"/>
    <w:rsid w:val="005924AA"/>
    <w:rsid w:val="00593946"/>
    <w:rsid w:val="005940BB"/>
    <w:rsid w:val="00595281"/>
    <w:rsid w:val="00595D36"/>
    <w:rsid w:val="00596D62"/>
    <w:rsid w:val="00597B97"/>
    <w:rsid w:val="005A1335"/>
    <w:rsid w:val="005A2A84"/>
    <w:rsid w:val="005A3ECB"/>
    <w:rsid w:val="005A6E37"/>
    <w:rsid w:val="005B7019"/>
    <w:rsid w:val="005B7E1A"/>
    <w:rsid w:val="005C0358"/>
    <w:rsid w:val="005C1B29"/>
    <w:rsid w:val="005C68AF"/>
    <w:rsid w:val="005C7435"/>
    <w:rsid w:val="005D48C0"/>
    <w:rsid w:val="005E0301"/>
    <w:rsid w:val="005E1872"/>
    <w:rsid w:val="005E1F17"/>
    <w:rsid w:val="005E3ADD"/>
    <w:rsid w:val="005E441A"/>
    <w:rsid w:val="005E59B2"/>
    <w:rsid w:val="005F2F24"/>
    <w:rsid w:val="005F647A"/>
    <w:rsid w:val="006007CE"/>
    <w:rsid w:val="00604675"/>
    <w:rsid w:val="00604B0A"/>
    <w:rsid w:val="00604C51"/>
    <w:rsid w:val="0060777B"/>
    <w:rsid w:val="00610F94"/>
    <w:rsid w:val="00612D54"/>
    <w:rsid w:val="00612DA9"/>
    <w:rsid w:val="00613CDB"/>
    <w:rsid w:val="006145FE"/>
    <w:rsid w:val="00614E30"/>
    <w:rsid w:val="00614EB0"/>
    <w:rsid w:val="00615643"/>
    <w:rsid w:val="00622293"/>
    <w:rsid w:val="00627E2D"/>
    <w:rsid w:val="00633009"/>
    <w:rsid w:val="006343AF"/>
    <w:rsid w:val="006343CB"/>
    <w:rsid w:val="00635C55"/>
    <w:rsid w:val="00636021"/>
    <w:rsid w:val="00636302"/>
    <w:rsid w:val="006407EB"/>
    <w:rsid w:val="00642496"/>
    <w:rsid w:val="006517A2"/>
    <w:rsid w:val="00655A80"/>
    <w:rsid w:val="00660109"/>
    <w:rsid w:val="006677B3"/>
    <w:rsid w:val="006704C7"/>
    <w:rsid w:val="00680A17"/>
    <w:rsid w:val="006872CA"/>
    <w:rsid w:val="00692BB8"/>
    <w:rsid w:val="0069395E"/>
    <w:rsid w:val="00695477"/>
    <w:rsid w:val="006977DA"/>
    <w:rsid w:val="006A6BB1"/>
    <w:rsid w:val="006B3094"/>
    <w:rsid w:val="006C5126"/>
    <w:rsid w:val="006D2AC1"/>
    <w:rsid w:val="006D3AE5"/>
    <w:rsid w:val="006D400E"/>
    <w:rsid w:val="006D74A2"/>
    <w:rsid w:val="006E77DD"/>
    <w:rsid w:val="006F2548"/>
    <w:rsid w:val="006F60AF"/>
    <w:rsid w:val="00700438"/>
    <w:rsid w:val="007005C5"/>
    <w:rsid w:val="00701EE9"/>
    <w:rsid w:val="00706A29"/>
    <w:rsid w:val="0071677B"/>
    <w:rsid w:val="00721343"/>
    <w:rsid w:val="007230B8"/>
    <w:rsid w:val="00726095"/>
    <w:rsid w:val="007324E0"/>
    <w:rsid w:val="007372F2"/>
    <w:rsid w:val="00744506"/>
    <w:rsid w:val="00747A88"/>
    <w:rsid w:val="0075321E"/>
    <w:rsid w:val="00753D12"/>
    <w:rsid w:val="00753F14"/>
    <w:rsid w:val="00754C0D"/>
    <w:rsid w:val="007606F1"/>
    <w:rsid w:val="00765A18"/>
    <w:rsid w:val="007709FB"/>
    <w:rsid w:val="0077328C"/>
    <w:rsid w:val="0077418C"/>
    <w:rsid w:val="00775D30"/>
    <w:rsid w:val="00776EE2"/>
    <w:rsid w:val="00780762"/>
    <w:rsid w:val="00780903"/>
    <w:rsid w:val="007824AB"/>
    <w:rsid w:val="00782F55"/>
    <w:rsid w:val="00785099"/>
    <w:rsid w:val="0078534E"/>
    <w:rsid w:val="007855F9"/>
    <w:rsid w:val="007875EF"/>
    <w:rsid w:val="00793A4E"/>
    <w:rsid w:val="0079478A"/>
    <w:rsid w:val="007A1253"/>
    <w:rsid w:val="007A1823"/>
    <w:rsid w:val="007A279D"/>
    <w:rsid w:val="007A283D"/>
    <w:rsid w:val="007A4C8E"/>
    <w:rsid w:val="007A6471"/>
    <w:rsid w:val="007A69BB"/>
    <w:rsid w:val="007A6DEE"/>
    <w:rsid w:val="007B1044"/>
    <w:rsid w:val="007B2BC1"/>
    <w:rsid w:val="007B4324"/>
    <w:rsid w:val="007B7118"/>
    <w:rsid w:val="007C02C5"/>
    <w:rsid w:val="007C1D21"/>
    <w:rsid w:val="007C3A79"/>
    <w:rsid w:val="007C534C"/>
    <w:rsid w:val="007C6B1D"/>
    <w:rsid w:val="007C6DA9"/>
    <w:rsid w:val="007D2715"/>
    <w:rsid w:val="007D27BD"/>
    <w:rsid w:val="007D4BFE"/>
    <w:rsid w:val="007D5B0F"/>
    <w:rsid w:val="007E081F"/>
    <w:rsid w:val="007E092E"/>
    <w:rsid w:val="007E2098"/>
    <w:rsid w:val="007E4F2F"/>
    <w:rsid w:val="007E52A9"/>
    <w:rsid w:val="007E56B2"/>
    <w:rsid w:val="007E5B00"/>
    <w:rsid w:val="007E5F4A"/>
    <w:rsid w:val="007F1B9C"/>
    <w:rsid w:val="007F5E78"/>
    <w:rsid w:val="007F7312"/>
    <w:rsid w:val="0080054F"/>
    <w:rsid w:val="008012AF"/>
    <w:rsid w:val="008046DE"/>
    <w:rsid w:val="0080570E"/>
    <w:rsid w:val="00810C16"/>
    <w:rsid w:val="008116CE"/>
    <w:rsid w:val="00816624"/>
    <w:rsid w:val="00817C8D"/>
    <w:rsid w:val="0082157E"/>
    <w:rsid w:val="00822A3E"/>
    <w:rsid w:val="00825AA5"/>
    <w:rsid w:val="00826F9A"/>
    <w:rsid w:val="0082737D"/>
    <w:rsid w:val="00831F33"/>
    <w:rsid w:val="0083233B"/>
    <w:rsid w:val="00836EE2"/>
    <w:rsid w:val="008466E9"/>
    <w:rsid w:val="00846D82"/>
    <w:rsid w:val="0085101D"/>
    <w:rsid w:val="00852813"/>
    <w:rsid w:val="00852B3E"/>
    <w:rsid w:val="00853F80"/>
    <w:rsid w:val="008540CD"/>
    <w:rsid w:val="008544A4"/>
    <w:rsid w:val="00857C5A"/>
    <w:rsid w:val="008603C1"/>
    <w:rsid w:val="008606EB"/>
    <w:rsid w:val="00866285"/>
    <w:rsid w:val="008662CB"/>
    <w:rsid w:val="00870D2C"/>
    <w:rsid w:val="0087219E"/>
    <w:rsid w:val="00873CAB"/>
    <w:rsid w:val="00877A33"/>
    <w:rsid w:val="00877B74"/>
    <w:rsid w:val="00881977"/>
    <w:rsid w:val="00881EF4"/>
    <w:rsid w:val="008828DF"/>
    <w:rsid w:val="00886875"/>
    <w:rsid w:val="008900B6"/>
    <w:rsid w:val="0089089C"/>
    <w:rsid w:val="00891E9E"/>
    <w:rsid w:val="00894722"/>
    <w:rsid w:val="008A3969"/>
    <w:rsid w:val="008B364B"/>
    <w:rsid w:val="008B384C"/>
    <w:rsid w:val="008B4A97"/>
    <w:rsid w:val="008C55EF"/>
    <w:rsid w:val="008C627A"/>
    <w:rsid w:val="008C657C"/>
    <w:rsid w:val="008D0D2A"/>
    <w:rsid w:val="008D2C8B"/>
    <w:rsid w:val="008D3218"/>
    <w:rsid w:val="008D440F"/>
    <w:rsid w:val="008F295B"/>
    <w:rsid w:val="008F5B9A"/>
    <w:rsid w:val="008F66F5"/>
    <w:rsid w:val="00902317"/>
    <w:rsid w:val="00903972"/>
    <w:rsid w:val="009072B3"/>
    <w:rsid w:val="0091057B"/>
    <w:rsid w:val="00915858"/>
    <w:rsid w:val="00920DDA"/>
    <w:rsid w:val="0092152E"/>
    <w:rsid w:val="00930052"/>
    <w:rsid w:val="00932510"/>
    <w:rsid w:val="009352FC"/>
    <w:rsid w:val="0094298B"/>
    <w:rsid w:val="00942DC0"/>
    <w:rsid w:val="009445AC"/>
    <w:rsid w:val="0095000B"/>
    <w:rsid w:val="009530A3"/>
    <w:rsid w:val="00955D39"/>
    <w:rsid w:val="00957200"/>
    <w:rsid w:val="009613C4"/>
    <w:rsid w:val="00962395"/>
    <w:rsid w:val="009675EA"/>
    <w:rsid w:val="0097049D"/>
    <w:rsid w:val="00970CE3"/>
    <w:rsid w:val="00971991"/>
    <w:rsid w:val="00972840"/>
    <w:rsid w:val="00974581"/>
    <w:rsid w:val="0097526A"/>
    <w:rsid w:val="00981A3B"/>
    <w:rsid w:val="009824E5"/>
    <w:rsid w:val="00983FF9"/>
    <w:rsid w:val="009840DE"/>
    <w:rsid w:val="00985347"/>
    <w:rsid w:val="00990070"/>
    <w:rsid w:val="009909C4"/>
    <w:rsid w:val="00995976"/>
    <w:rsid w:val="009A0052"/>
    <w:rsid w:val="009A142D"/>
    <w:rsid w:val="009A1CF9"/>
    <w:rsid w:val="009A3257"/>
    <w:rsid w:val="009A3FBE"/>
    <w:rsid w:val="009B1092"/>
    <w:rsid w:val="009B10FC"/>
    <w:rsid w:val="009B3CEE"/>
    <w:rsid w:val="009B7FFA"/>
    <w:rsid w:val="009C0611"/>
    <w:rsid w:val="009C0D1C"/>
    <w:rsid w:val="009C2E7B"/>
    <w:rsid w:val="009C2F2B"/>
    <w:rsid w:val="009C39D4"/>
    <w:rsid w:val="009C640E"/>
    <w:rsid w:val="009C7250"/>
    <w:rsid w:val="009C791F"/>
    <w:rsid w:val="009D2489"/>
    <w:rsid w:val="009D3C92"/>
    <w:rsid w:val="009D4190"/>
    <w:rsid w:val="009E10F0"/>
    <w:rsid w:val="009E3FEA"/>
    <w:rsid w:val="009E7C09"/>
    <w:rsid w:val="009F038C"/>
    <w:rsid w:val="009F13BD"/>
    <w:rsid w:val="009F1605"/>
    <w:rsid w:val="009F371C"/>
    <w:rsid w:val="00A032DE"/>
    <w:rsid w:val="00A0455C"/>
    <w:rsid w:val="00A069E5"/>
    <w:rsid w:val="00A0738F"/>
    <w:rsid w:val="00A12B14"/>
    <w:rsid w:val="00A12C84"/>
    <w:rsid w:val="00A12EA3"/>
    <w:rsid w:val="00A23A1C"/>
    <w:rsid w:val="00A250FE"/>
    <w:rsid w:val="00A30909"/>
    <w:rsid w:val="00A31F75"/>
    <w:rsid w:val="00A33BDE"/>
    <w:rsid w:val="00A35C7A"/>
    <w:rsid w:val="00A371BE"/>
    <w:rsid w:val="00A372D1"/>
    <w:rsid w:val="00A45F93"/>
    <w:rsid w:val="00A50722"/>
    <w:rsid w:val="00A50C49"/>
    <w:rsid w:val="00A52802"/>
    <w:rsid w:val="00A52D8B"/>
    <w:rsid w:val="00A606FD"/>
    <w:rsid w:val="00A6350F"/>
    <w:rsid w:val="00A64126"/>
    <w:rsid w:val="00A65116"/>
    <w:rsid w:val="00A67501"/>
    <w:rsid w:val="00A76F39"/>
    <w:rsid w:val="00A82C8A"/>
    <w:rsid w:val="00A86DE2"/>
    <w:rsid w:val="00A91776"/>
    <w:rsid w:val="00AA3B37"/>
    <w:rsid w:val="00AA535D"/>
    <w:rsid w:val="00AA5ECE"/>
    <w:rsid w:val="00AB22BF"/>
    <w:rsid w:val="00AB23AE"/>
    <w:rsid w:val="00AB2B27"/>
    <w:rsid w:val="00AB300C"/>
    <w:rsid w:val="00AB3DD0"/>
    <w:rsid w:val="00AB3DF9"/>
    <w:rsid w:val="00AB420C"/>
    <w:rsid w:val="00AB442B"/>
    <w:rsid w:val="00AB4DF9"/>
    <w:rsid w:val="00AB7689"/>
    <w:rsid w:val="00AC041E"/>
    <w:rsid w:val="00AC3C24"/>
    <w:rsid w:val="00AC42C7"/>
    <w:rsid w:val="00AC6B94"/>
    <w:rsid w:val="00AC76F7"/>
    <w:rsid w:val="00AD3C8E"/>
    <w:rsid w:val="00AD601E"/>
    <w:rsid w:val="00AD70F0"/>
    <w:rsid w:val="00AD78E7"/>
    <w:rsid w:val="00AE2233"/>
    <w:rsid w:val="00AE25DA"/>
    <w:rsid w:val="00AE45B6"/>
    <w:rsid w:val="00AE494E"/>
    <w:rsid w:val="00AE5246"/>
    <w:rsid w:val="00AE6259"/>
    <w:rsid w:val="00AE7041"/>
    <w:rsid w:val="00AE7915"/>
    <w:rsid w:val="00AF02D6"/>
    <w:rsid w:val="00AF0F28"/>
    <w:rsid w:val="00AF45FB"/>
    <w:rsid w:val="00AF4817"/>
    <w:rsid w:val="00AF49F9"/>
    <w:rsid w:val="00B0428C"/>
    <w:rsid w:val="00B10E75"/>
    <w:rsid w:val="00B205A9"/>
    <w:rsid w:val="00B207F6"/>
    <w:rsid w:val="00B23578"/>
    <w:rsid w:val="00B32ABE"/>
    <w:rsid w:val="00B342AF"/>
    <w:rsid w:val="00B40C1F"/>
    <w:rsid w:val="00B55BF2"/>
    <w:rsid w:val="00B57C03"/>
    <w:rsid w:val="00B636AF"/>
    <w:rsid w:val="00B63F5F"/>
    <w:rsid w:val="00B64635"/>
    <w:rsid w:val="00B6661D"/>
    <w:rsid w:val="00B72232"/>
    <w:rsid w:val="00B812F1"/>
    <w:rsid w:val="00B828B1"/>
    <w:rsid w:val="00B8310D"/>
    <w:rsid w:val="00B8349E"/>
    <w:rsid w:val="00B84B14"/>
    <w:rsid w:val="00B91EB7"/>
    <w:rsid w:val="00B94B27"/>
    <w:rsid w:val="00B95748"/>
    <w:rsid w:val="00BA7E76"/>
    <w:rsid w:val="00BB5D2E"/>
    <w:rsid w:val="00BB610F"/>
    <w:rsid w:val="00BC65CB"/>
    <w:rsid w:val="00BC76FB"/>
    <w:rsid w:val="00BD1452"/>
    <w:rsid w:val="00BD2502"/>
    <w:rsid w:val="00BD39B0"/>
    <w:rsid w:val="00BD4879"/>
    <w:rsid w:val="00BD7819"/>
    <w:rsid w:val="00BD7F4F"/>
    <w:rsid w:val="00BE139E"/>
    <w:rsid w:val="00BE4778"/>
    <w:rsid w:val="00BE4DF4"/>
    <w:rsid w:val="00BE5C0D"/>
    <w:rsid w:val="00BF0EF2"/>
    <w:rsid w:val="00BF119D"/>
    <w:rsid w:val="00BF1EEE"/>
    <w:rsid w:val="00BF270E"/>
    <w:rsid w:val="00BF3C20"/>
    <w:rsid w:val="00BF43EE"/>
    <w:rsid w:val="00BF4DBA"/>
    <w:rsid w:val="00BF7F40"/>
    <w:rsid w:val="00C063FB"/>
    <w:rsid w:val="00C132AF"/>
    <w:rsid w:val="00C13A85"/>
    <w:rsid w:val="00C14585"/>
    <w:rsid w:val="00C145B2"/>
    <w:rsid w:val="00C14C63"/>
    <w:rsid w:val="00C21E2A"/>
    <w:rsid w:val="00C23F23"/>
    <w:rsid w:val="00C26619"/>
    <w:rsid w:val="00C2663D"/>
    <w:rsid w:val="00C3029F"/>
    <w:rsid w:val="00C408BF"/>
    <w:rsid w:val="00C4196A"/>
    <w:rsid w:val="00C57934"/>
    <w:rsid w:val="00C57A2C"/>
    <w:rsid w:val="00C57B5D"/>
    <w:rsid w:val="00C61512"/>
    <w:rsid w:val="00C62B56"/>
    <w:rsid w:val="00C63383"/>
    <w:rsid w:val="00C63DF2"/>
    <w:rsid w:val="00C6414E"/>
    <w:rsid w:val="00C64995"/>
    <w:rsid w:val="00C66B06"/>
    <w:rsid w:val="00C73E81"/>
    <w:rsid w:val="00C802E1"/>
    <w:rsid w:val="00C86EB8"/>
    <w:rsid w:val="00C90BF7"/>
    <w:rsid w:val="00C91CC6"/>
    <w:rsid w:val="00C95BD7"/>
    <w:rsid w:val="00CA1BB8"/>
    <w:rsid w:val="00CA3590"/>
    <w:rsid w:val="00CB1773"/>
    <w:rsid w:val="00CB6E10"/>
    <w:rsid w:val="00CB6F37"/>
    <w:rsid w:val="00CC36B6"/>
    <w:rsid w:val="00CC4F3E"/>
    <w:rsid w:val="00CC4F8B"/>
    <w:rsid w:val="00CE013C"/>
    <w:rsid w:val="00CE22CB"/>
    <w:rsid w:val="00CE374D"/>
    <w:rsid w:val="00CE4ECF"/>
    <w:rsid w:val="00CE5254"/>
    <w:rsid w:val="00CE5631"/>
    <w:rsid w:val="00CE6E5B"/>
    <w:rsid w:val="00CE768C"/>
    <w:rsid w:val="00CF1AA9"/>
    <w:rsid w:val="00CF2C50"/>
    <w:rsid w:val="00CF5AE2"/>
    <w:rsid w:val="00D006C9"/>
    <w:rsid w:val="00D00990"/>
    <w:rsid w:val="00D035FC"/>
    <w:rsid w:val="00D0361A"/>
    <w:rsid w:val="00D135A0"/>
    <w:rsid w:val="00D14682"/>
    <w:rsid w:val="00D17AE4"/>
    <w:rsid w:val="00D22FB4"/>
    <w:rsid w:val="00D2443E"/>
    <w:rsid w:val="00D33675"/>
    <w:rsid w:val="00D351F5"/>
    <w:rsid w:val="00D359C1"/>
    <w:rsid w:val="00D373D9"/>
    <w:rsid w:val="00D37652"/>
    <w:rsid w:val="00D425AB"/>
    <w:rsid w:val="00D45162"/>
    <w:rsid w:val="00D51EEC"/>
    <w:rsid w:val="00D54CAA"/>
    <w:rsid w:val="00D637D5"/>
    <w:rsid w:val="00D71A1F"/>
    <w:rsid w:val="00D72C75"/>
    <w:rsid w:val="00D74D7F"/>
    <w:rsid w:val="00D7771F"/>
    <w:rsid w:val="00D81240"/>
    <w:rsid w:val="00D8268B"/>
    <w:rsid w:val="00D841D3"/>
    <w:rsid w:val="00D85291"/>
    <w:rsid w:val="00D87657"/>
    <w:rsid w:val="00D907D3"/>
    <w:rsid w:val="00D948A7"/>
    <w:rsid w:val="00D94D01"/>
    <w:rsid w:val="00D97F82"/>
    <w:rsid w:val="00DA0EEC"/>
    <w:rsid w:val="00DA339F"/>
    <w:rsid w:val="00DA7092"/>
    <w:rsid w:val="00DA7E55"/>
    <w:rsid w:val="00DB1362"/>
    <w:rsid w:val="00DB1A86"/>
    <w:rsid w:val="00DB2D9E"/>
    <w:rsid w:val="00DB72F8"/>
    <w:rsid w:val="00DC1A3F"/>
    <w:rsid w:val="00DC2868"/>
    <w:rsid w:val="00DC4314"/>
    <w:rsid w:val="00DC4682"/>
    <w:rsid w:val="00DC6DBD"/>
    <w:rsid w:val="00DC713E"/>
    <w:rsid w:val="00DC7EBF"/>
    <w:rsid w:val="00DD3664"/>
    <w:rsid w:val="00DD38B6"/>
    <w:rsid w:val="00DD70CB"/>
    <w:rsid w:val="00DE3151"/>
    <w:rsid w:val="00DE31FD"/>
    <w:rsid w:val="00DE540B"/>
    <w:rsid w:val="00DE7CE3"/>
    <w:rsid w:val="00DF19FE"/>
    <w:rsid w:val="00DF5127"/>
    <w:rsid w:val="00DF5797"/>
    <w:rsid w:val="00DF6A74"/>
    <w:rsid w:val="00E061F8"/>
    <w:rsid w:val="00E124E0"/>
    <w:rsid w:val="00E14298"/>
    <w:rsid w:val="00E1508D"/>
    <w:rsid w:val="00E16254"/>
    <w:rsid w:val="00E20F18"/>
    <w:rsid w:val="00E238C5"/>
    <w:rsid w:val="00E27CE3"/>
    <w:rsid w:val="00E31E26"/>
    <w:rsid w:val="00E3278A"/>
    <w:rsid w:val="00E329ED"/>
    <w:rsid w:val="00E34C7B"/>
    <w:rsid w:val="00E37230"/>
    <w:rsid w:val="00E42137"/>
    <w:rsid w:val="00E441C3"/>
    <w:rsid w:val="00E44BCE"/>
    <w:rsid w:val="00E461C0"/>
    <w:rsid w:val="00E555D1"/>
    <w:rsid w:val="00E55C22"/>
    <w:rsid w:val="00E568B9"/>
    <w:rsid w:val="00E60C15"/>
    <w:rsid w:val="00E6464A"/>
    <w:rsid w:val="00E6485F"/>
    <w:rsid w:val="00E705E1"/>
    <w:rsid w:val="00E70C2F"/>
    <w:rsid w:val="00E70D48"/>
    <w:rsid w:val="00E719C3"/>
    <w:rsid w:val="00E83758"/>
    <w:rsid w:val="00E96E30"/>
    <w:rsid w:val="00EA03D0"/>
    <w:rsid w:val="00EA0B67"/>
    <w:rsid w:val="00EA1C63"/>
    <w:rsid w:val="00EA5201"/>
    <w:rsid w:val="00EA646D"/>
    <w:rsid w:val="00EB03EF"/>
    <w:rsid w:val="00EB469D"/>
    <w:rsid w:val="00EC2A6D"/>
    <w:rsid w:val="00EC3700"/>
    <w:rsid w:val="00EC6DEA"/>
    <w:rsid w:val="00EC6F42"/>
    <w:rsid w:val="00ED0A09"/>
    <w:rsid w:val="00ED1A26"/>
    <w:rsid w:val="00ED4462"/>
    <w:rsid w:val="00ED51F7"/>
    <w:rsid w:val="00ED5E7D"/>
    <w:rsid w:val="00EE0AFF"/>
    <w:rsid w:val="00EE1B7B"/>
    <w:rsid w:val="00EE2B06"/>
    <w:rsid w:val="00EE3799"/>
    <w:rsid w:val="00EE4C42"/>
    <w:rsid w:val="00EE4D72"/>
    <w:rsid w:val="00EE7E29"/>
    <w:rsid w:val="00EF0BB2"/>
    <w:rsid w:val="00EF1F9E"/>
    <w:rsid w:val="00EF266E"/>
    <w:rsid w:val="00EF2D0E"/>
    <w:rsid w:val="00EF41D2"/>
    <w:rsid w:val="00EF72F9"/>
    <w:rsid w:val="00EF77B5"/>
    <w:rsid w:val="00F010A8"/>
    <w:rsid w:val="00F01781"/>
    <w:rsid w:val="00F12175"/>
    <w:rsid w:val="00F15129"/>
    <w:rsid w:val="00F16D24"/>
    <w:rsid w:val="00F213AA"/>
    <w:rsid w:val="00F23897"/>
    <w:rsid w:val="00F24DEF"/>
    <w:rsid w:val="00F2545F"/>
    <w:rsid w:val="00F367E7"/>
    <w:rsid w:val="00F368E4"/>
    <w:rsid w:val="00F41153"/>
    <w:rsid w:val="00F41CEA"/>
    <w:rsid w:val="00F45549"/>
    <w:rsid w:val="00F470D9"/>
    <w:rsid w:val="00F515BF"/>
    <w:rsid w:val="00F6350F"/>
    <w:rsid w:val="00F6540B"/>
    <w:rsid w:val="00F66D2C"/>
    <w:rsid w:val="00F71C80"/>
    <w:rsid w:val="00F72EC1"/>
    <w:rsid w:val="00F7411E"/>
    <w:rsid w:val="00F76B42"/>
    <w:rsid w:val="00F82E78"/>
    <w:rsid w:val="00F851C4"/>
    <w:rsid w:val="00F924B3"/>
    <w:rsid w:val="00F97420"/>
    <w:rsid w:val="00FA21D0"/>
    <w:rsid w:val="00FA22CD"/>
    <w:rsid w:val="00FA7576"/>
    <w:rsid w:val="00FA7AB3"/>
    <w:rsid w:val="00FA7D1C"/>
    <w:rsid w:val="00FB20BD"/>
    <w:rsid w:val="00FB4ED8"/>
    <w:rsid w:val="00FB58F0"/>
    <w:rsid w:val="00FB6B7D"/>
    <w:rsid w:val="00FC529D"/>
    <w:rsid w:val="00FC6936"/>
    <w:rsid w:val="00FD1207"/>
    <w:rsid w:val="00FD124B"/>
    <w:rsid w:val="00FD447F"/>
    <w:rsid w:val="00FD54A7"/>
    <w:rsid w:val="00FD6467"/>
    <w:rsid w:val="00FE1359"/>
    <w:rsid w:val="00FE6740"/>
    <w:rsid w:val="00FF267F"/>
    <w:rsid w:val="00FF2E3E"/>
    <w:rsid w:val="00FF596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E6927E"/>
  <w15:docId w15:val="{9DB244D9-706D-4819-B9B9-ED1DADB3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Ttulo2">
    <w:name w:val="heading 2"/>
    <w:basedOn w:val="Normal"/>
    <w:next w:val="Normal"/>
    <w:link w:val="Ttulo2Car"/>
    <w:uiPriority w:val="9"/>
    <w:semiHidden/>
    <w:unhideWhenUsed/>
    <w:qFormat/>
    <w:rsid w:val="003D61E6"/>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qFormat/>
    <w:rsid w:val="009B7FFA"/>
    <w:pPr>
      <w:keepNext/>
      <w:autoSpaceDE w:val="0"/>
      <w:autoSpaceDN w:val="0"/>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9B7FFA"/>
    <w:rPr>
      <w:rFonts w:ascii="Arial" w:eastAsia="Times New Roman" w:hAnsi="Arial"/>
      <w:b/>
      <w:bCs/>
      <w:color w:val="000080"/>
      <w:sz w:val="24"/>
      <w:szCs w:val="24"/>
      <w:lang w:eastAsia="es-E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1"/>
    <w:uiPriority w:val="99"/>
    <w:qFormat/>
    <w:rsid w:val="009B7FFA"/>
    <w:rPr>
      <w:rFonts w:ascii="Times New Roman" w:eastAsia="Times New Roman" w:hAnsi="Times New Roman"/>
      <w:sz w:val="20"/>
      <w:szCs w:val="20"/>
      <w:lang w:val="zh-CN" w:eastAsia="es-ES"/>
    </w:rPr>
  </w:style>
  <w:style w:type="character" w:customStyle="1" w:styleId="TextonotapieCar">
    <w:name w:val="Texto nota pie Car"/>
    <w:aliases w:val="Footnote Text Char Char Char Char Char Car,Footnote reference Car,FA Fu Car,Footnote Text Cha Car,Footnote Text Char Char Char Car,FA Fußnotentext Car,FA Fuﬂnotentext Car,Car Car,Footnote Te Car,Footnote Text Char Char Char Char Car1"/>
    <w:uiPriority w:val="99"/>
    <w:qFormat/>
    <w:rsid w:val="009B7FFA"/>
    <w:rPr>
      <w:lang w:eastAsia="en-US"/>
    </w:rPr>
  </w:style>
  <w:style w:type="paragraph" w:styleId="Encabezado">
    <w:name w:val="header"/>
    <w:basedOn w:val="Normal"/>
    <w:link w:val="EncabezadoCar"/>
    <w:uiPriority w:val="99"/>
    <w:rsid w:val="009B7FFA"/>
    <w:pPr>
      <w:tabs>
        <w:tab w:val="center" w:pos="4252"/>
        <w:tab w:val="right" w:pos="8504"/>
      </w:tabs>
      <w:autoSpaceDE w:val="0"/>
      <w:autoSpaceDN w:val="0"/>
    </w:pPr>
    <w:rPr>
      <w:rFonts w:ascii="Times New Roman" w:eastAsia="Times New Roman" w:hAnsi="Times New Roman"/>
      <w:sz w:val="20"/>
      <w:szCs w:val="20"/>
      <w:lang w:eastAsia="es-ES"/>
    </w:rPr>
  </w:style>
  <w:style w:type="character" w:customStyle="1" w:styleId="EncabezadoCar">
    <w:name w:val="Encabezado Car"/>
    <w:link w:val="Encabezado"/>
    <w:uiPriority w:val="99"/>
    <w:qFormat/>
    <w:rsid w:val="009B7FFA"/>
    <w:rPr>
      <w:rFonts w:ascii="Times New Roman" w:eastAsia="Times New Roman" w:hAnsi="Times New Roman"/>
      <w:lang w:eastAsia="es-ES"/>
    </w:rPr>
  </w:style>
  <w:style w:type="paragraph" w:styleId="Lista">
    <w:name w:val="List"/>
    <w:basedOn w:val="Normal"/>
    <w:rsid w:val="009B7FFA"/>
    <w:pPr>
      <w:autoSpaceDE w:val="0"/>
      <w:autoSpaceDN w:val="0"/>
      <w:ind w:left="283" w:hanging="283"/>
    </w:pPr>
    <w:rPr>
      <w:rFonts w:ascii="Arial" w:eastAsia="Times New Roman" w:hAnsi="Arial" w:cs="Arial"/>
      <w:sz w:val="28"/>
      <w:szCs w:val="28"/>
      <w:lang w:eastAsia="es-ES"/>
    </w:rPr>
  </w:style>
  <w:style w:type="paragraph" w:styleId="NormalWeb">
    <w:name w:val="Normal (Web)"/>
    <w:basedOn w:val="Normal"/>
    <w:uiPriority w:val="99"/>
    <w:unhideWhenUsed/>
    <w:qFormat/>
    <w:rsid w:val="009B7FFA"/>
    <w:pPr>
      <w:spacing w:before="100" w:beforeAutospacing="1" w:after="100" w:afterAutospacing="1"/>
    </w:pPr>
    <w:rPr>
      <w:rFonts w:ascii="Times New Roman" w:eastAsia="Times New Roman" w:hAnsi="Times New Roman"/>
      <w:sz w:val="24"/>
      <w:szCs w:val="24"/>
      <w:lang w:eastAsia="es-CO"/>
    </w:rPr>
  </w:style>
  <w:style w:type="paragraph" w:styleId="Textosinformato">
    <w:name w:val="Plain Text"/>
    <w:basedOn w:val="Normal"/>
    <w:link w:val="TextosinformatoCar"/>
    <w:qFormat/>
    <w:rsid w:val="009B7FFA"/>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9B7FFA"/>
    <w:rPr>
      <w:rFonts w:ascii="Courier New" w:eastAsia="Times New Roman" w:hAnsi="Courier New"/>
      <w:lang w:val="es-ES" w:eastAsia="es-ES"/>
    </w:rPr>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qFormat/>
    <w:rsid w:val="009B7FF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B7FFA"/>
    <w:pPr>
      <w:jc w:val="both"/>
    </w:pPr>
    <w:rPr>
      <w:sz w:val="20"/>
      <w:szCs w:val="20"/>
      <w:vertAlign w:val="superscript"/>
      <w:lang w:eastAsia="es-CO"/>
    </w:rPr>
  </w:style>
  <w:style w:type="character" w:customStyle="1" w:styleId="TextonotapieCar1">
    <w:name w:val="Texto nota pie Car1"/>
    <w:aliases w:val="Footnote Text Char Char Char Char Char Car1,Footnote Text Char Char Char Char Car,Footnote reference Car1,FA Fu Car1,Footnote Text Char Char Char Car1,Footnote Text Char Car,Footnote Text Char Char Char Char Char Char Char Char Car"/>
    <w:link w:val="Textonotapie"/>
    <w:uiPriority w:val="99"/>
    <w:qFormat/>
    <w:locked/>
    <w:rsid w:val="009B7FFA"/>
    <w:rPr>
      <w:rFonts w:ascii="Times New Roman" w:eastAsia="Times New Roman" w:hAnsi="Times New Roman"/>
      <w:lang w:val="zh-CN" w:eastAsia="es-ES"/>
    </w:rPr>
  </w:style>
  <w:style w:type="paragraph" w:customStyle="1" w:styleId="Encabe">
    <w:name w:val="Encabe"/>
    <w:basedOn w:val="Normal"/>
    <w:uiPriority w:val="99"/>
    <w:rsid w:val="009B7FFA"/>
    <w:pPr>
      <w:tabs>
        <w:tab w:val="center" w:pos="4252"/>
        <w:tab w:val="right" w:pos="8504"/>
      </w:tabs>
      <w:overflowPunct w:val="0"/>
      <w:autoSpaceDE w:val="0"/>
      <w:autoSpaceDN w:val="0"/>
      <w:adjustRightInd w:val="0"/>
      <w:spacing w:line="360" w:lineRule="auto"/>
      <w:jc w:val="both"/>
      <w:textAlignment w:val="baseline"/>
    </w:pPr>
    <w:rPr>
      <w:rFonts w:ascii="Arial" w:eastAsia="Times New Roman" w:hAnsi="Arial"/>
      <w:sz w:val="24"/>
      <w:szCs w:val="20"/>
      <w:lang w:eastAsia="es-ES"/>
    </w:rPr>
  </w:style>
  <w:style w:type="paragraph" w:customStyle="1" w:styleId="Sombreadomedio1-nfasis11">
    <w:name w:val="Sombreado medio 1 - Énfasis 11"/>
    <w:uiPriority w:val="1"/>
    <w:qFormat/>
    <w:rsid w:val="009B7FFA"/>
    <w:rPr>
      <w:sz w:val="22"/>
      <w:szCs w:val="22"/>
      <w:lang w:eastAsia="en-US"/>
    </w:rPr>
  </w:style>
  <w:style w:type="character" w:customStyle="1" w:styleId="apple-converted-space">
    <w:name w:val="apple-converted-space"/>
    <w:rsid w:val="009B7FFA"/>
  </w:style>
  <w:style w:type="paragraph" w:styleId="Piedepgina">
    <w:name w:val="footer"/>
    <w:basedOn w:val="Normal"/>
    <w:link w:val="PiedepginaCar"/>
    <w:uiPriority w:val="99"/>
    <w:unhideWhenUsed/>
    <w:rsid w:val="00AF0F28"/>
    <w:pPr>
      <w:tabs>
        <w:tab w:val="center" w:pos="4419"/>
        <w:tab w:val="right" w:pos="8838"/>
      </w:tabs>
    </w:pPr>
  </w:style>
  <w:style w:type="character" w:customStyle="1" w:styleId="PiedepginaCar">
    <w:name w:val="Pie de página Car"/>
    <w:link w:val="Piedepgina"/>
    <w:uiPriority w:val="99"/>
    <w:rsid w:val="00AF0F28"/>
    <w:rPr>
      <w:sz w:val="22"/>
      <w:szCs w:val="22"/>
      <w:lang w:eastAsia="en-US"/>
    </w:rPr>
  </w:style>
  <w:style w:type="character" w:styleId="Textoennegrita">
    <w:name w:val="Strong"/>
    <w:uiPriority w:val="22"/>
    <w:qFormat/>
    <w:rsid w:val="00985347"/>
    <w:rPr>
      <w:b/>
      <w:bCs/>
    </w:rPr>
  </w:style>
  <w:style w:type="character" w:customStyle="1" w:styleId="toctoggle">
    <w:name w:val="toctoggle"/>
    <w:rsid w:val="00985347"/>
  </w:style>
  <w:style w:type="character" w:styleId="Hipervnculo">
    <w:name w:val="Hyperlink"/>
    <w:uiPriority w:val="99"/>
    <w:unhideWhenUsed/>
    <w:rsid w:val="00985347"/>
    <w:rPr>
      <w:color w:val="0000FF"/>
      <w:u w:val="single"/>
    </w:rPr>
  </w:style>
  <w:style w:type="paragraph" w:styleId="Textodeglobo">
    <w:name w:val="Balloon Text"/>
    <w:basedOn w:val="Normal"/>
    <w:link w:val="TextodegloboCar"/>
    <w:uiPriority w:val="99"/>
    <w:semiHidden/>
    <w:unhideWhenUsed/>
    <w:rsid w:val="002361FE"/>
    <w:rPr>
      <w:rFonts w:ascii="Segoe UI" w:hAnsi="Segoe UI" w:cs="Segoe UI"/>
      <w:sz w:val="18"/>
      <w:szCs w:val="18"/>
    </w:rPr>
  </w:style>
  <w:style w:type="character" w:customStyle="1" w:styleId="TextodegloboCar">
    <w:name w:val="Texto de globo Car"/>
    <w:link w:val="Textodeglobo"/>
    <w:uiPriority w:val="99"/>
    <w:semiHidden/>
    <w:rsid w:val="002361FE"/>
    <w:rPr>
      <w:rFonts w:ascii="Segoe UI" w:hAnsi="Segoe UI" w:cs="Segoe UI"/>
      <w:sz w:val="18"/>
      <w:szCs w:val="18"/>
      <w:lang w:val="es-CO" w:eastAsia="en-US"/>
    </w:rPr>
  </w:style>
  <w:style w:type="paragraph" w:customStyle="1" w:styleId="Cuadrculamedia21">
    <w:name w:val="Cuadrícula media 21"/>
    <w:aliases w:val="C. Extensa,CITA 1"/>
    <w:link w:val="Cuadrculamedia2Car"/>
    <w:uiPriority w:val="1"/>
    <w:qFormat/>
    <w:rsid w:val="0005236A"/>
    <w:rPr>
      <w:rFonts w:eastAsia="Calibri"/>
      <w:sz w:val="22"/>
      <w:szCs w:val="22"/>
      <w:lang w:eastAsia="en-US"/>
    </w:rPr>
  </w:style>
  <w:style w:type="character" w:customStyle="1" w:styleId="Cuadrculamedia2Car">
    <w:name w:val="Cuadrícula media 2 Car"/>
    <w:aliases w:val="C. Extensa Car,CITA 1 Car,Sin espaciado Car"/>
    <w:link w:val="Cuadrculamedia21"/>
    <w:uiPriority w:val="1"/>
    <w:locked/>
    <w:rsid w:val="0005236A"/>
    <w:rPr>
      <w:rFonts w:eastAsia="Calibri"/>
      <w:sz w:val="22"/>
      <w:szCs w:val="22"/>
      <w:lang w:val="es-CO" w:eastAsia="en-US"/>
    </w:rPr>
  </w:style>
  <w:style w:type="character" w:styleId="Refdecomentario">
    <w:name w:val="annotation reference"/>
    <w:uiPriority w:val="99"/>
    <w:semiHidden/>
    <w:unhideWhenUsed/>
    <w:rsid w:val="00AA535D"/>
    <w:rPr>
      <w:sz w:val="16"/>
      <w:szCs w:val="16"/>
    </w:rPr>
  </w:style>
  <w:style w:type="paragraph" w:styleId="Textocomentario">
    <w:name w:val="annotation text"/>
    <w:basedOn w:val="Normal"/>
    <w:link w:val="TextocomentarioCar"/>
    <w:uiPriority w:val="99"/>
    <w:semiHidden/>
    <w:unhideWhenUsed/>
    <w:rsid w:val="00AA535D"/>
    <w:rPr>
      <w:sz w:val="20"/>
      <w:szCs w:val="20"/>
    </w:rPr>
  </w:style>
  <w:style w:type="character" w:customStyle="1" w:styleId="TextocomentarioCar">
    <w:name w:val="Texto comentario Car"/>
    <w:link w:val="Textocomentario"/>
    <w:uiPriority w:val="99"/>
    <w:semiHidden/>
    <w:rsid w:val="00AA535D"/>
    <w:rPr>
      <w:lang w:val="es-CO" w:eastAsia="en-US"/>
    </w:rPr>
  </w:style>
  <w:style w:type="paragraph" w:styleId="Asuntodelcomentario">
    <w:name w:val="annotation subject"/>
    <w:basedOn w:val="Textocomentario"/>
    <w:next w:val="Textocomentario"/>
    <w:link w:val="AsuntodelcomentarioCar"/>
    <w:uiPriority w:val="99"/>
    <w:semiHidden/>
    <w:unhideWhenUsed/>
    <w:rsid w:val="00AA535D"/>
    <w:rPr>
      <w:b/>
      <w:bCs/>
    </w:rPr>
  </w:style>
  <w:style w:type="character" w:customStyle="1" w:styleId="AsuntodelcomentarioCar">
    <w:name w:val="Asunto del comentario Car"/>
    <w:link w:val="Asuntodelcomentario"/>
    <w:uiPriority w:val="99"/>
    <w:semiHidden/>
    <w:rsid w:val="00AA535D"/>
    <w:rPr>
      <w:b/>
      <w:bCs/>
      <w:lang w:val="es-CO" w:eastAsia="en-US"/>
    </w:rPr>
  </w:style>
  <w:style w:type="paragraph" w:customStyle="1" w:styleId="Listavistosa-nfasis11">
    <w:name w:val="Lista vistosa - Énfasis 11"/>
    <w:basedOn w:val="Normal"/>
    <w:uiPriority w:val="34"/>
    <w:qFormat/>
    <w:rsid w:val="00345CC8"/>
    <w:pPr>
      <w:ind w:left="708"/>
    </w:pPr>
    <w:rPr>
      <w:rFonts w:ascii="Times New Roman" w:eastAsia="Times New Roman" w:hAnsi="Times New Roman"/>
      <w:sz w:val="24"/>
      <w:szCs w:val="24"/>
      <w:lang w:val="es-ES" w:eastAsia="es-ES"/>
    </w:rPr>
  </w:style>
  <w:style w:type="paragraph" w:styleId="Textoindependiente">
    <w:name w:val="Body Text"/>
    <w:basedOn w:val="Normal"/>
    <w:link w:val="TextoindependienteCar"/>
    <w:uiPriority w:val="99"/>
    <w:unhideWhenUsed/>
    <w:rsid w:val="00345CC8"/>
    <w:pPr>
      <w:spacing w:after="120" w:line="276" w:lineRule="auto"/>
    </w:pPr>
    <w:rPr>
      <w:rFonts w:eastAsia="Calibri"/>
    </w:rPr>
  </w:style>
  <w:style w:type="character" w:customStyle="1" w:styleId="TextoindependienteCar">
    <w:name w:val="Texto independiente Car"/>
    <w:link w:val="Textoindependiente"/>
    <w:uiPriority w:val="99"/>
    <w:rsid w:val="00345CC8"/>
    <w:rPr>
      <w:rFonts w:eastAsia="Calibri"/>
      <w:sz w:val="22"/>
      <w:szCs w:val="22"/>
      <w:lang w:eastAsia="en-US"/>
    </w:rPr>
  </w:style>
  <w:style w:type="character" w:customStyle="1" w:styleId="Ttulo2Car">
    <w:name w:val="Título 2 Car"/>
    <w:link w:val="Ttulo2"/>
    <w:uiPriority w:val="9"/>
    <w:semiHidden/>
    <w:rsid w:val="003D61E6"/>
    <w:rPr>
      <w:rFonts w:ascii="Calibri Light" w:eastAsia="Times New Roman" w:hAnsi="Calibri Light" w:cs="Times New Roman"/>
      <w:b/>
      <w:bCs/>
      <w:i/>
      <w:iCs/>
      <w:sz w:val="28"/>
      <w:szCs w:val="28"/>
      <w:lang w:val="es-CO" w:eastAsia="en-US"/>
    </w:rPr>
  </w:style>
  <w:style w:type="paragraph" w:styleId="Prrafodelista">
    <w:name w:val="List Paragraph"/>
    <w:basedOn w:val="Normal"/>
    <w:uiPriority w:val="34"/>
    <w:qFormat/>
    <w:rsid w:val="005E1F17"/>
    <w:pPr>
      <w:ind w:left="708"/>
    </w:pPr>
    <w:rPr>
      <w:rFonts w:ascii="Times New Roman" w:eastAsia="Times New Roman" w:hAnsi="Times New Roman"/>
      <w:sz w:val="24"/>
      <w:szCs w:val="24"/>
      <w:lang w:val="es-ES" w:eastAsia="es-ES"/>
    </w:rPr>
  </w:style>
  <w:style w:type="paragraph" w:styleId="Sinespaciado">
    <w:name w:val="No Spacing"/>
    <w:uiPriority w:val="1"/>
    <w:qFormat/>
    <w:rsid w:val="009F13BD"/>
    <w:rPr>
      <w:sz w:val="22"/>
      <w:szCs w:val="22"/>
      <w:lang w:eastAsia="en-US"/>
    </w:rPr>
  </w:style>
  <w:style w:type="paragraph" w:customStyle="1" w:styleId="Cuadrculaclara-nfasis31">
    <w:name w:val="Cuadrícula clara - Énfasis 31"/>
    <w:basedOn w:val="Normal"/>
    <w:link w:val="Cuadrculaclara-nfasis3Car"/>
    <w:uiPriority w:val="34"/>
    <w:qFormat/>
    <w:rsid w:val="00DF5127"/>
    <w:pPr>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DF5127"/>
    <w:rPr>
      <w:rFonts w:ascii="Times New Roman" w:eastAsia="Times New Roman" w:hAnsi="Times New Roman"/>
      <w:sz w:val="24"/>
      <w:szCs w:val="24"/>
    </w:rPr>
  </w:style>
  <w:style w:type="character" w:customStyle="1" w:styleId="Mencinsinresolver1">
    <w:name w:val="Mención sin resolver1"/>
    <w:basedOn w:val="Fuentedeprrafopredeter"/>
    <w:uiPriority w:val="99"/>
    <w:semiHidden/>
    <w:unhideWhenUsed/>
    <w:rsid w:val="00BC65CB"/>
    <w:rPr>
      <w:color w:val="605E5C"/>
      <w:shd w:val="clear" w:color="auto" w:fill="E1DFDD"/>
    </w:rPr>
  </w:style>
  <w:style w:type="paragraph" w:customStyle="1" w:styleId="Sinespaciado1">
    <w:name w:val="Sin espaciado1"/>
    <w:link w:val="NoSpacingChar"/>
    <w:qFormat/>
    <w:rsid w:val="003C6A9F"/>
    <w:rPr>
      <w:rFonts w:ascii="Times New Roman" w:eastAsia="Times New Roman" w:hAnsi="Times New Roman"/>
      <w:sz w:val="24"/>
      <w:szCs w:val="24"/>
    </w:rPr>
  </w:style>
  <w:style w:type="character" w:customStyle="1" w:styleId="NoSpacingChar">
    <w:name w:val="No Spacing Char"/>
    <w:link w:val="Sinespaciado1"/>
    <w:locked/>
    <w:rsid w:val="003C6A9F"/>
    <w:rPr>
      <w:rFonts w:ascii="Times New Roman" w:eastAsia="Times New Roman" w:hAnsi="Times New Roman"/>
      <w:sz w:val="24"/>
      <w:szCs w:val="24"/>
    </w:rPr>
  </w:style>
  <w:style w:type="table" w:styleId="Tablaconcuadrcula">
    <w:name w:val="Table Grid"/>
    <w:basedOn w:val="Tablanormal"/>
    <w:uiPriority w:val="59"/>
    <w:rsid w:val="0001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depagina">
    <w:name w:val="Pie de pagina"/>
    <w:basedOn w:val="Normal"/>
    <w:rsid w:val="00566A46"/>
    <w:pPr>
      <w:spacing w:after="160" w:line="240" w:lineRule="exact"/>
    </w:pPr>
    <w:rPr>
      <w:rFonts w:ascii="Arial" w:eastAsia="Calibri" w:hAnsi="Arial" w:cs="Arial"/>
      <w:sz w:val="20"/>
      <w:szCs w:val="20"/>
      <w:vertAlign w:val="superscript"/>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8973">
      <w:bodyDiv w:val="1"/>
      <w:marLeft w:val="0"/>
      <w:marRight w:val="0"/>
      <w:marTop w:val="0"/>
      <w:marBottom w:val="0"/>
      <w:divBdr>
        <w:top w:val="none" w:sz="0" w:space="0" w:color="auto"/>
        <w:left w:val="none" w:sz="0" w:space="0" w:color="auto"/>
        <w:bottom w:val="none" w:sz="0" w:space="0" w:color="auto"/>
        <w:right w:val="none" w:sz="0" w:space="0" w:color="auto"/>
      </w:divBdr>
    </w:div>
    <w:div w:id="24406876">
      <w:bodyDiv w:val="1"/>
      <w:marLeft w:val="0"/>
      <w:marRight w:val="0"/>
      <w:marTop w:val="0"/>
      <w:marBottom w:val="0"/>
      <w:divBdr>
        <w:top w:val="none" w:sz="0" w:space="0" w:color="auto"/>
        <w:left w:val="none" w:sz="0" w:space="0" w:color="auto"/>
        <w:bottom w:val="none" w:sz="0" w:space="0" w:color="auto"/>
        <w:right w:val="none" w:sz="0" w:space="0" w:color="auto"/>
      </w:divBdr>
    </w:div>
    <w:div w:id="37172670">
      <w:bodyDiv w:val="1"/>
      <w:marLeft w:val="0"/>
      <w:marRight w:val="0"/>
      <w:marTop w:val="0"/>
      <w:marBottom w:val="0"/>
      <w:divBdr>
        <w:top w:val="none" w:sz="0" w:space="0" w:color="auto"/>
        <w:left w:val="none" w:sz="0" w:space="0" w:color="auto"/>
        <w:bottom w:val="none" w:sz="0" w:space="0" w:color="auto"/>
        <w:right w:val="none" w:sz="0" w:space="0" w:color="auto"/>
      </w:divBdr>
    </w:div>
    <w:div w:id="54159255">
      <w:bodyDiv w:val="1"/>
      <w:marLeft w:val="0"/>
      <w:marRight w:val="0"/>
      <w:marTop w:val="0"/>
      <w:marBottom w:val="0"/>
      <w:divBdr>
        <w:top w:val="none" w:sz="0" w:space="0" w:color="auto"/>
        <w:left w:val="none" w:sz="0" w:space="0" w:color="auto"/>
        <w:bottom w:val="none" w:sz="0" w:space="0" w:color="auto"/>
        <w:right w:val="none" w:sz="0" w:space="0" w:color="auto"/>
      </w:divBdr>
    </w:div>
    <w:div w:id="172644805">
      <w:bodyDiv w:val="1"/>
      <w:marLeft w:val="0"/>
      <w:marRight w:val="0"/>
      <w:marTop w:val="0"/>
      <w:marBottom w:val="0"/>
      <w:divBdr>
        <w:top w:val="none" w:sz="0" w:space="0" w:color="auto"/>
        <w:left w:val="none" w:sz="0" w:space="0" w:color="auto"/>
        <w:bottom w:val="none" w:sz="0" w:space="0" w:color="auto"/>
        <w:right w:val="none" w:sz="0" w:space="0" w:color="auto"/>
      </w:divBdr>
    </w:div>
    <w:div w:id="349180584">
      <w:bodyDiv w:val="1"/>
      <w:marLeft w:val="0"/>
      <w:marRight w:val="0"/>
      <w:marTop w:val="0"/>
      <w:marBottom w:val="0"/>
      <w:divBdr>
        <w:top w:val="none" w:sz="0" w:space="0" w:color="auto"/>
        <w:left w:val="none" w:sz="0" w:space="0" w:color="auto"/>
        <w:bottom w:val="none" w:sz="0" w:space="0" w:color="auto"/>
        <w:right w:val="none" w:sz="0" w:space="0" w:color="auto"/>
      </w:divBdr>
    </w:div>
    <w:div w:id="557713746">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
    <w:div w:id="613440228">
      <w:bodyDiv w:val="1"/>
      <w:marLeft w:val="0"/>
      <w:marRight w:val="0"/>
      <w:marTop w:val="0"/>
      <w:marBottom w:val="0"/>
      <w:divBdr>
        <w:top w:val="none" w:sz="0" w:space="0" w:color="auto"/>
        <w:left w:val="none" w:sz="0" w:space="0" w:color="auto"/>
        <w:bottom w:val="none" w:sz="0" w:space="0" w:color="auto"/>
        <w:right w:val="none" w:sz="0" w:space="0" w:color="auto"/>
      </w:divBdr>
    </w:div>
    <w:div w:id="615059696">
      <w:bodyDiv w:val="1"/>
      <w:marLeft w:val="0"/>
      <w:marRight w:val="0"/>
      <w:marTop w:val="0"/>
      <w:marBottom w:val="0"/>
      <w:divBdr>
        <w:top w:val="none" w:sz="0" w:space="0" w:color="auto"/>
        <w:left w:val="none" w:sz="0" w:space="0" w:color="auto"/>
        <w:bottom w:val="none" w:sz="0" w:space="0" w:color="auto"/>
        <w:right w:val="none" w:sz="0" w:space="0" w:color="auto"/>
      </w:divBdr>
      <w:divsChild>
        <w:div w:id="1301418031">
          <w:marLeft w:val="0"/>
          <w:marRight w:val="0"/>
          <w:marTop w:val="0"/>
          <w:marBottom w:val="0"/>
          <w:divBdr>
            <w:top w:val="none" w:sz="0" w:space="0" w:color="auto"/>
            <w:left w:val="none" w:sz="0" w:space="0" w:color="auto"/>
            <w:bottom w:val="none" w:sz="0" w:space="0" w:color="auto"/>
            <w:right w:val="none" w:sz="0" w:space="0" w:color="auto"/>
          </w:divBdr>
          <w:divsChild>
            <w:div w:id="9160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7946">
      <w:bodyDiv w:val="1"/>
      <w:marLeft w:val="0"/>
      <w:marRight w:val="0"/>
      <w:marTop w:val="0"/>
      <w:marBottom w:val="0"/>
      <w:divBdr>
        <w:top w:val="none" w:sz="0" w:space="0" w:color="auto"/>
        <w:left w:val="none" w:sz="0" w:space="0" w:color="auto"/>
        <w:bottom w:val="none" w:sz="0" w:space="0" w:color="auto"/>
        <w:right w:val="none" w:sz="0" w:space="0" w:color="auto"/>
      </w:divBdr>
    </w:div>
    <w:div w:id="763840585">
      <w:bodyDiv w:val="1"/>
      <w:marLeft w:val="0"/>
      <w:marRight w:val="0"/>
      <w:marTop w:val="0"/>
      <w:marBottom w:val="0"/>
      <w:divBdr>
        <w:top w:val="none" w:sz="0" w:space="0" w:color="auto"/>
        <w:left w:val="none" w:sz="0" w:space="0" w:color="auto"/>
        <w:bottom w:val="none" w:sz="0" w:space="0" w:color="auto"/>
        <w:right w:val="none" w:sz="0" w:space="0" w:color="auto"/>
      </w:divBdr>
    </w:div>
    <w:div w:id="790325479">
      <w:bodyDiv w:val="1"/>
      <w:marLeft w:val="0"/>
      <w:marRight w:val="0"/>
      <w:marTop w:val="0"/>
      <w:marBottom w:val="0"/>
      <w:divBdr>
        <w:top w:val="none" w:sz="0" w:space="0" w:color="auto"/>
        <w:left w:val="none" w:sz="0" w:space="0" w:color="auto"/>
        <w:bottom w:val="none" w:sz="0" w:space="0" w:color="auto"/>
        <w:right w:val="none" w:sz="0" w:space="0" w:color="auto"/>
      </w:divBdr>
    </w:div>
    <w:div w:id="862674525">
      <w:bodyDiv w:val="1"/>
      <w:marLeft w:val="0"/>
      <w:marRight w:val="0"/>
      <w:marTop w:val="0"/>
      <w:marBottom w:val="0"/>
      <w:divBdr>
        <w:top w:val="none" w:sz="0" w:space="0" w:color="auto"/>
        <w:left w:val="none" w:sz="0" w:space="0" w:color="auto"/>
        <w:bottom w:val="none" w:sz="0" w:space="0" w:color="auto"/>
        <w:right w:val="none" w:sz="0" w:space="0" w:color="auto"/>
      </w:divBdr>
    </w:div>
    <w:div w:id="946349272">
      <w:bodyDiv w:val="1"/>
      <w:marLeft w:val="0"/>
      <w:marRight w:val="0"/>
      <w:marTop w:val="0"/>
      <w:marBottom w:val="0"/>
      <w:divBdr>
        <w:top w:val="none" w:sz="0" w:space="0" w:color="auto"/>
        <w:left w:val="none" w:sz="0" w:space="0" w:color="auto"/>
        <w:bottom w:val="none" w:sz="0" w:space="0" w:color="auto"/>
        <w:right w:val="none" w:sz="0" w:space="0" w:color="auto"/>
      </w:divBdr>
    </w:div>
    <w:div w:id="964849212">
      <w:bodyDiv w:val="1"/>
      <w:marLeft w:val="0"/>
      <w:marRight w:val="0"/>
      <w:marTop w:val="0"/>
      <w:marBottom w:val="0"/>
      <w:divBdr>
        <w:top w:val="none" w:sz="0" w:space="0" w:color="auto"/>
        <w:left w:val="none" w:sz="0" w:space="0" w:color="auto"/>
        <w:bottom w:val="none" w:sz="0" w:space="0" w:color="auto"/>
        <w:right w:val="none" w:sz="0" w:space="0" w:color="auto"/>
      </w:divBdr>
    </w:div>
    <w:div w:id="1062600849">
      <w:bodyDiv w:val="1"/>
      <w:marLeft w:val="0"/>
      <w:marRight w:val="0"/>
      <w:marTop w:val="0"/>
      <w:marBottom w:val="0"/>
      <w:divBdr>
        <w:top w:val="none" w:sz="0" w:space="0" w:color="auto"/>
        <w:left w:val="none" w:sz="0" w:space="0" w:color="auto"/>
        <w:bottom w:val="none" w:sz="0" w:space="0" w:color="auto"/>
        <w:right w:val="none" w:sz="0" w:space="0" w:color="auto"/>
      </w:divBdr>
    </w:div>
    <w:div w:id="1137144612">
      <w:bodyDiv w:val="1"/>
      <w:marLeft w:val="0"/>
      <w:marRight w:val="0"/>
      <w:marTop w:val="0"/>
      <w:marBottom w:val="0"/>
      <w:divBdr>
        <w:top w:val="none" w:sz="0" w:space="0" w:color="auto"/>
        <w:left w:val="none" w:sz="0" w:space="0" w:color="auto"/>
        <w:bottom w:val="none" w:sz="0" w:space="0" w:color="auto"/>
        <w:right w:val="none" w:sz="0" w:space="0" w:color="auto"/>
      </w:divBdr>
    </w:div>
    <w:div w:id="1165778369">
      <w:bodyDiv w:val="1"/>
      <w:marLeft w:val="0"/>
      <w:marRight w:val="0"/>
      <w:marTop w:val="0"/>
      <w:marBottom w:val="0"/>
      <w:divBdr>
        <w:top w:val="none" w:sz="0" w:space="0" w:color="auto"/>
        <w:left w:val="none" w:sz="0" w:space="0" w:color="auto"/>
        <w:bottom w:val="none" w:sz="0" w:space="0" w:color="auto"/>
        <w:right w:val="none" w:sz="0" w:space="0" w:color="auto"/>
      </w:divBdr>
    </w:div>
    <w:div w:id="1220244173">
      <w:bodyDiv w:val="1"/>
      <w:marLeft w:val="0"/>
      <w:marRight w:val="0"/>
      <w:marTop w:val="0"/>
      <w:marBottom w:val="0"/>
      <w:divBdr>
        <w:top w:val="none" w:sz="0" w:space="0" w:color="auto"/>
        <w:left w:val="none" w:sz="0" w:space="0" w:color="auto"/>
        <w:bottom w:val="none" w:sz="0" w:space="0" w:color="auto"/>
        <w:right w:val="none" w:sz="0" w:space="0" w:color="auto"/>
      </w:divBdr>
    </w:div>
    <w:div w:id="1284652675">
      <w:bodyDiv w:val="1"/>
      <w:marLeft w:val="0"/>
      <w:marRight w:val="0"/>
      <w:marTop w:val="0"/>
      <w:marBottom w:val="0"/>
      <w:divBdr>
        <w:top w:val="none" w:sz="0" w:space="0" w:color="auto"/>
        <w:left w:val="none" w:sz="0" w:space="0" w:color="auto"/>
        <w:bottom w:val="none" w:sz="0" w:space="0" w:color="auto"/>
        <w:right w:val="none" w:sz="0" w:space="0" w:color="auto"/>
      </w:divBdr>
    </w:div>
    <w:div w:id="1349869531">
      <w:bodyDiv w:val="1"/>
      <w:marLeft w:val="0"/>
      <w:marRight w:val="0"/>
      <w:marTop w:val="0"/>
      <w:marBottom w:val="0"/>
      <w:divBdr>
        <w:top w:val="none" w:sz="0" w:space="0" w:color="auto"/>
        <w:left w:val="none" w:sz="0" w:space="0" w:color="auto"/>
        <w:bottom w:val="none" w:sz="0" w:space="0" w:color="auto"/>
        <w:right w:val="none" w:sz="0" w:space="0" w:color="auto"/>
      </w:divBdr>
    </w:div>
    <w:div w:id="1389960100">
      <w:bodyDiv w:val="1"/>
      <w:marLeft w:val="0"/>
      <w:marRight w:val="0"/>
      <w:marTop w:val="0"/>
      <w:marBottom w:val="0"/>
      <w:divBdr>
        <w:top w:val="none" w:sz="0" w:space="0" w:color="auto"/>
        <w:left w:val="none" w:sz="0" w:space="0" w:color="auto"/>
        <w:bottom w:val="none" w:sz="0" w:space="0" w:color="auto"/>
        <w:right w:val="none" w:sz="0" w:space="0" w:color="auto"/>
      </w:divBdr>
    </w:div>
    <w:div w:id="1481389823">
      <w:bodyDiv w:val="1"/>
      <w:marLeft w:val="0"/>
      <w:marRight w:val="0"/>
      <w:marTop w:val="0"/>
      <w:marBottom w:val="0"/>
      <w:divBdr>
        <w:top w:val="none" w:sz="0" w:space="0" w:color="auto"/>
        <w:left w:val="none" w:sz="0" w:space="0" w:color="auto"/>
        <w:bottom w:val="none" w:sz="0" w:space="0" w:color="auto"/>
        <w:right w:val="none" w:sz="0" w:space="0" w:color="auto"/>
      </w:divBdr>
    </w:div>
    <w:div w:id="1590428620">
      <w:bodyDiv w:val="1"/>
      <w:marLeft w:val="0"/>
      <w:marRight w:val="0"/>
      <w:marTop w:val="0"/>
      <w:marBottom w:val="0"/>
      <w:divBdr>
        <w:top w:val="none" w:sz="0" w:space="0" w:color="auto"/>
        <w:left w:val="none" w:sz="0" w:space="0" w:color="auto"/>
        <w:bottom w:val="none" w:sz="0" w:space="0" w:color="auto"/>
        <w:right w:val="none" w:sz="0" w:space="0" w:color="auto"/>
      </w:divBdr>
    </w:div>
    <w:div w:id="1615360287">
      <w:bodyDiv w:val="1"/>
      <w:marLeft w:val="0"/>
      <w:marRight w:val="0"/>
      <w:marTop w:val="0"/>
      <w:marBottom w:val="0"/>
      <w:divBdr>
        <w:top w:val="none" w:sz="0" w:space="0" w:color="auto"/>
        <w:left w:val="none" w:sz="0" w:space="0" w:color="auto"/>
        <w:bottom w:val="none" w:sz="0" w:space="0" w:color="auto"/>
        <w:right w:val="none" w:sz="0" w:space="0" w:color="auto"/>
      </w:divBdr>
    </w:div>
    <w:div w:id="1703357561">
      <w:bodyDiv w:val="1"/>
      <w:marLeft w:val="0"/>
      <w:marRight w:val="0"/>
      <w:marTop w:val="0"/>
      <w:marBottom w:val="0"/>
      <w:divBdr>
        <w:top w:val="none" w:sz="0" w:space="0" w:color="auto"/>
        <w:left w:val="none" w:sz="0" w:space="0" w:color="auto"/>
        <w:bottom w:val="none" w:sz="0" w:space="0" w:color="auto"/>
        <w:right w:val="none" w:sz="0" w:space="0" w:color="auto"/>
      </w:divBdr>
    </w:div>
    <w:div w:id="1991327000">
      <w:bodyDiv w:val="1"/>
      <w:marLeft w:val="0"/>
      <w:marRight w:val="0"/>
      <w:marTop w:val="0"/>
      <w:marBottom w:val="0"/>
      <w:divBdr>
        <w:top w:val="none" w:sz="0" w:space="0" w:color="auto"/>
        <w:left w:val="none" w:sz="0" w:space="0" w:color="auto"/>
        <w:bottom w:val="none" w:sz="0" w:space="0" w:color="auto"/>
        <w:right w:val="none" w:sz="0" w:space="0" w:color="auto"/>
      </w:divBdr>
    </w:div>
    <w:div w:id="2089114625">
      <w:bodyDiv w:val="1"/>
      <w:marLeft w:val="0"/>
      <w:marRight w:val="0"/>
      <w:marTop w:val="0"/>
      <w:marBottom w:val="0"/>
      <w:divBdr>
        <w:top w:val="none" w:sz="0" w:space="0" w:color="auto"/>
        <w:left w:val="none" w:sz="0" w:space="0" w:color="auto"/>
        <w:bottom w:val="none" w:sz="0" w:space="0" w:color="auto"/>
        <w:right w:val="none" w:sz="0" w:space="0" w:color="auto"/>
      </w:divBdr>
      <w:divsChild>
        <w:div w:id="580528053">
          <w:marLeft w:val="0"/>
          <w:marRight w:val="0"/>
          <w:marTop w:val="0"/>
          <w:marBottom w:val="0"/>
          <w:divBdr>
            <w:top w:val="none" w:sz="0" w:space="0" w:color="auto"/>
            <w:left w:val="none" w:sz="0" w:space="0" w:color="auto"/>
            <w:bottom w:val="none" w:sz="0" w:space="0" w:color="auto"/>
            <w:right w:val="none" w:sz="0" w:space="0" w:color="auto"/>
          </w:divBdr>
          <w:divsChild>
            <w:div w:id="1318731895">
              <w:marLeft w:val="0"/>
              <w:marRight w:val="0"/>
              <w:marTop w:val="0"/>
              <w:marBottom w:val="0"/>
              <w:divBdr>
                <w:top w:val="none" w:sz="0" w:space="0" w:color="auto"/>
                <w:left w:val="none" w:sz="0" w:space="0" w:color="auto"/>
                <w:bottom w:val="none" w:sz="0" w:space="0" w:color="auto"/>
                <w:right w:val="none" w:sz="0" w:space="0" w:color="auto"/>
              </w:divBdr>
            </w:div>
          </w:divsChild>
        </w:div>
        <w:div w:id="980689124">
          <w:marLeft w:val="0"/>
          <w:marRight w:val="0"/>
          <w:marTop w:val="0"/>
          <w:marBottom w:val="0"/>
          <w:divBdr>
            <w:top w:val="none" w:sz="0" w:space="0" w:color="auto"/>
            <w:left w:val="none" w:sz="0" w:space="0" w:color="auto"/>
            <w:bottom w:val="none" w:sz="0" w:space="0" w:color="auto"/>
            <w:right w:val="none" w:sz="0" w:space="0" w:color="auto"/>
          </w:divBdr>
          <w:divsChild>
            <w:div w:id="388387867">
              <w:marLeft w:val="0"/>
              <w:marRight w:val="0"/>
              <w:marTop w:val="0"/>
              <w:marBottom w:val="0"/>
              <w:divBdr>
                <w:top w:val="none" w:sz="0" w:space="0" w:color="auto"/>
                <w:left w:val="none" w:sz="0" w:space="0" w:color="auto"/>
                <w:bottom w:val="none" w:sz="0" w:space="0" w:color="auto"/>
                <w:right w:val="none" w:sz="0" w:space="0" w:color="auto"/>
              </w:divBdr>
            </w:div>
          </w:divsChild>
        </w:div>
        <w:div w:id="1080710477">
          <w:marLeft w:val="0"/>
          <w:marRight w:val="0"/>
          <w:marTop w:val="0"/>
          <w:marBottom w:val="0"/>
          <w:divBdr>
            <w:top w:val="none" w:sz="0" w:space="0" w:color="auto"/>
            <w:left w:val="none" w:sz="0" w:space="0" w:color="auto"/>
            <w:bottom w:val="none" w:sz="0" w:space="0" w:color="auto"/>
            <w:right w:val="none" w:sz="0" w:space="0" w:color="auto"/>
          </w:divBdr>
          <w:divsChild>
            <w:div w:id="1654404755">
              <w:marLeft w:val="0"/>
              <w:marRight w:val="0"/>
              <w:marTop w:val="0"/>
              <w:marBottom w:val="0"/>
              <w:divBdr>
                <w:top w:val="none" w:sz="0" w:space="0" w:color="auto"/>
                <w:left w:val="none" w:sz="0" w:space="0" w:color="auto"/>
                <w:bottom w:val="none" w:sz="0" w:space="0" w:color="auto"/>
                <w:right w:val="none" w:sz="0" w:space="0" w:color="auto"/>
              </w:divBdr>
            </w:div>
          </w:divsChild>
        </w:div>
        <w:div w:id="1941063145">
          <w:marLeft w:val="0"/>
          <w:marRight w:val="0"/>
          <w:marTop w:val="0"/>
          <w:marBottom w:val="0"/>
          <w:divBdr>
            <w:top w:val="none" w:sz="0" w:space="0" w:color="auto"/>
            <w:left w:val="none" w:sz="0" w:space="0" w:color="auto"/>
            <w:bottom w:val="none" w:sz="0" w:space="0" w:color="auto"/>
            <w:right w:val="none" w:sz="0" w:space="0" w:color="auto"/>
          </w:divBdr>
          <w:divsChild>
            <w:div w:id="16447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2" ma:contentTypeDescription="Crear nuevo documento." ma:contentTypeScope="" ma:versionID="8f32ff35a0ca15db2a038c9b8afa782f">
  <xsd:schema xmlns:xsd="http://www.w3.org/2001/XMLSchema" xmlns:xs="http://www.w3.org/2001/XMLSchema" xmlns:p="http://schemas.microsoft.com/office/2006/metadata/properties" xmlns:ns2="90c507b4-eb83-4d09-9396-a464e3679abf" targetNamespace="http://schemas.microsoft.com/office/2006/metadata/properties" ma:root="true" ma:fieldsID="3a57bf775a1d407b5e70e9b9e0785e07" ns2:_="">
    <xsd:import namespace="90c507b4-eb83-4d09-9396-a464e3679ab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36DDA-8055-47B0-85DA-11FA30643682}">
  <ds:schemaRefs>
    <ds:schemaRef ds:uri="http://schemas.microsoft.com/sharepoint/v3/contenttype/forms"/>
  </ds:schemaRefs>
</ds:datastoreItem>
</file>

<file path=customXml/itemProps2.xml><?xml version="1.0" encoding="utf-8"?>
<ds:datastoreItem xmlns:ds="http://schemas.openxmlformats.org/officeDocument/2006/customXml" ds:itemID="{A226FB7C-B4E6-4A8D-9F74-61D00140E37F}">
  <ds:schemaRefs>
    <ds:schemaRef ds:uri="http://schemas.openxmlformats.org/officeDocument/2006/bibliography"/>
  </ds:schemaRefs>
</ds:datastoreItem>
</file>

<file path=customXml/itemProps3.xml><?xml version="1.0" encoding="utf-8"?>
<ds:datastoreItem xmlns:ds="http://schemas.openxmlformats.org/officeDocument/2006/customXml" ds:itemID="{38DD3286-E43A-4A60-BA52-8C3F17E8D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D0A21-2724-4FED-B52A-346452DA44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3187</Words>
  <Characters>17532</Characters>
  <Application>Microsoft Office Word</Application>
  <DocSecurity>0</DocSecurity>
  <Lines>146</Lines>
  <Paragraphs>41</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        Consejero Ponente: NICOLÁS YEPES CORRALES </vt:lpstr>
    </vt:vector>
  </TitlesOfParts>
  <Company>CONSEJO SUPERIOR DE LA JUDICATURA</Company>
  <LinksUpToDate>false</LinksUpToDate>
  <CharactersWithSpaces>20678</CharactersWithSpaces>
  <SharedDoc>false</SharedDoc>
  <HLinks>
    <vt:vector size="6" baseType="variant">
      <vt:variant>
        <vt:i4>4194335</vt:i4>
      </vt:variant>
      <vt:variant>
        <vt:i4>0</vt:i4>
      </vt:variant>
      <vt:variant>
        <vt:i4>0</vt:i4>
      </vt:variant>
      <vt:variant>
        <vt:i4>5</vt:i4>
      </vt:variant>
      <vt:variant>
        <vt:lpwstr>http://www.cortesuprema.gov.co/corte/index.php/2020/02/28/corte-suprema-de-justicia-elige-cuatro-magistrados/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dc:description/>
  <cp:lastModifiedBy>María Paula Sierra Torres</cp:lastModifiedBy>
  <cp:revision>2</cp:revision>
  <cp:lastPrinted>2020-03-12T19:42:00Z</cp:lastPrinted>
  <dcterms:created xsi:type="dcterms:W3CDTF">2020-09-18T14:55:00Z</dcterms:created>
  <dcterms:modified xsi:type="dcterms:W3CDTF">2020-09-18T14:55:00Z</dcterms:modified>
</cp:coreProperties>
</file>