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810A7" w14:textId="77777777" w:rsidR="00C71D8B" w:rsidRPr="00FA27FF" w:rsidRDefault="00C71D8B" w:rsidP="00C71D8B">
      <w:pPr>
        <w:tabs>
          <w:tab w:val="left" w:pos="525"/>
          <w:tab w:val="left" w:pos="810"/>
          <w:tab w:val="left" w:pos="916"/>
          <w:tab w:val="left" w:pos="2085"/>
          <w:tab w:val="center" w:pos="4419"/>
          <w:tab w:val="left" w:pos="6570"/>
        </w:tabs>
        <w:spacing w:after="0" w:line="240" w:lineRule="auto"/>
        <w:contextualSpacing/>
        <w:jc w:val="center"/>
        <w:rPr>
          <w:rFonts w:ascii="Arial" w:hAnsi="Arial" w:cs="Arial"/>
          <w:b/>
          <w:sz w:val="24"/>
          <w:szCs w:val="24"/>
        </w:rPr>
      </w:pPr>
      <w:r w:rsidRPr="00FA27FF">
        <w:rPr>
          <w:rFonts w:ascii="Arial" w:hAnsi="Arial" w:cs="Arial"/>
          <w:b/>
          <w:sz w:val="24"/>
          <w:szCs w:val="24"/>
        </w:rPr>
        <w:t>CONSEJO DE ESTADO</w:t>
      </w:r>
    </w:p>
    <w:p w14:paraId="3333AB43" w14:textId="77777777" w:rsidR="00C71D8B" w:rsidRPr="00FA27FF" w:rsidRDefault="00C71D8B" w:rsidP="00C71D8B">
      <w:pPr>
        <w:tabs>
          <w:tab w:val="left" w:pos="810"/>
          <w:tab w:val="left" w:pos="2085"/>
          <w:tab w:val="center" w:pos="4420"/>
          <w:tab w:val="left" w:pos="6570"/>
        </w:tabs>
        <w:spacing w:after="0" w:line="240" w:lineRule="auto"/>
        <w:contextualSpacing/>
        <w:jc w:val="center"/>
        <w:rPr>
          <w:rFonts w:ascii="Arial" w:hAnsi="Arial" w:cs="Arial"/>
          <w:b/>
          <w:sz w:val="24"/>
          <w:szCs w:val="24"/>
        </w:rPr>
      </w:pPr>
    </w:p>
    <w:p w14:paraId="603E05F3" w14:textId="77777777" w:rsidR="00C71D8B" w:rsidRPr="00FA27FF" w:rsidRDefault="00C71D8B" w:rsidP="00C71D8B">
      <w:pPr>
        <w:spacing w:after="0" w:line="240" w:lineRule="auto"/>
        <w:contextualSpacing/>
        <w:jc w:val="center"/>
        <w:rPr>
          <w:rFonts w:ascii="Arial" w:hAnsi="Arial" w:cs="Arial"/>
          <w:b/>
          <w:sz w:val="24"/>
          <w:szCs w:val="24"/>
        </w:rPr>
      </w:pPr>
      <w:r w:rsidRPr="00FA27FF">
        <w:rPr>
          <w:rFonts w:ascii="Arial" w:hAnsi="Arial" w:cs="Arial"/>
          <w:b/>
          <w:sz w:val="24"/>
          <w:szCs w:val="24"/>
        </w:rPr>
        <w:t>SALA DE LO CONTENCIOSO ADMINISTRATIVO</w:t>
      </w:r>
    </w:p>
    <w:p w14:paraId="46772899" w14:textId="77777777" w:rsidR="00C71D8B" w:rsidRPr="00FA27FF" w:rsidRDefault="00C71D8B" w:rsidP="00C71D8B">
      <w:pPr>
        <w:spacing w:after="0" w:line="240" w:lineRule="auto"/>
        <w:contextualSpacing/>
        <w:jc w:val="center"/>
        <w:rPr>
          <w:rFonts w:ascii="Arial" w:hAnsi="Arial" w:cs="Arial"/>
          <w:b/>
          <w:sz w:val="24"/>
          <w:szCs w:val="24"/>
        </w:rPr>
      </w:pPr>
    </w:p>
    <w:p w14:paraId="645D4FF2" w14:textId="77777777" w:rsidR="00C71D8B" w:rsidRPr="00FA27FF" w:rsidRDefault="00C71D8B" w:rsidP="00C71D8B">
      <w:pPr>
        <w:spacing w:after="0" w:line="240" w:lineRule="auto"/>
        <w:contextualSpacing/>
        <w:jc w:val="center"/>
        <w:rPr>
          <w:rFonts w:ascii="Arial" w:hAnsi="Arial" w:cs="Arial"/>
          <w:b/>
          <w:sz w:val="24"/>
          <w:szCs w:val="24"/>
        </w:rPr>
      </w:pPr>
      <w:r w:rsidRPr="00FA27FF">
        <w:rPr>
          <w:rFonts w:ascii="Arial" w:hAnsi="Arial" w:cs="Arial"/>
          <w:b/>
          <w:sz w:val="24"/>
          <w:szCs w:val="24"/>
        </w:rPr>
        <w:t>SECCIÓN TERCERA - SUBSECCIÓN A</w:t>
      </w:r>
    </w:p>
    <w:p w14:paraId="6AD0D300" w14:textId="77777777" w:rsidR="00C71D8B" w:rsidRPr="00FA27FF" w:rsidRDefault="00C71D8B" w:rsidP="00C71D8B">
      <w:pPr>
        <w:spacing w:after="0" w:line="240" w:lineRule="auto"/>
        <w:contextualSpacing/>
        <w:jc w:val="center"/>
        <w:rPr>
          <w:rFonts w:ascii="Arial" w:hAnsi="Arial" w:cs="Arial"/>
          <w:b/>
          <w:sz w:val="24"/>
          <w:szCs w:val="24"/>
        </w:rPr>
      </w:pPr>
    </w:p>
    <w:p w14:paraId="683B89E7" w14:textId="77777777" w:rsidR="00C71D8B" w:rsidRPr="00FA27FF" w:rsidRDefault="00C71D8B" w:rsidP="00C71D8B">
      <w:pPr>
        <w:spacing w:after="0" w:line="240" w:lineRule="auto"/>
        <w:contextualSpacing/>
        <w:jc w:val="center"/>
        <w:rPr>
          <w:rFonts w:ascii="Arial" w:hAnsi="Arial" w:cs="Arial"/>
          <w:b/>
          <w:sz w:val="24"/>
          <w:szCs w:val="24"/>
        </w:rPr>
      </w:pPr>
      <w:r w:rsidRPr="00FA27FF">
        <w:rPr>
          <w:rFonts w:ascii="Arial" w:hAnsi="Arial" w:cs="Arial"/>
          <w:b/>
          <w:sz w:val="24"/>
          <w:szCs w:val="24"/>
        </w:rPr>
        <w:t>Consejer</w:t>
      </w:r>
      <w:r>
        <w:rPr>
          <w:rFonts w:ascii="Arial" w:hAnsi="Arial" w:cs="Arial"/>
          <w:b/>
          <w:sz w:val="24"/>
          <w:szCs w:val="24"/>
        </w:rPr>
        <w:t>o</w:t>
      </w:r>
      <w:r w:rsidRPr="00FA27FF">
        <w:rPr>
          <w:rFonts w:ascii="Arial" w:hAnsi="Arial" w:cs="Arial"/>
          <w:b/>
          <w:sz w:val="24"/>
          <w:szCs w:val="24"/>
        </w:rPr>
        <w:t xml:space="preserve"> Ponente: </w:t>
      </w:r>
      <w:r>
        <w:rPr>
          <w:rFonts w:ascii="Arial" w:hAnsi="Arial" w:cs="Arial"/>
          <w:b/>
          <w:sz w:val="24"/>
          <w:szCs w:val="24"/>
        </w:rPr>
        <w:t>José Roberto Sáchica Méndez</w:t>
      </w:r>
    </w:p>
    <w:p w14:paraId="0D5C7D75" w14:textId="77777777" w:rsidR="00C71D8B" w:rsidRPr="00FA27FF" w:rsidRDefault="00C71D8B" w:rsidP="00C71D8B">
      <w:pPr>
        <w:pStyle w:val="Sinespaciado"/>
        <w:rPr>
          <w:sz w:val="24"/>
          <w:szCs w:val="24"/>
        </w:rPr>
      </w:pPr>
    </w:p>
    <w:p w14:paraId="50082F81" w14:textId="21023F47" w:rsidR="004C2D23" w:rsidRDefault="004C2D23" w:rsidP="004C2D23">
      <w:pPr>
        <w:spacing w:after="0" w:line="240" w:lineRule="auto"/>
        <w:ind w:right="51"/>
        <w:contextualSpacing/>
        <w:jc w:val="both"/>
        <w:rPr>
          <w:rFonts w:ascii="Arial" w:hAnsi="Arial" w:cs="Arial"/>
          <w:sz w:val="24"/>
          <w:szCs w:val="24"/>
        </w:rPr>
      </w:pPr>
      <w:r>
        <w:rPr>
          <w:rFonts w:ascii="Arial" w:hAnsi="Arial" w:cs="Arial"/>
          <w:sz w:val="24"/>
          <w:szCs w:val="24"/>
        </w:rPr>
        <w:t xml:space="preserve">Bogotá, D.C., </w:t>
      </w:r>
      <w:r w:rsidR="005F3031">
        <w:rPr>
          <w:rFonts w:ascii="Arial" w:hAnsi="Arial" w:cs="Arial"/>
          <w:sz w:val="24"/>
          <w:szCs w:val="24"/>
        </w:rPr>
        <w:t>tres (3</w:t>
      </w:r>
      <w:r>
        <w:rPr>
          <w:rFonts w:ascii="Arial" w:hAnsi="Arial" w:cs="Arial"/>
          <w:sz w:val="24"/>
          <w:szCs w:val="24"/>
        </w:rPr>
        <w:t xml:space="preserve">) de </w:t>
      </w:r>
      <w:r w:rsidR="005F3031">
        <w:rPr>
          <w:rFonts w:ascii="Arial" w:hAnsi="Arial" w:cs="Arial"/>
          <w:sz w:val="24"/>
          <w:szCs w:val="24"/>
        </w:rPr>
        <w:t>septiembre</w:t>
      </w:r>
      <w:r>
        <w:rPr>
          <w:rFonts w:ascii="Arial" w:hAnsi="Arial" w:cs="Arial"/>
          <w:sz w:val="24"/>
          <w:szCs w:val="24"/>
        </w:rPr>
        <w:t xml:space="preserve"> de dos mil veinte (2020)</w:t>
      </w:r>
    </w:p>
    <w:p w14:paraId="7A24CADF" w14:textId="77777777" w:rsidR="00C71D8B" w:rsidRPr="008C3E34" w:rsidRDefault="00C71D8B" w:rsidP="004C2D23">
      <w:pPr>
        <w:pStyle w:val="Sinespaciado"/>
        <w:spacing w:line="360" w:lineRule="auto"/>
      </w:pPr>
    </w:p>
    <w:p w14:paraId="6A8EE3B8" w14:textId="1D4E3CF5" w:rsidR="00C71D8B" w:rsidRPr="008E2065" w:rsidRDefault="00C71D8B" w:rsidP="004E5D4C">
      <w:pPr>
        <w:suppressAutoHyphens/>
        <w:spacing w:line="240" w:lineRule="auto"/>
        <w:ind w:right="51"/>
        <w:contextualSpacing/>
        <w:jc w:val="both"/>
        <w:rPr>
          <w:rFonts w:ascii="Arial" w:hAnsi="Arial" w:cs="Arial"/>
          <w:b/>
          <w:sz w:val="24"/>
          <w:szCs w:val="24"/>
        </w:rPr>
      </w:pPr>
      <w:r w:rsidRPr="008E2065">
        <w:rPr>
          <w:rFonts w:ascii="Arial" w:hAnsi="Arial" w:cs="Arial"/>
          <w:b/>
          <w:sz w:val="24"/>
          <w:szCs w:val="24"/>
        </w:rPr>
        <w:t>Radicación:</w:t>
      </w:r>
      <w:r w:rsidRPr="008E2065">
        <w:rPr>
          <w:rFonts w:ascii="Arial" w:hAnsi="Arial" w:cs="Arial"/>
          <w:b/>
          <w:sz w:val="24"/>
          <w:szCs w:val="24"/>
        </w:rPr>
        <w:tab/>
      </w:r>
      <w:r w:rsidRPr="008E2065">
        <w:rPr>
          <w:rFonts w:ascii="Arial" w:hAnsi="Arial" w:cs="Arial"/>
          <w:b/>
          <w:sz w:val="24"/>
          <w:szCs w:val="24"/>
        </w:rPr>
        <w:tab/>
      </w:r>
      <w:r w:rsidR="004E5D4C">
        <w:rPr>
          <w:rFonts w:ascii="Arial" w:hAnsi="Arial" w:cs="Arial"/>
          <w:b/>
          <w:sz w:val="24"/>
          <w:szCs w:val="24"/>
          <w:lang w:val="es-CO"/>
        </w:rPr>
        <w:t>110010315000</w:t>
      </w:r>
      <w:r w:rsidR="004E5D4C">
        <w:rPr>
          <w:rFonts w:ascii="Arial" w:eastAsia="Times New Roman" w:hAnsi="Arial" w:cs="Arial"/>
          <w:b/>
          <w:bCs/>
          <w:sz w:val="24"/>
          <w:szCs w:val="24"/>
          <w:lang w:val="x-none" w:eastAsia="es-ES"/>
        </w:rPr>
        <w:t>2020</w:t>
      </w:r>
      <w:r w:rsidR="001C7F68">
        <w:rPr>
          <w:rFonts w:ascii="Arial" w:eastAsia="Times New Roman" w:hAnsi="Arial" w:cs="Arial"/>
          <w:b/>
          <w:bCs/>
          <w:sz w:val="24"/>
          <w:szCs w:val="24"/>
          <w:lang w:val="es-CO" w:eastAsia="es-ES"/>
        </w:rPr>
        <w:t>0</w:t>
      </w:r>
      <w:r w:rsidR="005F3031">
        <w:rPr>
          <w:rFonts w:ascii="Arial" w:eastAsia="Times New Roman" w:hAnsi="Arial" w:cs="Arial"/>
          <w:b/>
          <w:bCs/>
          <w:sz w:val="24"/>
          <w:szCs w:val="24"/>
          <w:lang w:val="es-CO" w:eastAsia="es-ES"/>
        </w:rPr>
        <w:t>2579</w:t>
      </w:r>
      <w:r w:rsidR="004E5D4C">
        <w:rPr>
          <w:rFonts w:ascii="Arial" w:eastAsia="Times New Roman" w:hAnsi="Arial" w:cs="Arial"/>
          <w:b/>
          <w:bCs/>
          <w:sz w:val="24"/>
          <w:szCs w:val="24"/>
          <w:lang w:val="x-none" w:eastAsia="es-ES"/>
        </w:rPr>
        <w:t>00</w:t>
      </w:r>
    </w:p>
    <w:p w14:paraId="62DF0746" w14:textId="50F82CD3" w:rsidR="004E5D4C" w:rsidRDefault="004E5D4C" w:rsidP="004E5D4C">
      <w:pPr>
        <w:tabs>
          <w:tab w:val="left" w:pos="2127"/>
        </w:tabs>
        <w:spacing w:after="0" w:line="240" w:lineRule="auto"/>
        <w:ind w:left="2127" w:hanging="2127"/>
        <w:jc w:val="both"/>
        <w:rPr>
          <w:rFonts w:ascii="Arial" w:eastAsia="Times New Roman" w:hAnsi="Arial" w:cs="Arial"/>
          <w:b/>
          <w:sz w:val="24"/>
          <w:szCs w:val="24"/>
          <w:lang w:val="es-CO" w:eastAsia="es-ES"/>
        </w:rPr>
      </w:pPr>
      <w:r>
        <w:rPr>
          <w:rFonts w:ascii="Arial" w:hAnsi="Arial" w:cs="Arial"/>
          <w:b/>
          <w:sz w:val="24"/>
          <w:szCs w:val="24"/>
        </w:rPr>
        <w:t>Accionante:</w:t>
      </w:r>
      <w:r>
        <w:rPr>
          <w:rFonts w:ascii="Arial" w:hAnsi="Arial" w:cs="Arial"/>
          <w:b/>
          <w:sz w:val="24"/>
          <w:szCs w:val="24"/>
        </w:rPr>
        <w:tab/>
      </w:r>
      <w:r w:rsidR="005F3031">
        <w:rPr>
          <w:rFonts w:ascii="Arial" w:hAnsi="Arial" w:cs="Arial"/>
          <w:b/>
          <w:sz w:val="24"/>
          <w:szCs w:val="24"/>
        </w:rPr>
        <w:t>Brayan Stiven Suárez Gómez y otros.</w:t>
      </w:r>
    </w:p>
    <w:p w14:paraId="0171168A" w14:textId="4A4F518D" w:rsidR="00C71D8B" w:rsidRPr="004E5D4C" w:rsidRDefault="00C71D8B" w:rsidP="004E5D4C">
      <w:pPr>
        <w:tabs>
          <w:tab w:val="left" w:pos="2127"/>
        </w:tabs>
        <w:spacing w:after="0" w:line="240" w:lineRule="auto"/>
        <w:ind w:left="2127" w:hanging="2127"/>
        <w:jc w:val="both"/>
        <w:rPr>
          <w:rFonts w:ascii="Arial" w:eastAsia="Times New Roman" w:hAnsi="Arial" w:cs="Arial"/>
          <w:b/>
          <w:sz w:val="24"/>
          <w:szCs w:val="24"/>
          <w:lang w:val="es-CO" w:eastAsia="es-ES"/>
        </w:rPr>
      </w:pPr>
      <w:r w:rsidRPr="008E2065">
        <w:rPr>
          <w:rFonts w:ascii="Arial" w:hAnsi="Arial" w:cs="Arial"/>
          <w:b/>
          <w:sz w:val="24"/>
          <w:szCs w:val="24"/>
        </w:rPr>
        <w:t>Accionado:</w:t>
      </w:r>
      <w:r w:rsidRPr="008E2065">
        <w:rPr>
          <w:rFonts w:ascii="Arial" w:hAnsi="Arial" w:cs="Arial"/>
          <w:b/>
          <w:sz w:val="24"/>
          <w:szCs w:val="24"/>
        </w:rPr>
        <w:tab/>
      </w:r>
      <w:r w:rsidR="004E5D4C">
        <w:rPr>
          <w:rFonts w:ascii="Arial" w:hAnsi="Arial" w:cs="Arial"/>
          <w:b/>
          <w:spacing w:val="-3"/>
          <w:sz w:val="24"/>
          <w:szCs w:val="24"/>
          <w:lang w:val="es-CO"/>
        </w:rPr>
        <w:t xml:space="preserve">Tribunal </w:t>
      </w:r>
      <w:r w:rsidR="00CE024F">
        <w:rPr>
          <w:rFonts w:ascii="Arial" w:hAnsi="Arial" w:cs="Arial"/>
          <w:b/>
          <w:spacing w:val="-3"/>
          <w:sz w:val="24"/>
          <w:szCs w:val="24"/>
          <w:lang w:val="es-CO"/>
        </w:rPr>
        <w:t>Administrativo de</w:t>
      </w:r>
      <w:r w:rsidR="005F3031">
        <w:rPr>
          <w:rFonts w:ascii="Arial" w:hAnsi="Arial" w:cs="Arial"/>
          <w:b/>
          <w:spacing w:val="-3"/>
          <w:sz w:val="24"/>
          <w:szCs w:val="24"/>
          <w:lang w:val="es-CO"/>
        </w:rPr>
        <w:t>l Valle del Cauca</w:t>
      </w:r>
    </w:p>
    <w:p w14:paraId="761D1AEF" w14:textId="77777777" w:rsidR="00C71D8B" w:rsidRPr="00FA27FF" w:rsidRDefault="00C71D8B" w:rsidP="004E5D4C">
      <w:pPr>
        <w:spacing w:after="0" w:line="240" w:lineRule="auto"/>
        <w:ind w:left="2124" w:right="51" w:hanging="2124"/>
        <w:contextualSpacing/>
        <w:jc w:val="both"/>
        <w:rPr>
          <w:rFonts w:ascii="Arial" w:hAnsi="Arial" w:cs="Arial"/>
          <w:sz w:val="24"/>
          <w:szCs w:val="24"/>
        </w:rPr>
      </w:pPr>
      <w:r w:rsidRPr="00FA27FF">
        <w:rPr>
          <w:rFonts w:ascii="Arial" w:hAnsi="Arial" w:cs="Arial"/>
          <w:b/>
          <w:sz w:val="24"/>
          <w:szCs w:val="24"/>
        </w:rPr>
        <w:t>Referencia:</w:t>
      </w:r>
      <w:r w:rsidRPr="00FA27FF">
        <w:rPr>
          <w:rFonts w:ascii="Arial" w:hAnsi="Arial" w:cs="Arial"/>
          <w:b/>
          <w:sz w:val="24"/>
          <w:szCs w:val="24"/>
        </w:rPr>
        <w:tab/>
        <w:t>Impugnación de sentencia - Concede</w:t>
      </w:r>
    </w:p>
    <w:p w14:paraId="559F4546" w14:textId="77777777" w:rsidR="00C71D8B" w:rsidRPr="001E5A20" w:rsidRDefault="00C71D8B" w:rsidP="00C71D8B">
      <w:pPr>
        <w:pStyle w:val="Sinespaciado"/>
      </w:pPr>
    </w:p>
    <w:p w14:paraId="3906DB8C" w14:textId="77777777" w:rsidR="009170BF" w:rsidRDefault="009170BF" w:rsidP="009170BF">
      <w:pPr>
        <w:pStyle w:val="Sinespaciado"/>
      </w:pPr>
    </w:p>
    <w:p w14:paraId="12F9336C" w14:textId="22A22C63" w:rsidR="009170BF" w:rsidRPr="00F00171" w:rsidRDefault="009170BF" w:rsidP="009170BF">
      <w:pPr>
        <w:tabs>
          <w:tab w:val="left" w:pos="540"/>
          <w:tab w:val="left" w:pos="1080"/>
        </w:tabs>
        <w:spacing w:after="0" w:line="360" w:lineRule="auto"/>
        <w:jc w:val="both"/>
        <w:rPr>
          <w:rFonts w:ascii="Arial" w:hAnsi="Arial" w:cs="Arial"/>
          <w:sz w:val="24"/>
        </w:rPr>
      </w:pPr>
      <w:r>
        <w:rPr>
          <w:rFonts w:ascii="Arial" w:hAnsi="Arial" w:cs="Arial"/>
          <w:sz w:val="24"/>
        </w:rPr>
        <w:t>Según da cue</w:t>
      </w:r>
      <w:r w:rsidR="004E5D4C">
        <w:rPr>
          <w:rFonts w:ascii="Arial" w:hAnsi="Arial" w:cs="Arial"/>
          <w:sz w:val="24"/>
        </w:rPr>
        <w:t>n</w:t>
      </w:r>
      <w:r w:rsidR="005F3031">
        <w:rPr>
          <w:rFonts w:ascii="Arial" w:hAnsi="Arial" w:cs="Arial"/>
          <w:sz w:val="24"/>
        </w:rPr>
        <w:t>ta el informe secretarial, el 27</w:t>
      </w:r>
      <w:r>
        <w:rPr>
          <w:rFonts w:ascii="Arial" w:hAnsi="Arial" w:cs="Arial"/>
          <w:sz w:val="24"/>
        </w:rPr>
        <w:t xml:space="preserve"> de </w:t>
      </w:r>
      <w:r w:rsidR="00CE024F">
        <w:rPr>
          <w:rFonts w:ascii="Arial" w:hAnsi="Arial" w:cs="Arial"/>
          <w:sz w:val="24"/>
        </w:rPr>
        <w:t xml:space="preserve">agosto </w:t>
      </w:r>
      <w:r>
        <w:rPr>
          <w:rFonts w:ascii="Arial" w:hAnsi="Arial" w:cs="Arial"/>
          <w:sz w:val="24"/>
        </w:rPr>
        <w:t>de 2020</w:t>
      </w:r>
      <w:r w:rsidR="004F0080">
        <w:rPr>
          <w:rFonts w:ascii="Arial" w:hAnsi="Arial" w:cs="Arial"/>
          <w:sz w:val="24"/>
        </w:rPr>
        <w:t>,</w:t>
      </w:r>
      <w:r w:rsidR="00F00171">
        <w:rPr>
          <w:rFonts w:ascii="Arial" w:hAnsi="Arial" w:cs="Arial"/>
          <w:sz w:val="24"/>
        </w:rPr>
        <w:t xml:space="preserve"> </w:t>
      </w:r>
      <w:r w:rsidR="00F00171" w:rsidRPr="005B4088">
        <w:rPr>
          <w:rFonts w:ascii="Arial" w:hAnsi="Arial" w:cs="Arial"/>
          <w:sz w:val="24"/>
          <w:szCs w:val="24"/>
        </w:rPr>
        <w:t xml:space="preserve">la parte </w:t>
      </w:r>
      <w:r w:rsidR="00F00171">
        <w:rPr>
          <w:rFonts w:ascii="Arial" w:hAnsi="Arial" w:cs="Arial"/>
          <w:sz w:val="24"/>
          <w:szCs w:val="24"/>
        </w:rPr>
        <w:t xml:space="preserve">solicitante </w:t>
      </w:r>
      <w:r w:rsidR="00F00171" w:rsidRPr="005B4088">
        <w:rPr>
          <w:rFonts w:ascii="Arial" w:hAnsi="Arial" w:cs="Arial"/>
          <w:sz w:val="24"/>
          <w:szCs w:val="24"/>
        </w:rPr>
        <w:t xml:space="preserve">ha presentado impugnación contra el proveído dictado por este Despacho a través del cual se decidió la </w:t>
      </w:r>
      <w:r w:rsidR="00F00171">
        <w:rPr>
          <w:rFonts w:ascii="Arial" w:hAnsi="Arial" w:cs="Arial"/>
          <w:sz w:val="24"/>
          <w:szCs w:val="24"/>
        </w:rPr>
        <w:t>acción</w:t>
      </w:r>
      <w:r w:rsidR="00F00171" w:rsidRPr="005B4088">
        <w:rPr>
          <w:rFonts w:ascii="Arial" w:hAnsi="Arial" w:cs="Arial"/>
          <w:sz w:val="24"/>
          <w:szCs w:val="24"/>
        </w:rPr>
        <w:t xml:space="preserve"> de amparo</w:t>
      </w:r>
      <w:r w:rsidR="00090DBF">
        <w:rPr>
          <w:rFonts w:ascii="Arial" w:hAnsi="Arial" w:cs="Arial"/>
          <w:sz w:val="24"/>
        </w:rPr>
        <w:t xml:space="preserve">. </w:t>
      </w:r>
      <w:r>
        <w:rPr>
          <w:rFonts w:ascii="Arial" w:hAnsi="Arial" w:cs="Arial"/>
          <w:sz w:val="24"/>
        </w:rPr>
        <w:t>Verificada la fecha de presentación,</w:t>
      </w:r>
      <w:r w:rsidR="00090DBF">
        <w:rPr>
          <w:rFonts w:ascii="Arial" w:hAnsi="Arial" w:cs="Arial"/>
          <w:sz w:val="24"/>
        </w:rPr>
        <w:t xml:space="preserve"> </w:t>
      </w:r>
      <w:r>
        <w:rPr>
          <w:rFonts w:ascii="Arial" w:hAnsi="Arial" w:cs="Arial"/>
          <w:sz w:val="24"/>
        </w:rPr>
        <w:t>de conformidad con el artículo 32 del Decreto 2591 de 1991</w:t>
      </w:r>
      <w:r>
        <w:rPr>
          <w:rStyle w:val="Refdenotaalpie"/>
          <w:rFonts w:ascii="Arial" w:hAnsi="Arial" w:cs="Arial"/>
          <w:sz w:val="24"/>
        </w:rPr>
        <w:footnoteReference w:id="1"/>
      </w:r>
      <w:r>
        <w:rPr>
          <w:rFonts w:ascii="Arial" w:hAnsi="Arial" w:cs="Arial"/>
          <w:sz w:val="24"/>
        </w:rPr>
        <w:t>, por haber sido presentada en tiempo, se</w:t>
      </w:r>
      <w:r>
        <w:rPr>
          <w:rFonts w:ascii="Arial" w:hAnsi="Arial" w:cs="Arial"/>
          <w:b/>
          <w:sz w:val="24"/>
        </w:rPr>
        <w:t xml:space="preserve"> concede</w:t>
      </w:r>
      <w:r>
        <w:rPr>
          <w:rFonts w:ascii="Arial" w:hAnsi="Arial" w:cs="Arial"/>
          <w:sz w:val="24"/>
        </w:rPr>
        <w:t xml:space="preserve"> la impugnación interpuesta </w:t>
      </w:r>
      <w:r w:rsidR="00CE024F">
        <w:rPr>
          <w:rFonts w:ascii="Arial" w:hAnsi="Arial" w:cs="Arial"/>
          <w:sz w:val="24"/>
        </w:rPr>
        <w:t xml:space="preserve">contra la providencia de </w:t>
      </w:r>
      <w:r w:rsidR="005F3031">
        <w:rPr>
          <w:rFonts w:ascii="Arial" w:hAnsi="Arial" w:cs="Arial"/>
          <w:sz w:val="24"/>
        </w:rPr>
        <w:t>13</w:t>
      </w:r>
      <w:r>
        <w:rPr>
          <w:rFonts w:ascii="Arial" w:hAnsi="Arial" w:cs="Arial"/>
          <w:sz w:val="24"/>
        </w:rPr>
        <w:t xml:space="preserve"> de </w:t>
      </w:r>
      <w:r w:rsidR="005F3031">
        <w:rPr>
          <w:rFonts w:ascii="Arial" w:hAnsi="Arial" w:cs="Arial"/>
          <w:sz w:val="24"/>
        </w:rPr>
        <w:t>agosto</w:t>
      </w:r>
      <w:r w:rsidR="00CE024F">
        <w:rPr>
          <w:rFonts w:ascii="Arial" w:hAnsi="Arial" w:cs="Arial"/>
          <w:sz w:val="24"/>
        </w:rPr>
        <w:t xml:space="preserve"> </w:t>
      </w:r>
      <w:r>
        <w:rPr>
          <w:rFonts w:ascii="Arial" w:hAnsi="Arial" w:cs="Arial"/>
          <w:sz w:val="24"/>
        </w:rPr>
        <w:t>de 2020</w:t>
      </w:r>
      <w:r>
        <w:rPr>
          <w:rStyle w:val="Refdenotaalpie"/>
          <w:rFonts w:ascii="Arial" w:hAnsi="Arial" w:cs="Arial"/>
          <w:sz w:val="24"/>
        </w:rPr>
        <w:footnoteReference w:id="2"/>
      </w:r>
      <w:r>
        <w:rPr>
          <w:rFonts w:ascii="Arial" w:hAnsi="Arial" w:cs="Arial"/>
          <w:sz w:val="24"/>
        </w:rPr>
        <w:t xml:space="preserve">, proferida por la Subsección A de la Sección Tercera del Consejo de Estado.   </w:t>
      </w:r>
    </w:p>
    <w:p w14:paraId="7D365FBE" w14:textId="77777777" w:rsidR="009170BF" w:rsidRPr="004E0D23" w:rsidRDefault="009170BF" w:rsidP="009170BF">
      <w:pPr>
        <w:pStyle w:val="Sinespaciado"/>
      </w:pPr>
      <w:r>
        <w:tab/>
      </w:r>
    </w:p>
    <w:p w14:paraId="2A03EDFE" w14:textId="7A686481" w:rsidR="009170BF" w:rsidRDefault="00090DBF" w:rsidP="009170BF">
      <w:pPr>
        <w:tabs>
          <w:tab w:val="left" w:pos="0"/>
          <w:tab w:val="left" w:pos="709"/>
        </w:tabs>
        <w:spacing w:after="0" w:line="360" w:lineRule="auto"/>
        <w:jc w:val="both"/>
        <w:rPr>
          <w:rFonts w:ascii="Arial" w:hAnsi="Arial" w:cs="Arial"/>
          <w:color w:val="000000"/>
          <w:sz w:val="24"/>
          <w:szCs w:val="27"/>
        </w:rPr>
      </w:pPr>
      <w:r>
        <w:rPr>
          <w:rFonts w:ascii="Arial" w:hAnsi="Arial" w:cs="Arial"/>
          <w:color w:val="000000"/>
          <w:sz w:val="24"/>
          <w:szCs w:val="27"/>
        </w:rPr>
        <w:t>Por lo anteriormente expuesto</w:t>
      </w:r>
      <w:r w:rsidR="009170BF">
        <w:rPr>
          <w:rFonts w:ascii="Arial" w:hAnsi="Arial" w:cs="Arial"/>
          <w:color w:val="000000"/>
          <w:sz w:val="24"/>
          <w:szCs w:val="27"/>
        </w:rPr>
        <w:t xml:space="preserve">, se dispone </w:t>
      </w:r>
      <w:r w:rsidR="009170BF">
        <w:rPr>
          <w:rFonts w:ascii="Arial" w:hAnsi="Arial" w:cs="Arial"/>
          <w:b/>
          <w:color w:val="000000"/>
          <w:sz w:val="24"/>
          <w:szCs w:val="27"/>
        </w:rPr>
        <w:t>remitir</w:t>
      </w:r>
      <w:r w:rsidR="009170BF">
        <w:rPr>
          <w:rFonts w:ascii="Arial" w:hAnsi="Arial" w:cs="Arial"/>
          <w:color w:val="000000"/>
          <w:sz w:val="24"/>
          <w:szCs w:val="27"/>
        </w:rPr>
        <w:t xml:space="preserve"> el expediente a la Secretaría General para lo de su competencia.</w:t>
      </w:r>
    </w:p>
    <w:p w14:paraId="73CDE763" w14:textId="77777777" w:rsidR="009170BF" w:rsidRPr="001E5A20" w:rsidRDefault="009170BF" w:rsidP="009170BF">
      <w:pPr>
        <w:pStyle w:val="Sinespaciado"/>
      </w:pPr>
    </w:p>
    <w:p w14:paraId="6F1DB9C5" w14:textId="5ECA5F6D" w:rsidR="00C71D8B" w:rsidRDefault="009170BF" w:rsidP="005F2BBB">
      <w:pPr>
        <w:spacing w:after="0" w:line="360" w:lineRule="auto"/>
        <w:contextualSpacing/>
        <w:rPr>
          <w:rFonts w:ascii="Arial" w:hAnsi="Arial" w:cs="Arial"/>
          <w:b/>
          <w:iCs/>
          <w:sz w:val="24"/>
          <w:szCs w:val="24"/>
        </w:rPr>
      </w:pPr>
      <w:r w:rsidRPr="00FA27FF">
        <w:rPr>
          <w:rFonts w:ascii="Arial" w:hAnsi="Arial" w:cs="Arial"/>
          <w:b/>
          <w:bCs/>
          <w:sz w:val="24"/>
          <w:szCs w:val="24"/>
        </w:rPr>
        <w:t>NOTIFÍQUESE</w:t>
      </w:r>
      <w:r w:rsidRPr="00FA27FF">
        <w:rPr>
          <w:rFonts w:ascii="Arial" w:hAnsi="Arial" w:cs="Arial"/>
          <w:b/>
          <w:iCs/>
          <w:sz w:val="24"/>
          <w:szCs w:val="24"/>
        </w:rPr>
        <w:t xml:space="preserve"> </w:t>
      </w:r>
      <w:r>
        <w:rPr>
          <w:rFonts w:ascii="Arial" w:hAnsi="Arial" w:cs="Arial"/>
          <w:b/>
          <w:iCs/>
          <w:sz w:val="24"/>
          <w:szCs w:val="24"/>
        </w:rPr>
        <w:t>y</w:t>
      </w:r>
      <w:r w:rsidRPr="00FA27FF">
        <w:rPr>
          <w:rFonts w:ascii="Arial" w:hAnsi="Arial" w:cs="Arial"/>
          <w:b/>
          <w:iCs/>
          <w:sz w:val="24"/>
          <w:szCs w:val="24"/>
        </w:rPr>
        <w:t xml:space="preserve"> CÚMPLASE</w:t>
      </w:r>
      <w:r>
        <w:rPr>
          <w:rFonts w:ascii="Arial" w:hAnsi="Arial" w:cs="Arial"/>
          <w:b/>
          <w:iCs/>
          <w:sz w:val="24"/>
          <w:szCs w:val="24"/>
        </w:rPr>
        <w:t>,</w:t>
      </w:r>
    </w:p>
    <w:p w14:paraId="21900237" w14:textId="77777777" w:rsidR="009170BF" w:rsidRPr="009170BF" w:rsidRDefault="009170BF" w:rsidP="009170BF">
      <w:pPr>
        <w:pStyle w:val="Sinespaciado"/>
      </w:pPr>
    </w:p>
    <w:p w14:paraId="5C7C36D8" w14:textId="77777777" w:rsidR="009D172A" w:rsidRDefault="009D172A" w:rsidP="009170BF">
      <w:pPr>
        <w:pStyle w:val="Sinespaciado"/>
        <w:jc w:val="center"/>
        <w:rPr>
          <w:rFonts w:ascii="Arial" w:hAnsi="Arial" w:cs="Arial"/>
        </w:rPr>
      </w:pPr>
    </w:p>
    <w:p w14:paraId="7FECCD3E" w14:textId="4DC6BE38" w:rsidR="00C71D8B" w:rsidRPr="009170BF" w:rsidRDefault="00C71D8B" w:rsidP="009170BF">
      <w:pPr>
        <w:pStyle w:val="Sinespaciado"/>
        <w:jc w:val="center"/>
        <w:rPr>
          <w:rFonts w:ascii="Arial" w:hAnsi="Arial" w:cs="Arial"/>
        </w:rPr>
      </w:pPr>
      <w:r w:rsidRPr="009170BF">
        <w:rPr>
          <w:rFonts w:ascii="Arial" w:hAnsi="Arial" w:cs="Arial"/>
        </w:rPr>
        <w:t>FIRMADO ELECTRÓNICAMENTE</w:t>
      </w:r>
      <w:r w:rsidR="005F2BBB">
        <w:rPr>
          <w:rStyle w:val="Refdenotaalpie"/>
          <w:rFonts w:ascii="Arial" w:hAnsi="Arial" w:cs="Arial"/>
        </w:rPr>
        <w:footnoteReference w:id="3"/>
      </w:r>
    </w:p>
    <w:p w14:paraId="643E4337" w14:textId="60E90B3B" w:rsidR="00C71D8B" w:rsidRDefault="00C71D8B" w:rsidP="009170BF">
      <w:pPr>
        <w:widowControl w:val="0"/>
        <w:spacing w:line="360" w:lineRule="auto"/>
        <w:ind w:right="51"/>
        <w:contextualSpacing/>
        <w:jc w:val="center"/>
        <w:rPr>
          <w:rFonts w:ascii="Arial" w:hAnsi="Arial" w:cs="Arial"/>
          <w:b/>
          <w:sz w:val="24"/>
          <w:szCs w:val="24"/>
        </w:rPr>
      </w:pPr>
      <w:r w:rsidRPr="009170BF">
        <w:rPr>
          <w:rFonts w:ascii="Arial" w:hAnsi="Arial" w:cs="Arial"/>
          <w:b/>
          <w:sz w:val="24"/>
          <w:szCs w:val="24"/>
        </w:rPr>
        <w:t>JOSÉ ROBERTO SÁCHICA MÉNDEZ</w:t>
      </w:r>
    </w:p>
    <w:p w14:paraId="74FB6668" w14:textId="5DD960C3" w:rsidR="008C3E34" w:rsidRDefault="004E5D4C" w:rsidP="008C3E34">
      <w:pPr>
        <w:widowControl w:val="0"/>
        <w:spacing w:after="0" w:line="240" w:lineRule="auto"/>
        <w:ind w:right="51"/>
        <w:contextualSpacing/>
        <w:rPr>
          <w:rFonts w:ascii="Arial" w:hAnsi="Arial" w:cs="Arial"/>
          <w:bCs/>
          <w:sz w:val="14"/>
          <w:szCs w:val="14"/>
          <w:lang w:val="es-CO"/>
        </w:rPr>
      </w:pPr>
      <w:r>
        <w:rPr>
          <w:rFonts w:ascii="Arial" w:hAnsi="Arial" w:cs="Arial"/>
          <w:bCs/>
          <w:sz w:val="14"/>
          <w:szCs w:val="14"/>
          <w:lang w:val="es-CO"/>
        </w:rPr>
        <w:t xml:space="preserve">Proyectó: </w:t>
      </w:r>
      <w:r w:rsidR="004F0080">
        <w:rPr>
          <w:rFonts w:ascii="Arial" w:hAnsi="Arial" w:cs="Arial"/>
          <w:bCs/>
          <w:sz w:val="14"/>
          <w:szCs w:val="14"/>
          <w:lang w:val="es-CO"/>
        </w:rPr>
        <w:t>SC</w:t>
      </w:r>
    </w:p>
    <w:p w14:paraId="6BEF8A05" w14:textId="5FE3796D" w:rsidR="00A921B5" w:rsidRPr="008C3E34" w:rsidRDefault="004F0080" w:rsidP="008C3E34">
      <w:pPr>
        <w:widowControl w:val="0"/>
        <w:spacing w:after="0" w:line="240" w:lineRule="auto"/>
        <w:ind w:right="51"/>
        <w:contextualSpacing/>
        <w:rPr>
          <w:rFonts w:ascii="Arial" w:hAnsi="Arial" w:cs="Arial"/>
          <w:bCs/>
          <w:sz w:val="14"/>
          <w:szCs w:val="14"/>
          <w:lang w:val="es-CO"/>
        </w:rPr>
      </w:pPr>
      <w:r>
        <w:rPr>
          <w:rFonts w:ascii="Arial" w:hAnsi="Arial" w:cs="Arial"/>
          <w:bCs/>
          <w:sz w:val="14"/>
          <w:szCs w:val="14"/>
          <w:lang w:val="es-CO"/>
        </w:rPr>
        <w:t>Revisó: XO</w:t>
      </w:r>
    </w:p>
    <w:sectPr w:rsidR="00A921B5" w:rsidRPr="008C3E34" w:rsidSect="00044A7B">
      <w:headerReference w:type="default" r:id="rId7"/>
      <w:footerReference w:type="default" r:id="rId8"/>
      <w:headerReference w:type="first" r:id="rId9"/>
      <w:pgSz w:w="12240" w:h="18720" w:code="14"/>
      <w:pgMar w:top="2417" w:right="1701" w:bottom="1417"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96833" w14:textId="77777777" w:rsidR="00D60D96" w:rsidRDefault="00D60D96" w:rsidP="00C71D8B">
      <w:pPr>
        <w:spacing w:after="0" w:line="240" w:lineRule="auto"/>
      </w:pPr>
      <w:r>
        <w:separator/>
      </w:r>
    </w:p>
  </w:endnote>
  <w:endnote w:type="continuationSeparator" w:id="0">
    <w:p w14:paraId="02222DAE" w14:textId="77777777" w:rsidR="00D60D96" w:rsidRDefault="00D60D96" w:rsidP="00C7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E3670" w14:textId="33FF5B4D" w:rsidR="00044A7B" w:rsidRPr="009F2808" w:rsidRDefault="00285138" w:rsidP="00044A7B">
    <w:pPr>
      <w:pStyle w:val="Piedepgina"/>
      <w:jc w:val="center"/>
      <w:rPr>
        <w:rFonts w:ascii="Arial" w:hAnsi="Arial" w:cs="Arial"/>
      </w:rPr>
    </w:pPr>
    <w:r w:rsidRPr="009F2808">
      <w:rPr>
        <w:rFonts w:ascii="Arial" w:hAnsi="Arial" w:cs="Arial"/>
      </w:rPr>
      <w:fldChar w:fldCharType="begin"/>
    </w:r>
    <w:r w:rsidRPr="009F2808">
      <w:rPr>
        <w:rFonts w:ascii="Arial" w:hAnsi="Arial" w:cs="Arial"/>
      </w:rPr>
      <w:instrText>PAGE   \* MERGEFORMAT</w:instrText>
    </w:r>
    <w:r w:rsidRPr="009F2808">
      <w:rPr>
        <w:rFonts w:ascii="Arial" w:hAnsi="Arial" w:cs="Arial"/>
      </w:rPr>
      <w:fldChar w:fldCharType="separate"/>
    </w:r>
    <w:r w:rsidR="00090DBF">
      <w:rPr>
        <w:rFonts w:ascii="Arial" w:hAnsi="Arial" w:cs="Arial"/>
        <w:noProof/>
      </w:rPr>
      <w:t>2</w:t>
    </w:r>
    <w:r w:rsidRPr="009F2808">
      <w:rPr>
        <w:rFonts w:ascii="Arial" w:hAnsi="Arial" w:cs="Arial"/>
      </w:rPr>
      <w:fldChar w:fldCharType="end"/>
    </w:r>
  </w:p>
  <w:p w14:paraId="28EB32D2" w14:textId="77777777" w:rsidR="00044A7B" w:rsidRDefault="00D60D96" w:rsidP="00044A7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89433" w14:textId="77777777" w:rsidR="00D60D96" w:rsidRDefault="00D60D96" w:rsidP="00C71D8B">
      <w:pPr>
        <w:spacing w:after="0" w:line="240" w:lineRule="auto"/>
      </w:pPr>
      <w:r>
        <w:separator/>
      </w:r>
    </w:p>
  </w:footnote>
  <w:footnote w:type="continuationSeparator" w:id="0">
    <w:p w14:paraId="6E88C910" w14:textId="77777777" w:rsidR="00D60D96" w:rsidRDefault="00D60D96" w:rsidP="00C71D8B">
      <w:pPr>
        <w:spacing w:after="0" w:line="240" w:lineRule="auto"/>
      </w:pPr>
      <w:r>
        <w:continuationSeparator/>
      </w:r>
    </w:p>
  </w:footnote>
  <w:footnote w:id="1">
    <w:p w14:paraId="5CBF5C19" w14:textId="77777777" w:rsidR="009170BF" w:rsidRPr="005F2BBB" w:rsidRDefault="009170BF" w:rsidP="005F2BBB">
      <w:pPr>
        <w:spacing w:after="0" w:line="240" w:lineRule="auto"/>
        <w:jc w:val="both"/>
        <w:rPr>
          <w:rFonts w:ascii="Arial" w:hAnsi="Arial" w:cs="Arial"/>
          <w:i/>
          <w:sz w:val="20"/>
          <w:szCs w:val="20"/>
        </w:rPr>
      </w:pPr>
      <w:r w:rsidRPr="005F2BBB">
        <w:rPr>
          <w:rStyle w:val="Refdenotaalpie"/>
          <w:rFonts w:ascii="Arial" w:hAnsi="Arial" w:cs="Arial"/>
          <w:i/>
          <w:sz w:val="20"/>
          <w:szCs w:val="20"/>
        </w:rPr>
        <w:footnoteRef/>
      </w:r>
      <w:r w:rsidRPr="005F2BBB">
        <w:rPr>
          <w:rFonts w:ascii="Arial" w:hAnsi="Arial" w:cs="Arial"/>
          <w:i/>
          <w:sz w:val="20"/>
          <w:szCs w:val="20"/>
        </w:rPr>
        <w:t xml:space="preserve">“Artículo 32 - </w:t>
      </w:r>
      <w:r w:rsidRPr="005F2BBB">
        <w:rPr>
          <w:rFonts w:ascii="Arial" w:hAnsi="Arial" w:cs="Arial"/>
          <w:b/>
          <w:i/>
          <w:sz w:val="20"/>
          <w:szCs w:val="20"/>
        </w:rPr>
        <w:t>Tramite de impugnación</w:t>
      </w:r>
      <w:r w:rsidRPr="005F2BBB">
        <w:rPr>
          <w:rFonts w:ascii="Arial" w:hAnsi="Arial" w:cs="Arial"/>
          <w:i/>
          <w:sz w:val="20"/>
          <w:szCs w:val="20"/>
        </w:rPr>
        <w:t>:</w:t>
      </w:r>
      <w:r w:rsidRPr="005F2BBB">
        <w:rPr>
          <w:rFonts w:ascii="Arial" w:hAnsi="Arial" w:cs="Arial"/>
          <w:sz w:val="20"/>
          <w:szCs w:val="20"/>
        </w:rPr>
        <w:t xml:space="preserve"> </w:t>
      </w:r>
      <w:r w:rsidRPr="005F2BBB">
        <w:rPr>
          <w:rFonts w:ascii="Arial" w:hAnsi="Arial" w:cs="Arial"/>
          <w:i/>
          <w:sz w:val="20"/>
          <w:szCs w:val="20"/>
        </w:rPr>
        <w:t>Presentada debidamente la impugnación el juez remitirá el expediente dentro de los dos días siguientes al superior jerárquico correspondiente.</w:t>
      </w:r>
    </w:p>
    <w:p w14:paraId="343D0825" w14:textId="77777777" w:rsidR="009170BF" w:rsidRPr="005F2BBB" w:rsidRDefault="009170BF" w:rsidP="005F2BBB">
      <w:pPr>
        <w:spacing w:after="0" w:line="240" w:lineRule="auto"/>
        <w:jc w:val="both"/>
        <w:rPr>
          <w:rFonts w:ascii="Arial" w:hAnsi="Arial" w:cs="Arial"/>
          <w:i/>
          <w:sz w:val="20"/>
          <w:szCs w:val="20"/>
        </w:rPr>
      </w:pPr>
      <w:r w:rsidRPr="005F2BBB">
        <w:rPr>
          <w:rFonts w:ascii="Arial" w:hAnsi="Arial" w:cs="Arial"/>
          <w:i/>
          <w:sz w:val="20"/>
          <w:szCs w:val="20"/>
        </w:rPr>
        <w:t>“El juez que conozca de la impugnación, estudiará el contenido de la misma, cotejándola con el acervo probatorio y con el fallo. El juez, de oficio o a petición de parte, podrá solicitar informes y ordenar la práctica de pruebas y proferirá el fallo dentro de los 20 días siguientes a la recepción del expediente. Si a su juicio el fallo carece de fundamento, procederá a revocarlo, lo cual comunicará de inmediato. Si encuentra el fallo ajustado a derecho, lo confirmará. En ambos casos, dentro de los diez días siguientes a la ejecutoria del fallo de segunda instancia, el juez remitirá el expediente a la Corte Constitucional, para su eventual revisión”.</w:t>
      </w:r>
    </w:p>
  </w:footnote>
  <w:footnote w:id="2">
    <w:p w14:paraId="246E3DD9" w14:textId="7BFDE0AC" w:rsidR="009170BF" w:rsidRPr="005F2BBB" w:rsidRDefault="009170BF" w:rsidP="005F2BBB">
      <w:pPr>
        <w:pStyle w:val="Textonotapie"/>
        <w:jc w:val="both"/>
        <w:rPr>
          <w:rFonts w:ascii="Arial" w:hAnsi="Arial" w:cs="Arial"/>
          <w:lang w:val="es-CO"/>
        </w:rPr>
      </w:pPr>
      <w:r w:rsidRPr="005F2BBB">
        <w:rPr>
          <w:rStyle w:val="Refdenotaalpie"/>
          <w:rFonts w:ascii="Arial" w:hAnsi="Arial" w:cs="Arial"/>
        </w:rPr>
        <w:footnoteRef/>
      </w:r>
      <w:r w:rsidRPr="005F2BBB">
        <w:rPr>
          <w:rFonts w:ascii="Arial" w:hAnsi="Arial" w:cs="Arial"/>
        </w:rPr>
        <w:t xml:space="preserve"> </w:t>
      </w:r>
      <w:r w:rsidR="004E5D4C">
        <w:rPr>
          <w:rFonts w:ascii="Arial" w:hAnsi="Arial" w:cs="Arial"/>
          <w:lang w:val="es-CO"/>
        </w:rPr>
        <w:t>L</w:t>
      </w:r>
      <w:r w:rsidR="00CE024F">
        <w:rPr>
          <w:rFonts w:ascii="Arial" w:hAnsi="Arial" w:cs="Arial"/>
          <w:lang w:val="es-CO"/>
        </w:rPr>
        <w:t>a sentencia fue notificada el 2</w:t>
      </w:r>
      <w:r w:rsidR="005F3031">
        <w:rPr>
          <w:rFonts w:ascii="Arial" w:hAnsi="Arial" w:cs="Arial"/>
          <w:lang w:val="es-CO"/>
        </w:rPr>
        <w:t>4</w:t>
      </w:r>
      <w:r w:rsidRPr="005F2BBB">
        <w:rPr>
          <w:rFonts w:ascii="Arial" w:hAnsi="Arial" w:cs="Arial"/>
          <w:lang w:val="es-CO"/>
        </w:rPr>
        <w:t xml:space="preserve"> de </w:t>
      </w:r>
      <w:r w:rsidR="00CE024F">
        <w:rPr>
          <w:rFonts w:ascii="Arial" w:hAnsi="Arial" w:cs="Arial"/>
          <w:lang w:val="es-CO"/>
        </w:rPr>
        <w:t xml:space="preserve">agosto </w:t>
      </w:r>
      <w:r w:rsidRPr="005F2BBB">
        <w:rPr>
          <w:rFonts w:ascii="Arial" w:hAnsi="Arial" w:cs="Arial"/>
          <w:lang w:val="es-CO"/>
        </w:rPr>
        <w:t xml:space="preserve">de 2020.   </w:t>
      </w:r>
    </w:p>
  </w:footnote>
  <w:footnote w:id="3">
    <w:p w14:paraId="6C2B645A" w14:textId="1AB5931F" w:rsidR="005F2BBB" w:rsidRPr="005F2BBB" w:rsidRDefault="005F2BBB" w:rsidP="005F2BBB">
      <w:pPr>
        <w:widowControl w:val="0"/>
        <w:spacing w:after="0" w:line="240" w:lineRule="auto"/>
        <w:ind w:right="51"/>
        <w:contextualSpacing/>
        <w:jc w:val="both"/>
        <w:rPr>
          <w:rFonts w:ascii="Arial" w:hAnsi="Arial" w:cs="Arial"/>
          <w:b/>
          <w:sz w:val="24"/>
          <w:szCs w:val="24"/>
        </w:rPr>
      </w:pPr>
      <w:r w:rsidRPr="005F2BBB">
        <w:rPr>
          <w:rStyle w:val="Refdenotaalpie"/>
          <w:rFonts w:ascii="Arial" w:hAnsi="Arial" w:cs="Arial"/>
          <w:sz w:val="20"/>
          <w:szCs w:val="20"/>
        </w:rPr>
        <w:footnoteRef/>
      </w:r>
      <w:r w:rsidRPr="005F2BBB">
        <w:rPr>
          <w:rFonts w:ascii="Arial" w:hAnsi="Arial" w:cs="Arial"/>
          <w:sz w:val="20"/>
          <w:szCs w:val="20"/>
        </w:rPr>
        <w:t xml:space="preserve"> </w:t>
      </w:r>
      <w:r w:rsidRPr="005F2BBB">
        <w:rPr>
          <w:rFonts w:ascii="Arial" w:hAnsi="Arial" w:cs="Arial"/>
          <w:sz w:val="20"/>
          <w:szCs w:val="20"/>
          <w:lang w:eastAsia="es-ES_tradnl"/>
        </w:rPr>
        <w:t xml:space="preserve">Nota: se deja constancia de que esta providencia se </w:t>
      </w:r>
      <w:r w:rsidRPr="005F2BBB">
        <w:rPr>
          <w:rFonts w:ascii="Arial" w:hAnsi="Arial" w:cs="Arial"/>
          <w:sz w:val="20"/>
          <w:szCs w:val="20"/>
          <w:lang w:val="es-CO" w:eastAsia="es-ES_tradnl"/>
        </w:rPr>
        <w:t xml:space="preserve">suscribe </w:t>
      </w:r>
      <w:r w:rsidRPr="005F2BBB">
        <w:rPr>
          <w:rFonts w:ascii="Arial" w:hAnsi="Arial" w:cs="Arial"/>
          <w:sz w:val="20"/>
          <w:szCs w:val="20"/>
          <w:lang w:eastAsia="es-ES_tradnl"/>
        </w:rPr>
        <w:t xml:space="preserve">en forma electrónica mediante el aplicativo SAMAI del Consejo de Estado, de manera que el certificado digital que arroja el sistema permite validar su integridad y autenticidad en el </w:t>
      </w:r>
      <w:r w:rsidR="006B4E85">
        <w:rPr>
          <w:rFonts w:ascii="Arial" w:hAnsi="Arial" w:cs="Arial"/>
          <w:sz w:val="20"/>
          <w:szCs w:val="20"/>
          <w:lang w:eastAsia="es-ES_tradnl"/>
        </w:rPr>
        <w:t>enlace</w:t>
      </w:r>
      <w:r w:rsidR="006B4E85" w:rsidRPr="005F2BBB">
        <w:rPr>
          <w:rFonts w:ascii="Arial" w:hAnsi="Arial" w:cs="Arial"/>
          <w:sz w:val="20"/>
          <w:szCs w:val="20"/>
          <w:lang w:eastAsia="es-ES_tradnl"/>
        </w:rPr>
        <w:t xml:space="preserve"> </w:t>
      </w:r>
      <w:r w:rsidRPr="005F2BBB">
        <w:rPr>
          <w:rFonts w:ascii="Arial" w:hAnsi="Arial" w:cs="Arial"/>
          <w:sz w:val="20"/>
          <w:szCs w:val="20"/>
          <w:lang w:eastAsia="es-ES_tradnl"/>
        </w:rPr>
        <w:t>http://relatoria.consejodeestado.gov.co:8081/Vistas/documentos/evalidador</w:t>
      </w:r>
      <w:r>
        <w:rPr>
          <w:rFonts w:ascii="Arial" w:hAnsi="Arial" w:cs="Arial"/>
          <w:sz w:val="16"/>
          <w:szCs w:val="16"/>
          <w:lang w:eastAsia="es-ES_tradnl"/>
        </w:rPr>
        <w:t>.</w:t>
      </w:r>
    </w:p>
    <w:p w14:paraId="29C39014" w14:textId="57B5BA91" w:rsidR="005F2BBB" w:rsidRPr="005F2BBB" w:rsidRDefault="005F2BBB">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0FD2F" w14:textId="77777777" w:rsidR="00044A7B" w:rsidRDefault="00285138" w:rsidP="00044A7B">
    <w:pPr>
      <w:ind w:left="4248"/>
      <w:jc w:val="both"/>
      <w:rPr>
        <w:rFonts w:ascii="Arial" w:hAnsi="Arial" w:cs="Arial"/>
        <w:i/>
        <w:sz w:val="16"/>
        <w:szCs w:val="16"/>
      </w:rPr>
    </w:pPr>
    <w:r>
      <w:rPr>
        <w:noProof/>
        <w:lang w:val="es-CO" w:eastAsia="es-CO"/>
      </w:rPr>
      <w:drawing>
        <wp:anchor distT="0" distB="0" distL="114300" distR="114300" simplePos="0" relativeHeight="251660288" behindDoc="1" locked="0" layoutInCell="1" allowOverlap="1" wp14:anchorId="2253F3F9" wp14:editId="09C35BB8">
          <wp:simplePos x="0" y="0"/>
          <wp:positionH relativeFrom="column">
            <wp:posOffset>-635</wp:posOffset>
          </wp:positionH>
          <wp:positionV relativeFrom="paragraph">
            <wp:posOffset>71120</wp:posOffset>
          </wp:positionV>
          <wp:extent cx="1076325" cy="990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DB3D7" w14:textId="77777777" w:rsidR="00044A7B" w:rsidRDefault="00D60D96" w:rsidP="00044A7B">
    <w:pPr>
      <w:ind w:left="4248"/>
      <w:jc w:val="both"/>
      <w:rPr>
        <w:rFonts w:ascii="Arial" w:hAnsi="Arial" w:cs="Arial"/>
        <w:i/>
        <w:sz w:val="16"/>
        <w:szCs w:val="16"/>
      </w:rPr>
    </w:pPr>
  </w:p>
  <w:p w14:paraId="059908B0" w14:textId="723B1A99" w:rsidR="00044A7B" w:rsidRPr="00311166" w:rsidRDefault="00285138" w:rsidP="00044A7B">
    <w:pPr>
      <w:spacing w:after="0" w:line="240" w:lineRule="auto"/>
      <w:ind w:left="5664" w:hanging="1416"/>
      <w:jc w:val="both"/>
      <w:rPr>
        <w:rFonts w:ascii="Arial" w:hAnsi="Arial" w:cs="Arial"/>
        <w:i/>
        <w:sz w:val="16"/>
        <w:szCs w:val="16"/>
      </w:rPr>
    </w:pPr>
    <w:r>
      <w:rPr>
        <w:rFonts w:ascii="Arial" w:hAnsi="Arial" w:cs="Arial"/>
        <w:i/>
        <w:sz w:val="16"/>
        <w:szCs w:val="16"/>
      </w:rPr>
      <w:t>Radicación:</w:t>
    </w:r>
    <w:r>
      <w:rPr>
        <w:rFonts w:ascii="Arial" w:hAnsi="Arial" w:cs="Arial"/>
        <w:i/>
        <w:sz w:val="16"/>
        <w:szCs w:val="16"/>
      </w:rPr>
      <w:tab/>
    </w:r>
    <w:r w:rsidRPr="00311166">
      <w:rPr>
        <w:rFonts w:ascii="Arial" w:hAnsi="Arial" w:cs="Arial"/>
        <w:i/>
        <w:sz w:val="16"/>
        <w:szCs w:val="16"/>
      </w:rPr>
      <w:t>11001031500020200</w:t>
    </w:r>
    <w:r w:rsidR="00090DBF">
      <w:rPr>
        <w:rFonts w:ascii="Arial" w:hAnsi="Arial" w:cs="Arial"/>
        <w:i/>
        <w:sz w:val="16"/>
        <w:szCs w:val="16"/>
      </w:rPr>
      <w:t>2579</w:t>
    </w:r>
    <w:r w:rsidRPr="00311166">
      <w:rPr>
        <w:rFonts w:ascii="Arial" w:hAnsi="Arial" w:cs="Arial"/>
        <w:i/>
        <w:sz w:val="16"/>
        <w:szCs w:val="16"/>
      </w:rPr>
      <w:t xml:space="preserve"> 00</w:t>
    </w:r>
  </w:p>
  <w:p w14:paraId="5AEF09A6" w14:textId="3F9F83C7" w:rsidR="00044A7B" w:rsidRPr="00311166" w:rsidRDefault="00285138" w:rsidP="00044A7B">
    <w:pPr>
      <w:spacing w:after="0" w:line="240" w:lineRule="auto"/>
      <w:ind w:left="5664" w:hanging="1416"/>
      <w:jc w:val="both"/>
      <w:rPr>
        <w:rFonts w:ascii="Arial" w:hAnsi="Arial" w:cs="Arial"/>
        <w:i/>
        <w:sz w:val="16"/>
        <w:szCs w:val="16"/>
      </w:rPr>
    </w:pPr>
    <w:r w:rsidRPr="00311166">
      <w:rPr>
        <w:rFonts w:ascii="Arial" w:hAnsi="Arial" w:cs="Arial"/>
        <w:i/>
        <w:sz w:val="16"/>
        <w:szCs w:val="16"/>
      </w:rPr>
      <w:t>Accionante:</w:t>
    </w:r>
    <w:r w:rsidRPr="00311166">
      <w:rPr>
        <w:rFonts w:ascii="Arial" w:hAnsi="Arial" w:cs="Arial"/>
        <w:i/>
        <w:sz w:val="16"/>
        <w:szCs w:val="16"/>
      </w:rPr>
      <w:tab/>
    </w:r>
    <w:r w:rsidR="00090DBF">
      <w:rPr>
        <w:rFonts w:ascii="Arial" w:hAnsi="Arial" w:cs="Arial"/>
        <w:i/>
        <w:sz w:val="16"/>
        <w:szCs w:val="16"/>
      </w:rPr>
      <w:t>Bryan Stiven Suárez Gómez y otros</w:t>
    </w:r>
    <w:r w:rsidRPr="00311166">
      <w:rPr>
        <w:rFonts w:ascii="Arial" w:hAnsi="Arial" w:cs="Arial"/>
        <w:i/>
        <w:sz w:val="16"/>
        <w:szCs w:val="16"/>
      </w:rPr>
      <w:t xml:space="preserve">       </w:t>
    </w:r>
  </w:p>
  <w:p w14:paraId="1F520A9C" w14:textId="4C2E524D" w:rsidR="00044A7B" w:rsidRPr="00311166" w:rsidRDefault="00285138" w:rsidP="00044A7B">
    <w:pPr>
      <w:spacing w:after="0" w:line="240" w:lineRule="auto"/>
      <w:ind w:left="5664" w:hanging="1416"/>
      <w:jc w:val="both"/>
      <w:rPr>
        <w:rFonts w:ascii="Arial" w:hAnsi="Arial" w:cs="Arial"/>
        <w:i/>
        <w:sz w:val="16"/>
        <w:szCs w:val="16"/>
      </w:rPr>
    </w:pPr>
    <w:r w:rsidRPr="00311166">
      <w:rPr>
        <w:rFonts w:ascii="Arial" w:hAnsi="Arial" w:cs="Arial"/>
        <w:i/>
        <w:sz w:val="16"/>
        <w:szCs w:val="16"/>
      </w:rPr>
      <w:t>Accion</w:t>
    </w:r>
    <w:r w:rsidR="00090DBF">
      <w:rPr>
        <w:rFonts w:ascii="Arial" w:hAnsi="Arial" w:cs="Arial"/>
        <w:i/>
        <w:sz w:val="16"/>
        <w:szCs w:val="16"/>
      </w:rPr>
      <w:t>ado:</w:t>
    </w:r>
    <w:r w:rsidR="00090DBF">
      <w:rPr>
        <w:rFonts w:ascii="Arial" w:hAnsi="Arial" w:cs="Arial"/>
        <w:i/>
        <w:sz w:val="16"/>
        <w:szCs w:val="16"/>
      </w:rPr>
      <w:tab/>
      <w:t>Tribunal Administrativo del Valle del Cauca</w:t>
    </w:r>
  </w:p>
  <w:p w14:paraId="296DCC54" w14:textId="684705FD" w:rsidR="00044A7B" w:rsidRDefault="00285138" w:rsidP="00044A7B">
    <w:pPr>
      <w:spacing w:after="0" w:line="240" w:lineRule="auto"/>
      <w:ind w:left="5664" w:hanging="1416"/>
      <w:jc w:val="both"/>
      <w:rPr>
        <w:rFonts w:ascii="Arial" w:hAnsi="Arial" w:cs="Arial"/>
        <w:i/>
        <w:sz w:val="16"/>
        <w:szCs w:val="16"/>
      </w:rPr>
    </w:pPr>
    <w:r>
      <w:rPr>
        <w:rFonts w:ascii="Arial" w:hAnsi="Arial" w:cs="Arial"/>
        <w:i/>
        <w:sz w:val="16"/>
        <w:szCs w:val="16"/>
      </w:rPr>
      <w:t>Referencia:</w:t>
    </w:r>
    <w:r>
      <w:rPr>
        <w:rFonts w:ascii="Arial" w:hAnsi="Arial" w:cs="Arial"/>
        <w:i/>
        <w:sz w:val="16"/>
        <w:szCs w:val="16"/>
      </w:rPr>
      <w:tab/>
    </w:r>
    <w:r w:rsidR="00090DBF">
      <w:rPr>
        <w:rFonts w:ascii="Arial" w:hAnsi="Arial" w:cs="Arial"/>
        <w:i/>
        <w:sz w:val="16"/>
        <w:szCs w:val="16"/>
      </w:rPr>
      <w:t>Impugnación- concede</w:t>
    </w:r>
  </w:p>
  <w:p w14:paraId="74447B31" w14:textId="77777777" w:rsidR="00044A7B" w:rsidRPr="00983F23" w:rsidRDefault="00D60D96" w:rsidP="00044A7B">
    <w:pPr>
      <w:spacing w:after="0" w:line="240" w:lineRule="auto"/>
      <w:ind w:left="5664" w:hanging="1416"/>
      <w:jc w:val="both"/>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3A82E" w14:textId="77777777" w:rsidR="00044A7B" w:rsidRDefault="00285138">
    <w:pPr>
      <w:pStyle w:val="Encabezado"/>
    </w:pPr>
    <w:r>
      <w:rPr>
        <w:noProof/>
        <w:lang w:val="es-CO" w:eastAsia="es-CO"/>
      </w:rPr>
      <w:drawing>
        <wp:anchor distT="0" distB="0" distL="114300" distR="114300" simplePos="0" relativeHeight="251659264" behindDoc="1" locked="0" layoutInCell="1" allowOverlap="1" wp14:anchorId="26A26787" wp14:editId="3F6A7D09">
          <wp:simplePos x="0" y="0"/>
          <wp:positionH relativeFrom="column">
            <wp:posOffset>-60325</wp:posOffset>
          </wp:positionH>
          <wp:positionV relativeFrom="paragraph">
            <wp:posOffset>-273050</wp:posOffset>
          </wp:positionV>
          <wp:extent cx="1196975" cy="1092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79D90" w14:textId="77777777" w:rsidR="00044A7B" w:rsidRDefault="00D60D96">
    <w:pPr>
      <w:pStyle w:val="Encabezado"/>
    </w:pPr>
  </w:p>
  <w:p w14:paraId="634487A2" w14:textId="77777777" w:rsidR="00044A7B" w:rsidRDefault="00D60D96">
    <w:pPr>
      <w:pStyle w:val="Encabezado"/>
    </w:pPr>
  </w:p>
  <w:p w14:paraId="57144863" w14:textId="77777777" w:rsidR="00044A7B" w:rsidRDefault="00D60D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D8B"/>
    <w:rsid w:val="000724F1"/>
    <w:rsid w:val="00090DBF"/>
    <w:rsid w:val="000A6814"/>
    <w:rsid w:val="00186EE6"/>
    <w:rsid w:val="001C7F68"/>
    <w:rsid w:val="00261BDF"/>
    <w:rsid w:val="00285138"/>
    <w:rsid w:val="002B1C60"/>
    <w:rsid w:val="00345CCE"/>
    <w:rsid w:val="003D1969"/>
    <w:rsid w:val="004722DB"/>
    <w:rsid w:val="004B2DEF"/>
    <w:rsid w:val="004C2D23"/>
    <w:rsid w:val="004E5D4C"/>
    <w:rsid w:val="004F0080"/>
    <w:rsid w:val="00507758"/>
    <w:rsid w:val="005F2BBB"/>
    <w:rsid w:val="005F3031"/>
    <w:rsid w:val="006961C6"/>
    <w:rsid w:val="006B4E85"/>
    <w:rsid w:val="0074781A"/>
    <w:rsid w:val="00752397"/>
    <w:rsid w:val="007A666B"/>
    <w:rsid w:val="007F0882"/>
    <w:rsid w:val="0081611B"/>
    <w:rsid w:val="008A2DBD"/>
    <w:rsid w:val="008A39F6"/>
    <w:rsid w:val="008C3E34"/>
    <w:rsid w:val="009170BF"/>
    <w:rsid w:val="00940B36"/>
    <w:rsid w:val="009D172A"/>
    <w:rsid w:val="00A04B46"/>
    <w:rsid w:val="00A921B5"/>
    <w:rsid w:val="00AD1F04"/>
    <w:rsid w:val="00B97D24"/>
    <w:rsid w:val="00C71D8B"/>
    <w:rsid w:val="00CE024F"/>
    <w:rsid w:val="00D25486"/>
    <w:rsid w:val="00D60D96"/>
    <w:rsid w:val="00DC0909"/>
    <w:rsid w:val="00EF2580"/>
    <w:rsid w:val="00F00171"/>
    <w:rsid w:val="00F163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ADA3"/>
  <w15:chartTrackingRefBased/>
  <w15:docId w15:val="{6BFA40A0-2EEC-46FF-B038-C595699A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8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1D8B"/>
    <w:pPr>
      <w:tabs>
        <w:tab w:val="center" w:pos="4252"/>
        <w:tab w:val="right" w:pos="8504"/>
      </w:tabs>
      <w:spacing w:after="0" w:line="240" w:lineRule="auto"/>
    </w:pPr>
    <w:rPr>
      <w:lang w:val="x-none"/>
    </w:rPr>
  </w:style>
  <w:style w:type="character" w:customStyle="1" w:styleId="EncabezadoCar">
    <w:name w:val="Encabezado Car"/>
    <w:basedOn w:val="Fuentedeprrafopredeter"/>
    <w:link w:val="Encabezado"/>
    <w:uiPriority w:val="99"/>
    <w:rsid w:val="00C71D8B"/>
    <w:rPr>
      <w:rFonts w:ascii="Calibri" w:eastAsia="Calibri" w:hAnsi="Calibri" w:cs="Times New Roman"/>
      <w:lang w:val="x-none"/>
    </w:rPr>
  </w:style>
  <w:style w:type="paragraph" w:styleId="Piedepgina">
    <w:name w:val="footer"/>
    <w:basedOn w:val="Normal"/>
    <w:link w:val="PiedepginaCar"/>
    <w:uiPriority w:val="99"/>
    <w:unhideWhenUsed/>
    <w:rsid w:val="00C71D8B"/>
    <w:pPr>
      <w:tabs>
        <w:tab w:val="center" w:pos="4252"/>
        <w:tab w:val="right" w:pos="8504"/>
      </w:tabs>
      <w:spacing w:after="0" w:line="240" w:lineRule="auto"/>
    </w:pPr>
    <w:rPr>
      <w:lang w:val="x-none"/>
    </w:rPr>
  </w:style>
  <w:style w:type="character" w:customStyle="1" w:styleId="PiedepginaCar">
    <w:name w:val="Pie de página Car"/>
    <w:basedOn w:val="Fuentedeprrafopredeter"/>
    <w:link w:val="Piedepgina"/>
    <w:uiPriority w:val="99"/>
    <w:rsid w:val="00C71D8B"/>
    <w:rPr>
      <w:rFonts w:ascii="Calibri" w:eastAsia="Calibri" w:hAnsi="Calibri" w:cs="Times New Roman"/>
      <w:lang w:val="x-none"/>
    </w:rPr>
  </w:style>
  <w:style w:type="paragraph" w:styleId="Sinespaciado">
    <w:name w:val="No Spacing"/>
    <w:link w:val="SinespaciadoCar"/>
    <w:uiPriority w:val="1"/>
    <w:qFormat/>
    <w:rsid w:val="00C71D8B"/>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71D8B"/>
    <w:rPr>
      <w:rFonts w:ascii="Calibri" w:eastAsia="Calibri" w:hAnsi="Calibri" w:cs="Times New Roman"/>
    </w:rPr>
  </w:style>
  <w:style w:type="character" w:styleId="Refdenotaalpie">
    <w:name w:val="footnote reference"/>
    <w:aliases w:val="Ref. de nota al pie 2,Appel note de bas de page,Footnotes refss,Footnote number,referencia nota al pie,BVI fnr,f,4_G,16 Point,Superscript 6 Point,Texto nota al pie,Pie de Página,FC,Texto de nota al pi,Texto de nota al pie,Pie de Pàgi"/>
    <w:link w:val="4GChar"/>
    <w:uiPriority w:val="99"/>
    <w:unhideWhenUsed/>
    <w:qFormat/>
    <w:rsid w:val="00C71D8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C71D8B"/>
    <w:pPr>
      <w:spacing w:after="0" w:line="240" w:lineRule="auto"/>
      <w:jc w:val="both"/>
    </w:pPr>
    <w:rPr>
      <w:rFonts w:asciiTheme="minorHAnsi" w:eastAsiaTheme="minorHAnsi" w:hAnsiTheme="minorHAnsi" w:cstheme="minorBidi"/>
      <w:vertAlign w:val="superscript"/>
      <w:lang w:val="es-CO"/>
    </w:rPr>
  </w:style>
  <w:style w:type="paragraph" w:styleId="Textonotapie">
    <w:name w:val="footnote text"/>
    <w:basedOn w:val="Normal"/>
    <w:link w:val="TextonotapieCar"/>
    <w:uiPriority w:val="99"/>
    <w:semiHidden/>
    <w:unhideWhenUsed/>
    <w:rsid w:val="00C71D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1D8B"/>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9170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0BF"/>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7110">
      <w:bodyDiv w:val="1"/>
      <w:marLeft w:val="0"/>
      <w:marRight w:val="0"/>
      <w:marTop w:val="0"/>
      <w:marBottom w:val="0"/>
      <w:divBdr>
        <w:top w:val="none" w:sz="0" w:space="0" w:color="auto"/>
        <w:left w:val="none" w:sz="0" w:space="0" w:color="auto"/>
        <w:bottom w:val="none" w:sz="0" w:space="0" w:color="auto"/>
        <w:right w:val="none" w:sz="0" w:space="0" w:color="auto"/>
      </w:divBdr>
    </w:div>
    <w:div w:id="17486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84F2-E636-471F-B2F6-7CEB6F08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cortes</dc:creator>
  <cp:keywords/>
  <dc:description/>
  <cp:lastModifiedBy>ximena otero pilonieta</cp:lastModifiedBy>
  <cp:revision>4</cp:revision>
  <dcterms:created xsi:type="dcterms:W3CDTF">2020-09-03T17:01:00Z</dcterms:created>
  <dcterms:modified xsi:type="dcterms:W3CDTF">2020-09-03T17:24:00Z</dcterms:modified>
</cp:coreProperties>
</file>