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7FD6C" w14:textId="77777777" w:rsidR="00AA33C8" w:rsidRPr="00867CA7" w:rsidRDefault="00AA33C8" w:rsidP="008E29B2">
      <w:pPr>
        <w:tabs>
          <w:tab w:val="left" w:pos="2835"/>
        </w:tabs>
        <w:jc w:val="center"/>
        <w:rPr>
          <w:rFonts w:cs="Arial"/>
          <w:b/>
          <w:sz w:val="24"/>
          <w:szCs w:val="24"/>
        </w:rPr>
      </w:pPr>
      <w:r w:rsidRPr="00867CA7">
        <w:rPr>
          <w:rFonts w:cs="Arial"/>
          <w:b/>
          <w:sz w:val="24"/>
          <w:szCs w:val="24"/>
        </w:rPr>
        <w:t>Consejero Ponente: NICOLÁS YEPES CORRALES</w:t>
      </w:r>
    </w:p>
    <w:p w14:paraId="5311E8A2" w14:textId="77777777" w:rsidR="00AA33C8" w:rsidRPr="00867CA7" w:rsidRDefault="00AA33C8" w:rsidP="00AA33C8">
      <w:pPr>
        <w:spacing w:line="360" w:lineRule="auto"/>
        <w:rPr>
          <w:rFonts w:cs="Arial"/>
          <w:sz w:val="24"/>
          <w:szCs w:val="24"/>
        </w:rPr>
      </w:pPr>
    </w:p>
    <w:p w14:paraId="711664DE" w14:textId="5247CEC6" w:rsidR="00AA33C8" w:rsidRPr="00867CA7" w:rsidRDefault="00ED3201" w:rsidP="00AA33C8">
      <w:pPr>
        <w:spacing w:line="360" w:lineRule="auto"/>
        <w:rPr>
          <w:rFonts w:cs="Arial"/>
          <w:sz w:val="24"/>
          <w:szCs w:val="24"/>
        </w:rPr>
      </w:pPr>
      <w:r w:rsidRPr="00867CA7">
        <w:rPr>
          <w:rFonts w:cs="Arial"/>
          <w:sz w:val="24"/>
          <w:szCs w:val="24"/>
        </w:rPr>
        <w:t>Bogotá D.C</w:t>
      </w:r>
      <w:r w:rsidR="001E6BFE" w:rsidRPr="00867CA7">
        <w:rPr>
          <w:rFonts w:cs="Arial"/>
          <w:sz w:val="24"/>
          <w:szCs w:val="24"/>
        </w:rPr>
        <w:t>.</w:t>
      </w:r>
      <w:r w:rsidRPr="00867CA7">
        <w:rPr>
          <w:rFonts w:cs="Arial"/>
          <w:sz w:val="24"/>
          <w:szCs w:val="24"/>
        </w:rPr>
        <w:t xml:space="preserve">, </w:t>
      </w:r>
      <w:r w:rsidR="008E29B2">
        <w:rPr>
          <w:rFonts w:cs="Arial"/>
          <w:sz w:val="24"/>
          <w:szCs w:val="24"/>
        </w:rPr>
        <w:t>veintidós</w:t>
      </w:r>
      <w:r w:rsidR="007C53E7">
        <w:rPr>
          <w:rFonts w:cs="Arial"/>
          <w:sz w:val="24"/>
          <w:szCs w:val="24"/>
        </w:rPr>
        <w:t xml:space="preserve"> </w:t>
      </w:r>
      <w:r w:rsidR="00821229" w:rsidRPr="00867CA7">
        <w:rPr>
          <w:rFonts w:cs="Arial"/>
          <w:sz w:val="24"/>
          <w:szCs w:val="24"/>
        </w:rPr>
        <w:t>(</w:t>
      </w:r>
      <w:r w:rsidR="008E29B2">
        <w:rPr>
          <w:rFonts w:cs="Arial"/>
          <w:sz w:val="24"/>
          <w:szCs w:val="24"/>
        </w:rPr>
        <w:t>22</w:t>
      </w:r>
      <w:r w:rsidR="00821229" w:rsidRPr="00867CA7">
        <w:rPr>
          <w:rFonts w:cs="Arial"/>
          <w:sz w:val="24"/>
          <w:szCs w:val="24"/>
        </w:rPr>
        <w:t xml:space="preserve">) de </w:t>
      </w:r>
      <w:r w:rsidR="00AB0BA1">
        <w:rPr>
          <w:rFonts w:cs="Arial"/>
          <w:sz w:val="24"/>
          <w:szCs w:val="24"/>
        </w:rPr>
        <w:t>abril</w:t>
      </w:r>
      <w:r w:rsidR="00821229" w:rsidRPr="00867CA7">
        <w:rPr>
          <w:rFonts w:cs="Arial"/>
          <w:sz w:val="24"/>
          <w:szCs w:val="24"/>
        </w:rPr>
        <w:t xml:space="preserve"> de dos mil veintidós (2022)</w:t>
      </w:r>
    </w:p>
    <w:p w14:paraId="03288693" w14:textId="77777777" w:rsidR="00AA33C8" w:rsidRPr="00867CA7" w:rsidRDefault="00AA33C8" w:rsidP="00AA33C8">
      <w:pPr>
        <w:rPr>
          <w:rFonts w:cs="Arial"/>
          <w:sz w:val="24"/>
          <w:szCs w:val="24"/>
        </w:rPr>
      </w:pPr>
    </w:p>
    <w:p w14:paraId="2BD12404" w14:textId="43F38C7B" w:rsidR="007C53E7" w:rsidRDefault="00821229" w:rsidP="00821229">
      <w:pPr>
        <w:pStyle w:val="Sinespaciado1"/>
        <w:spacing w:line="276" w:lineRule="auto"/>
        <w:jc w:val="both"/>
        <w:rPr>
          <w:rFonts w:ascii="Arial" w:hAnsi="Arial" w:cs="Arial"/>
        </w:rPr>
      </w:pPr>
      <w:r w:rsidRPr="00867CA7">
        <w:rPr>
          <w:rFonts w:ascii="Arial" w:hAnsi="Arial" w:cs="Arial"/>
          <w:b/>
        </w:rPr>
        <w:t>Radicación</w:t>
      </w:r>
      <w:r w:rsidRPr="00867CA7">
        <w:rPr>
          <w:rFonts w:ascii="Arial" w:hAnsi="Arial" w:cs="Arial"/>
          <w:b/>
          <w:bCs/>
        </w:rPr>
        <w:t>:</w:t>
      </w:r>
      <w:r w:rsidRPr="00867CA7">
        <w:rPr>
          <w:rFonts w:ascii="Arial" w:hAnsi="Arial" w:cs="Arial"/>
        </w:rPr>
        <w:t xml:space="preserve"> </w:t>
      </w:r>
      <w:r w:rsidR="00AB0BA1" w:rsidRPr="00AB0BA1">
        <w:rPr>
          <w:rFonts w:ascii="Arial" w:hAnsi="Arial" w:cs="Arial"/>
        </w:rPr>
        <w:t>11001-03-15-000-2021-06947-00</w:t>
      </w:r>
    </w:p>
    <w:p w14:paraId="1F6FA9C0" w14:textId="08E885DA" w:rsidR="00821229" w:rsidRPr="00867CA7" w:rsidRDefault="00821229" w:rsidP="00821229">
      <w:pPr>
        <w:pStyle w:val="Sinespaciado1"/>
        <w:spacing w:line="276" w:lineRule="auto"/>
        <w:jc w:val="both"/>
        <w:rPr>
          <w:rFonts w:ascii="Arial" w:hAnsi="Arial" w:cs="Arial"/>
        </w:rPr>
      </w:pPr>
      <w:r w:rsidRPr="00867CA7">
        <w:rPr>
          <w:rFonts w:ascii="Arial" w:hAnsi="Arial" w:cs="Arial"/>
          <w:b/>
        </w:rPr>
        <w:t>Accionante</w:t>
      </w:r>
      <w:r w:rsidR="00AB0BA1">
        <w:rPr>
          <w:rFonts w:ascii="Arial" w:hAnsi="Arial" w:cs="Arial"/>
          <w:b/>
        </w:rPr>
        <w:t>s</w:t>
      </w:r>
      <w:r w:rsidRPr="00867CA7">
        <w:rPr>
          <w:rFonts w:ascii="Arial" w:hAnsi="Arial" w:cs="Arial"/>
          <w:b/>
          <w:bCs/>
        </w:rPr>
        <w:t>:</w:t>
      </w:r>
      <w:r w:rsidRPr="00867CA7">
        <w:rPr>
          <w:rFonts w:ascii="Arial" w:hAnsi="Arial" w:cs="Arial"/>
        </w:rPr>
        <w:t xml:space="preserve"> </w:t>
      </w:r>
      <w:r w:rsidR="00AB0BA1" w:rsidRPr="00AB0BA1">
        <w:rPr>
          <w:rFonts w:ascii="Arial" w:hAnsi="Arial" w:cs="Arial"/>
        </w:rPr>
        <w:t xml:space="preserve">Harold Zúñiga </w:t>
      </w:r>
      <w:proofErr w:type="spellStart"/>
      <w:r w:rsidR="00AB0BA1" w:rsidRPr="00AB0BA1">
        <w:rPr>
          <w:rFonts w:ascii="Arial" w:hAnsi="Arial" w:cs="Arial"/>
        </w:rPr>
        <w:t>Dishington</w:t>
      </w:r>
      <w:proofErr w:type="spellEnd"/>
      <w:r w:rsidR="00AB0BA1" w:rsidRPr="00AB0BA1">
        <w:rPr>
          <w:rFonts w:ascii="Arial" w:hAnsi="Arial" w:cs="Arial"/>
        </w:rPr>
        <w:t xml:space="preserve"> y otros</w:t>
      </w:r>
    </w:p>
    <w:p w14:paraId="23FFAFE3" w14:textId="1796A299" w:rsidR="007C53E7" w:rsidRDefault="00821229" w:rsidP="00ED3201">
      <w:pPr>
        <w:pStyle w:val="Sinespaciado1"/>
        <w:spacing w:line="276" w:lineRule="auto"/>
        <w:jc w:val="both"/>
        <w:rPr>
          <w:rFonts w:ascii="Arial" w:hAnsi="Arial" w:cs="Arial"/>
        </w:rPr>
      </w:pPr>
      <w:r w:rsidRPr="00867CA7">
        <w:rPr>
          <w:rFonts w:ascii="Arial" w:hAnsi="Arial" w:cs="Arial"/>
          <w:b/>
        </w:rPr>
        <w:t>Accionado</w:t>
      </w:r>
      <w:r w:rsidRPr="00867CA7">
        <w:rPr>
          <w:rFonts w:ascii="Arial" w:hAnsi="Arial" w:cs="Arial"/>
          <w:b/>
          <w:bCs/>
        </w:rPr>
        <w:t>:</w:t>
      </w:r>
      <w:r w:rsidRPr="00867CA7">
        <w:rPr>
          <w:rFonts w:ascii="Arial" w:hAnsi="Arial" w:cs="Arial"/>
        </w:rPr>
        <w:t xml:space="preserve"> </w:t>
      </w:r>
      <w:r w:rsidR="007C53E7" w:rsidRPr="007C53E7">
        <w:rPr>
          <w:rFonts w:ascii="Arial" w:hAnsi="Arial" w:cs="Arial"/>
        </w:rPr>
        <w:t xml:space="preserve">Sala Especial de Decisión No. </w:t>
      </w:r>
      <w:r w:rsidR="00AB0BA1">
        <w:rPr>
          <w:rFonts w:ascii="Arial" w:hAnsi="Arial" w:cs="Arial"/>
        </w:rPr>
        <w:t>6</w:t>
      </w:r>
      <w:r w:rsidR="007C53E7" w:rsidRPr="007C53E7">
        <w:rPr>
          <w:rFonts w:ascii="Arial" w:hAnsi="Arial" w:cs="Arial"/>
        </w:rPr>
        <w:t xml:space="preserve"> del Consejo de Estado </w:t>
      </w:r>
    </w:p>
    <w:p w14:paraId="37AA5124" w14:textId="230B5E0D" w:rsidR="00ED3201" w:rsidRPr="00867CA7" w:rsidRDefault="00ED3201" w:rsidP="00ED3201">
      <w:pPr>
        <w:pStyle w:val="Sinespaciado1"/>
        <w:spacing w:line="276" w:lineRule="auto"/>
        <w:jc w:val="both"/>
        <w:rPr>
          <w:rFonts w:ascii="Arial" w:hAnsi="Arial" w:cs="Arial"/>
        </w:rPr>
      </w:pPr>
      <w:r w:rsidRPr="00867CA7">
        <w:rPr>
          <w:rFonts w:ascii="Arial" w:hAnsi="Arial" w:cs="Arial"/>
          <w:b/>
        </w:rPr>
        <w:t>Asunto:</w:t>
      </w:r>
      <w:r w:rsidRPr="00867CA7">
        <w:rPr>
          <w:rFonts w:ascii="Arial" w:hAnsi="Arial" w:cs="Arial"/>
        </w:rPr>
        <w:t xml:space="preserve"> Acción de tutela – Primera instancia</w:t>
      </w:r>
    </w:p>
    <w:p w14:paraId="1BF79D75" w14:textId="77777777" w:rsidR="00ED3201" w:rsidRPr="00867CA7" w:rsidRDefault="00ED3201" w:rsidP="00ED3201">
      <w:pPr>
        <w:pStyle w:val="Sinespaciado"/>
        <w:spacing w:line="360" w:lineRule="auto"/>
        <w:ind w:right="50"/>
        <w:rPr>
          <w:rFonts w:ascii="Arial" w:hAnsi="Arial" w:cs="Arial"/>
          <w:b/>
          <w:sz w:val="24"/>
          <w:szCs w:val="24"/>
        </w:rPr>
      </w:pPr>
    </w:p>
    <w:p w14:paraId="05606102" w14:textId="66EA823C" w:rsidR="00ED3201" w:rsidRPr="00867CA7" w:rsidRDefault="00ED3201" w:rsidP="00ED3201">
      <w:pPr>
        <w:pStyle w:val="Sinespaciado"/>
        <w:ind w:right="50"/>
        <w:jc w:val="both"/>
        <w:rPr>
          <w:rFonts w:ascii="Arial" w:hAnsi="Arial" w:cs="Arial"/>
          <w:color w:val="000000"/>
        </w:rPr>
      </w:pPr>
      <w:r w:rsidRPr="00D75431">
        <w:rPr>
          <w:rFonts w:ascii="Arial" w:hAnsi="Arial" w:cs="Arial"/>
          <w:b/>
        </w:rPr>
        <w:t xml:space="preserve">Tema: </w:t>
      </w:r>
      <w:r w:rsidRPr="00D75431">
        <w:rPr>
          <w:rFonts w:ascii="Arial" w:hAnsi="Arial" w:cs="Arial"/>
        </w:rPr>
        <w:t xml:space="preserve">Acción de tutela en contra de providencia judicial. </w:t>
      </w:r>
      <w:r w:rsidRPr="00D75431">
        <w:rPr>
          <w:rFonts w:ascii="Arial" w:hAnsi="Arial" w:cs="Arial"/>
          <w:b/>
        </w:rPr>
        <w:t xml:space="preserve">Subtema: </w:t>
      </w:r>
      <w:r w:rsidRPr="00D75431">
        <w:rPr>
          <w:rFonts w:ascii="Arial" w:hAnsi="Arial" w:cs="Arial"/>
        </w:rPr>
        <w:t>Requisitos generales de procedibilidad de la acción de tutela – relevancia constitucional.</w:t>
      </w:r>
      <w:r w:rsidRPr="00D75431">
        <w:rPr>
          <w:rFonts w:ascii="Arial" w:hAnsi="Arial" w:cs="Arial"/>
          <w:bCs/>
        </w:rPr>
        <w:t xml:space="preserve"> </w:t>
      </w:r>
      <w:r w:rsidRPr="00D75431">
        <w:rPr>
          <w:rFonts w:ascii="Arial" w:hAnsi="Arial" w:cs="Arial"/>
          <w:b/>
        </w:rPr>
        <w:t>Decisión:</w:t>
      </w:r>
      <w:r w:rsidRPr="00D75431">
        <w:rPr>
          <w:rFonts w:ascii="Arial" w:hAnsi="Arial" w:cs="Arial"/>
          <w:b/>
          <w:bCs/>
          <w:color w:val="000000"/>
        </w:rPr>
        <w:t xml:space="preserve"> </w:t>
      </w:r>
      <w:r w:rsidRPr="00D75431">
        <w:rPr>
          <w:rFonts w:ascii="Arial" w:hAnsi="Arial" w:cs="Arial"/>
          <w:color w:val="000000"/>
        </w:rPr>
        <w:t>Se declara improcedente la solicitud de amparo.</w:t>
      </w:r>
    </w:p>
    <w:p w14:paraId="5D76327C" w14:textId="77777777" w:rsidR="001A40E4" w:rsidRPr="00867CA7" w:rsidRDefault="001A40E4" w:rsidP="00ED3201">
      <w:pPr>
        <w:spacing w:line="360" w:lineRule="auto"/>
        <w:rPr>
          <w:rFonts w:cs="Arial"/>
          <w:sz w:val="24"/>
          <w:szCs w:val="24"/>
        </w:rPr>
      </w:pPr>
    </w:p>
    <w:p w14:paraId="1A7BB80F" w14:textId="20623DD3" w:rsidR="00ED3201" w:rsidRPr="00867CA7" w:rsidRDefault="00ED3201" w:rsidP="00AB399B">
      <w:pPr>
        <w:spacing w:line="360" w:lineRule="auto"/>
        <w:rPr>
          <w:rFonts w:cs="Arial"/>
          <w:sz w:val="24"/>
          <w:szCs w:val="24"/>
        </w:rPr>
      </w:pPr>
      <w:r w:rsidRPr="00867CA7">
        <w:rPr>
          <w:rFonts w:cs="Arial"/>
          <w:sz w:val="24"/>
          <w:szCs w:val="24"/>
        </w:rPr>
        <w:t>La Sala decide la acción de tutela ejercida por</w:t>
      </w:r>
      <w:r w:rsidR="00AB399B">
        <w:rPr>
          <w:rFonts w:cs="Arial"/>
          <w:sz w:val="24"/>
          <w:szCs w:val="24"/>
        </w:rPr>
        <w:t xml:space="preserve"> </w:t>
      </w:r>
      <w:r w:rsidR="00AB399B" w:rsidRPr="00F45A51">
        <w:rPr>
          <w:rFonts w:cs="Arial"/>
          <w:sz w:val="24"/>
          <w:szCs w:val="24"/>
          <w:lang w:val="es-ES_tradnl"/>
        </w:rPr>
        <w:t xml:space="preserve">Harold Zúñiga </w:t>
      </w:r>
      <w:proofErr w:type="spellStart"/>
      <w:r w:rsidR="00AB399B" w:rsidRPr="00F45A51">
        <w:rPr>
          <w:rFonts w:cs="Arial"/>
          <w:sz w:val="24"/>
          <w:szCs w:val="24"/>
          <w:lang w:val="es-ES_tradnl"/>
        </w:rPr>
        <w:t>Dishington</w:t>
      </w:r>
      <w:proofErr w:type="spellEnd"/>
      <w:r w:rsidR="00AB399B">
        <w:rPr>
          <w:rFonts w:cs="Arial"/>
          <w:sz w:val="24"/>
          <w:szCs w:val="24"/>
          <w:lang w:val="es-ES_tradnl"/>
        </w:rPr>
        <w:t>,</w:t>
      </w:r>
      <w:r w:rsidR="00AB399B">
        <w:rPr>
          <w:rFonts w:cs="Arial"/>
          <w:sz w:val="24"/>
          <w:szCs w:val="24"/>
          <w:lang w:val="es-ES_tradnl" w:eastAsia="es-ES"/>
        </w:rPr>
        <w:t xml:space="preserve"> </w:t>
      </w:r>
      <w:r w:rsidR="00AB399B">
        <w:rPr>
          <w:rFonts w:cs="Arial"/>
          <w:sz w:val="24"/>
          <w:szCs w:val="24"/>
          <w:lang w:val="es-ES_tradnl"/>
        </w:rPr>
        <w:t xml:space="preserve">en nombre propio y </w:t>
      </w:r>
      <w:r w:rsidR="00AB399B">
        <w:rPr>
          <w:rFonts w:cs="Arial"/>
          <w:sz w:val="24"/>
          <w:szCs w:val="24"/>
          <w:lang w:val="es-ES_tradnl" w:eastAsia="es-ES"/>
        </w:rPr>
        <w:t>en representación de</w:t>
      </w:r>
      <w:r w:rsidR="00AB399B" w:rsidRPr="00916495">
        <w:rPr>
          <w:rFonts w:cs="Arial"/>
          <w:sz w:val="24"/>
          <w:szCs w:val="24"/>
          <w:lang w:val="es-ES_tradnl" w:eastAsia="es-ES"/>
        </w:rPr>
        <w:t xml:space="preserve"> </w:t>
      </w:r>
      <w:r w:rsidR="00AB399B">
        <w:rPr>
          <w:rFonts w:cs="Arial"/>
          <w:sz w:val="24"/>
          <w:szCs w:val="24"/>
          <w:lang w:val="es-ES_tradnl"/>
        </w:rPr>
        <w:t xml:space="preserve">Claudia Patricia Díaz Valencia y Carmen María del Pilar Díaz Borrero, </w:t>
      </w:r>
      <w:r w:rsidRPr="00867CA7">
        <w:rPr>
          <w:rFonts w:cs="Arial"/>
          <w:sz w:val="24"/>
          <w:szCs w:val="24"/>
        </w:rPr>
        <w:t xml:space="preserve">en contra </w:t>
      </w:r>
      <w:r w:rsidR="00062B10" w:rsidRPr="00867CA7">
        <w:rPr>
          <w:rFonts w:cs="Arial"/>
          <w:sz w:val="24"/>
          <w:szCs w:val="24"/>
        </w:rPr>
        <w:t xml:space="preserve">de la </w:t>
      </w:r>
      <w:r w:rsidR="00AA311B" w:rsidRPr="00AA311B">
        <w:rPr>
          <w:rFonts w:cs="Arial"/>
          <w:sz w:val="24"/>
          <w:szCs w:val="24"/>
        </w:rPr>
        <w:t xml:space="preserve">Sala Especial de Decisión No. </w:t>
      </w:r>
      <w:r w:rsidR="00AB399B">
        <w:rPr>
          <w:rFonts w:cs="Arial"/>
          <w:sz w:val="24"/>
          <w:szCs w:val="24"/>
        </w:rPr>
        <w:t>6</w:t>
      </w:r>
      <w:r w:rsidR="00AA311B" w:rsidRPr="00AA311B">
        <w:rPr>
          <w:rFonts w:cs="Arial"/>
          <w:sz w:val="24"/>
          <w:szCs w:val="24"/>
        </w:rPr>
        <w:t xml:space="preserve"> del Consejo de Estado</w:t>
      </w:r>
      <w:r w:rsidR="00934BF5" w:rsidRPr="00867CA7">
        <w:rPr>
          <w:rFonts w:cs="Arial"/>
          <w:sz w:val="24"/>
          <w:szCs w:val="24"/>
        </w:rPr>
        <w:t xml:space="preserve">. </w:t>
      </w:r>
    </w:p>
    <w:p w14:paraId="1750D857" w14:textId="77777777" w:rsidR="005F3DF7" w:rsidRPr="00867CA7" w:rsidRDefault="005F3DF7" w:rsidP="00934BF5">
      <w:pPr>
        <w:spacing w:line="360" w:lineRule="auto"/>
        <w:rPr>
          <w:rFonts w:cs="Arial"/>
          <w:sz w:val="24"/>
          <w:szCs w:val="24"/>
        </w:rPr>
      </w:pPr>
    </w:p>
    <w:p w14:paraId="138840A0" w14:textId="77777777" w:rsidR="005F3DF7" w:rsidRPr="00867CA7" w:rsidRDefault="005F3DF7" w:rsidP="005F3DF7">
      <w:pPr>
        <w:pStyle w:val="Sinespaciado"/>
        <w:spacing w:line="360" w:lineRule="auto"/>
        <w:jc w:val="center"/>
        <w:rPr>
          <w:rFonts w:ascii="Arial" w:hAnsi="Arial" w:cs="Arial"/>
          <w:b/>
          <w:sz w:val="24"/>
          <w:szCs w:val="24"/>
        </w:rPr>
      </w:pPr>
      <w:r w:rsidRPr="00867CA7">
        <w:rPr>
          <w:rFonts w:ascii="Arial" w:hAnsi="Arial" w:cs="Arial"/>
          <w:b/>
          <w:sz w:val="24"/>
          <w:szCs w:val="24"/>
        </w:rPr>
        <w:t>I.- ANTECEDENTES</w:t>
      </w:r>
    </w:p>
    <w:p w14:paraId="6D23E462" w14:textId="77777777" w:rsidR="005F3DF7" w:rsidRPr="00867CA7" w:rsidRDefault="005F3DF7" w:rsidP="005F3DF7">
      <w:pPr>
        <w:pStyle w:val="Sinespaciado"/>
        <w:spacing w:line="360" w:lineRule="auto"/>
        <w:jc w:val="both"/>
        <w:rPr>
          <w:rFonts w:ascii="Arial" w:hAnsi="Arial" w:cs="Arial"/>
          <w:b/>
          <w:sz w:val="24"/>
          <w:szCs w:val="24"/>
        </w:rPr>
      </w:pPr>
    </w:p>
    <w:p w14:paraId="14FD6E87" w14:textId="77777777" w:rsidR="005F3DF7" w:rsidRPr="00867CA7" w:rsidRDefault="005F3DF7" w:rsidP="005F3DF7">
      <w:pPr>
        <w:pStyle w:val="Sinespaciado"/>
        <w:spacing w:line="360" w:lineRule="auto"/>
        <w:jc w:val="both"/>
        <w:rPr>
          <w:rFonts w:ascii="Arial" w:hAnsi="Arial" w:cs="Arial"/>
          <w:b/>
          <w:sz w:val="24"/>
          <w:szCs w:val="24"/>
        </w:rPr>
      </w:pPr>
      <w:r w:rsidRPr="00867CA7">
        <w:rPr>
          <w:rFonts w:ascii="Arial" w:hAnsi="Arial" w:cs="Arial"/>
          <w:b/>
          <w:sz w:val="24"/>
          <w:szCs w:val="24"/>
        </w:rPr>
        <w:t xml:space="preserve">1.- La solicitud de amparo </w:t>
      </w:r>
    </w:p>
    <w:p w14:paraId="5985EC4F" w14:textId="77777777" w:rsidR="006A692E" w:rsidRDefault="006A692E" w:rsidP="005F3DF7">
      <w:pPr>
        <w:pStyle w:val="Sinespaciado"/>
        <w:spacing w:line="360" w:lineRule="auto"/>
        <w:jc w:val="both"/>
        <w:rPr>
          <w:rFonts w:ascii="Arial" w:hAnsi="Arial" w:cs="Arial"/>
          <w:b/>
          <w:sz w:val="24"/>
          <w:szCs w:val="24"/>
        </w:rPr>
      </w:pPr>
    </w:p>
    <w:p w14:paraId="108A3A3D" w14:textId="6E04BBA8" w:rsidR="00AB399B" w:rsidRDefault="00AB399B" w:rsidP="00AB399B">
      <w:pPr>
        <w:shd w:val="clear" w:color="auto" w:fill="FFFFFF" w:themeFill="background1"/>
        <w:spacing w:line="360" w:lineRule="auto"/>
        <w:rPr>
          <w:rFonts w:cs="Arial"/>
          <w:sz w:val="24"/>
          <w:szCs w:val="24"/>
          <w:lang w:val="es-ES_tradnl"/>
        </w:rPr>
      </w:pPr>
      <w:r w:rsidRPr="00AB399B">
        <w:rPr>
          <w:rFonts w:cs="Arial"/>
          <w:sz w:val="24"/>
          <w:szCs w:val="24"/>
          <w:lang w:val="es-ES_tradnl"/>
        </w:rPr>
        <w:t xml:space="preserve">El señor Harold Zúñiga </w:t>
      </w:r>
      <w:proofErr w:type="spellStart"/>
      <w:r w:rsidRPr="00AB399B">
        <w:rPr>
          <w:rFonts w:cs="Arial"/>
          <w:sz w:val="24"/>
          <w:szCs w:val="24"/>
          <w:lang w:val="es-ES_tradnl"/>
        </w:rPr>
        <w:t>Dishington</w:t>
      </w:r>
      <w:proofErr w:type="spellEnd"/>
      <w:r w:rsidRPr="00AB399B">
        <w:rPr>
          <w:rFonts w:cs="Arial"/>
          <w:sz w:val="24"/>
          <w:szCs w:val="24"/>
          <w:lang w:val="es-ES_tradnl"/>
        </w:rPr>
        <w:t>,</w:t>
      </w:r>
      <w:r w:rsidRPr="00AB399B">
        <w:rPr>
          <w:rFonts w:cs="Arial"/>
          <w:sz w:val="24"/>
          <w:szCs w:val="24"/>
          <w:lang w:val="es-ES_tradnl" w:eastAsia="es-ES"/>
        </w:rPr>
        <w:t xml:space="preserve"> </w:t>
      </w:r>
      <w:r w:rsidRPr="00AB399B">
        <w:rPr>
          <w:rFonts w:cs="Arial"/>
          <w:sz w:val="24"/>
          <w:szCs w:val="24"/>
          <w:lang w:val="es-ES_tradnl"/>
        </w:rPr>
        <w:t xml:space="preserve">en nombre propio y </w:t>
      </w:r>
      <w:r w:rsidRPr="00AB399B">
        <w:rPr>
          <w:rFonts w:cs="Arial"/>
          <w:sz w:val="24"/>
          <w:szCs w:val="24"/>
          <w:lang w:val="es-ES_tradnl" w:eastAsia="es-ES"/>
        </w:rPr>
        <w:t xml:space="preserve">en representación de </w:t>
      </w:r>
      <w:r w:rsidRPr="00AB399B">
        <w:rPr>
          <w:rFonts w:cs="Arial"/>
          <w:sz w:val="24"/>
          <w:szCs w:val="24"/>
          <w:lang w:val="es-ES_tradnl"/>
        </w:rPr>
        <w:t>Claudia Patricia Díaz Valencia y Carmen María del Pilar Díaz Borrero</w:t>
      </w:r>
      <w:r w:rsidRPr="00AB399B">
        <w:rPr>
          <w:rStyle w:val="Refdenotaalpie"/>
          <w:rFonts w:cs="Arial"/>
          <w:sz w:val="24"/>
          <w:szCs w:val="24"/>
          <w:lang w:val="es-ES_tradnl"/>
        </w:rPr>
        <w:footnoteReference w:id="1"/>
      </w:r>
      <w:r w:rsidRPr="00AB399B">
        <w:rPr>
          <w:rFonts w:cs="Arial"/>
          <w:sz w:val="24"/>
          <w:szCs w:val="24"/>
          <w:lang w:val="es-ES_tradnl"/>
        </w:rPr>
        <w:t xml:space="preserve">, </w:t>
      </w:r>
      <w:r w:rsidRPr="00867CA7">
        <w:rPr>
          <w:rFonts w:cs="Arial"/>
          <w:sz w:val="24"/>
          <w:szCs w:val="24"/>
        </w:rPr>
        <w:t>interpuso acción de tutela</w:t>
      </w:r>
      <w:r>
        <w:rPr>
          <w:rStyle w:val="Refdenotaalpie"/>
          <w:rFonts w:cs="Arial"/>
          <w:sz w:val="24"/>
          <w:szCs w:val="24"/>
        </w:rPr>
        <w:footnoteReference w:id="2"/>
      </w:r>
      <w:r>
        <w:rPr>
          <w:rFonts w:cs="Arial"/>
          <w:sz w:val="24"/>
          <w:szCs w:val="24"/>
        </w:rPr>
        <w:t xml:space="preserve"> </w:t>
      </w:r>
      <w:r w:rsidRPr="00867CA7">
        <w:rPr>
          <w:rFonts w:cs="Arial"/>
          <w:sz w:val="24"/>
          <w:szCs w:val="24"/>
        </w:rPr>
        <w:t>en procura de la protección de sus derechos fundamentales</w:t>
      </w:r>
      <w:r>
        <w:rPr>
          <w:rFonts w:cs="Arial"/>
          <w:sz w:val="24"/>
          <w:szCs w:val="24"/>
        </w:rPr>
        <w:t xml:space="preserve"> </w:t>
      </w:r>
      <w:r w:rsidRPr="002A2A5C">
        <w:rPr>
          <w:rFonts w:cs="Arial"/>
          <w:sz w:val="24"/>
          <w:szCs w:val="24"/>
          <w:lang w:val="es-ES_tradnl" w:eastAsia="es-ES"/>
        </w:rPr>
        <w:t>a</w:t>
      </w:r>
      <w:r>
        <w:rPr>
          <w:rFonts w:cs="Arial"/>
          <w:sz w:val="24"/>
          <w:szCs w:val="24"/>
          <w:lang w:val="es-ES_tradnl" w:eastAsia="es-ES"/>
        </w:rPr>
        <w:t xml:space="preserve">l </w:t>
      </w:r>
      <w:r>
        <w:rPr>
          <w:rFonts w:cs="Arial"/>
          <w:sz w:val="24"/>
          <w:szCs w:val="24"/>
          <w:lang w:val="es-ES_tradnl"/>
        </w:rPr>
        <w:t>trabajo, de acceso a la administración de justicia y al debido proceso.</w:t>
      </w:r>
    </w:p>
    <w:p w14:paraId="0306B979" w14:textId="77777777" w:rsidR="00AB399B" w:rsidRDefault="00AB399B" w:rsidP="00AB399B">
      <w:pPr>
        <w:shd w:val="clear" w:color="auto" w:fill="FFFFFF" w:themeFill="background1"/>
        <w:spacing w:line="360" w:lineRule="auto"/>
        <w:rPr>
          <w:rFonts w:cs="Arial"/>
          <w:sz w:val="24"/>
          <w:szCs w:val="24"/>
          <w:lang w:val="es-ES_tradnl"/>
        </w:rPr>
      </w:pPr>
    </w:p>
    <w:p w14:paraId="10A7D365" w14:textId="20A4A22B" w:rsidR="00AB399B" w:rsidRDefault="00AB399B" w:rsidP="00AB399B">
      <w:pPr>
        <w:shd w:val="clear" w:color="auto" w:fill="FFFFFF" w:themeFill="background1"/>
        <w:spacing w:line="360" w:lineRule="auto"/>
        <w:rPr>
          <w:sz w:val="24"/>
          <w:szCs w:val="24"/>
        </w:rPr>
      </w:pPr>
      <w:r>
        <w:rPr>
          <w:rFonts w:cs="Arial"/>
          <w:sz w:val="24"/>
          <w:szCs w:val="24"/>
          <w:lang w:val="es-ES_tradnl"/>
        </w:rPr>
        <w:t xml:space="preserve">La parte actora estimó transgredidas </w:t>
      </w:r>
      <w:r w:rsidRPr="00F4239A">
        <w:rPr>
          <w:rFonts w:cs="Arial"/>
          <w:sz w:val="24"/>
          <w:szCs w:val="24"/>
          <w:lang w:val="es-ES_tradnl"/>
        </w:rPr>
        <w:t>sus garantías con</w:t>
      </w:r>
      <w:r>
        <w:rPr>
          <w:rFonts w:cs="Arial"/>
          <w:sz w:val="24"/>
          <w:szCs w:val="24"/>
          <w:lang w:val="es-ES_tradnl"/>
        </w:rPr>
        <w:t xml:space="preserve"> la </w:t>
      </w:r>
      <w:r w:rsidRPr="00BD2D27">
        <w:rPr>
          <w:rFonts w:cs="Arial"/>
          <w:sz w:val="24"/>
          <w:szCs w:val="24"/>
          <w:lang w:val="es-ES_tradnl"/>
        </w:rPr>
        <w:t>providencia del 6 de abril de 2021</w:t>
      </w:r>
      <w:r>
        <w:rPr>
          <w:rFonts w:cs="Arial"/>
          <w:sz w:val="24"/>
          <w:szCs w:val="24"/>
          <w:lang w:val="es-ES_tradnl"/>
        </w:rPr>
        <w:t xml:space="preserve"> proferida por la </w:t>
      </w:r>
      <w:r w:rsidRPr="00F45A51">
        <w:rPr>
          <w:rFonts w:cs="Arial"/>
          <w:sz w:val="24"/>
          <w:szCs w:val="24"/>
          <w:lang w:val="es-ES_tradnl"/>
        </w:rPr>
        <w:t>Sala Especial de Decisión</w:t>
      </w:r>
      <w:r>
        <w:rPr>
          <w:rFonts w:cs="Arial"/>
          <w:sz w:val="24"/>
          <w:szCs w:val="24"/>
          <w:lang w:val="es-ES_tradnl"/>
        </w:rPr>
        <w:t xml:space="preserve"> No.</w:t>
      </w:r>
      <w:r w:rsidRPr="00F45A51">
        <w:rPr>
          <w:rFonts w:cs="Arial"/>
          <w:sz w:val="24"/>
          <w:szCs w:val="24"/>
          <w:lang w:val="es-ES_tradnl"/>
        </w:rPr>
        <w:t xml:space="preserve"> 6 del </w:t>
      </w:r>
      <w:r>
        <w:rPr>
          <w:rFonts w:cs="Arial"/>
          <w:sz w:val="24"/>
          <w:szCs w:val="24"/>
          <w:lang w:val="es-ES_tradnl" w:eastAsia="es-ES"/>
        </w:rPr>
        <w:t>Consejo de Estado</w:t>
      </w:r>
      <w:r>
        <w:rPr>
          <w:sz w:val="24"/>
          <w:szCs w:val="24"/>
        </w:rPr>
        <w:t xml:space="preserve">, </w:t>
      </w:r>
      <w:r w:rsidRPr="003D741B">
        <w:rPr>
          <w:sz w:val="24"/>
          <w:szCs w:val="24"/>
        </w:rPr>
        <w:t xml:space="preserve">bajo el radicado No. </w:t>
      </w:r>
      <w:r>
        <w:rPr>
          <w:sz w:val="24"/>
          <w:szCs w:val="24"/>
        </w:rPr>
        <w:t>11001-03-15-000-2020-04446-00,</w:t>
      </w:r>
      <w:r w:rsidRPr="00E27D81">
        <w:rPr>
          <w:sz w:val="24"/>
          <w:szCs w:val="24"/>
        </w:rPr>
        <w:t xml:space="preserve"> </w:t>
      </w:r>
      <w:r>
        <w:rPr>
          <w:sz w:val="24"/>
          <w:szCs w:val="24"/>
        </w:rPr>
        <w:t xml:space="preserve">en tanto declaró probada la excepción de falta de legitimación en la causa por activa de </w:t>
      </w:r>
      <w:r w:rsidR="008266EF">
        <w:rPr>
          <w:rFonts w:cs="Arial"/>
          <w:sz w:val="24"/>
          <w:szCs w:val="24"/>
        </w:rPr>
        <w:t xml:space="preserve">Harold Zúñiga </w:t>
      </w:r>
      <w:proofErr w:type="spellStart"/>
      <w:r w:rsidR="008266EF">
        <w:rPr>
          <w:rFonts w:cs="Arial"/>
          <w:sz w:val="24"/>
          <w:szCs w:val="24"/>
        </w:rPr>
        <w:t>Dishington</w:t>
      </w:r>
      <w:proofErr w:type="spellEnd"/>
      <w:r w:rsidR="008266EF">
        <w:rPr>
          <w:rFonts w:cs="Arial"/>
          <w:sz w:val="24"/>
          <w:szCs w:val="24"/>
        </w:rPr>
        <w:t>, Harold Horacio Díaz Ramos, Claudia Patricia Díaz Valencia y Carmen María del Pilar Díaz Borrero</w:t>
      </w:r>
      <w:r>
        <w:rPr>
          <w:sz w:val="24"/>
          <w:szCs w:val="24"/>
        </w:rPr>
        <w:t>, al resolver el recurso extraordinario de revisión interpuesto en contra de la sentencia de segunda instancia de la Subsección B de la Sección Tercera del Consejo de Estado.</w:t>
      </w:r>
    </w:p>
    <w:p w14:paraId="3AE57AE1" w14:textId="77777777" w:rsidR="00AB399B" w:rsidRDefault="00AB399B" w:rsidP="00AA311B">
      <w:pPr>
        <w:shd w:val="clear" w:color="auto" w:fill="FFFFFF" w:themeFill="background1"/>
        <w:spacing w:line="360" w:lineRule="auto"/>
        <w:rPr>
          <w:sz w:val="24"/>
          <w:szCs w:val="24"/>
        </w:rPr>
      </w:pPr>
    </w:p>
    <w:p w14:paraId="0ACEDFFA" w14:textId="3D7322F5" w:rsidR="00AB399B" w:rsidRDefault="00AB399B" w:rsidP="00AB399B">
      <w:pPr>
        <w:shd w:val="clear" w:color="auto" w:fill="FFFFFF" w:themeFill="background1"/>
        <w:spacing w:line="360" w:lineRule="auto"/>
        <w:rPr>
          <w:sz w:val="24"/>
          <w:szCs w:val="24"/>
        </w:rPr>
      </w:pPr>
      <w:r w:rsidRPr="006D527D">
        <w:rPr>
          <w:sz w:val="24"/>
          <w:szCs w:val="24"/>
        </w:rPr>
        <w:lastRenderedPageBreak/>
        <w:t xml:space="preserve">Esta última Subsección confirmó la decisión de primera instancia de negar las pretensiones, en el marco de una reparación directa incoada por la sociedad Servicio Internacional Horacio Díaz Ltda. en contra de la Nación – Ministerio de Defensa Nacional – Armada Nacional, en tanto hubo </w:t>
      </w:r>
      <w:r w:rsidRPr="006D527D">
        <w:rPr>
          <w:bCs/>
          <w:sz w:val="24"/>
          <w:szCs w:val="24"/>
          <w:lang w:val="es-ES_tradnl"/>
        </w:rPr>
        <w:t>ausencia total de elementos demostrativos respecto de los hechos narrados en la demanda</w:t>
      </w:r>
      <w:r w:rsidRPr="006D527D">
        <w:rPr>
          <w:sz w:val="24"/>
          <w:szCs w:val="24"/>
        </w:rPr>
        <w:t>.</w:t>
      </w:r>
    </w:p>
    <w:p w14:paraId="108F2049" w14:textId="77777777" w:rsidR="00AC47B5" w:rsidRDefault="00AC47B5" w:rsidP="00934BF5">
      <w:pPr>
        <w:spacing w:line="360" w:lineRule="auto"/>
        <w:rPr>
          <w:rFonts w:cs="Arial"/>
          <w:b/>
          <w:sz w:val="24"/>
          <w:szCs w:val="24"/>
        </w:rPr>
      </w:pPr>
    </w:p>
    <w:p w14:paraId="1685D6B4" w14:textId="77777777" w:rsidR="005F3DF7" w:rsidRPr="00867CA7" w:rsidRDefault="005F3DF7" w:rsidP="00934BF5">
      <w:pPr>
        <w:spacing w:line="360" w:lineRule="auto"/>
        <w:rPr>
          <w:rFonts w:cs="Arial"/>
          <w:b/>
          <w:sz w:val="24"/>
          <w:szCs w:val="24"/>
        </w:rPr>
      </w:pPr>
      <w:r w:rsidRPr="00867CA7">
        <w:rPr>
          <w:rFonts w:cs="Arial"/>
          <w:b/>
          <w:sz w:val="24"/>
          <w:szCs w:val="24"/>
        </w:rPr>
        <w:t>1.1.- Hechos</w:t>
      </w:r>
    </w:p>
    <w:p w14:paraId="278A75BC" w14:textId="77777777" w:rsidR="005F3DF7" w:rsidRPr="00867CA7" w:rsidRDefault="005F3DF7" w:rsidP="00934BF5">
      <w:pPr>
        <w:spacing w:line="360" w:lineRule="auto"/>
        <w:rPr>
          <w:rFonts w:cs="Arial"/>
          <w:b/>
          <w:sz w:val="24"/>
          <w:szCs w:val="24"/>
        </w:rPr>
      </w:pPr>
    </w:p>
    <w:p w14:paraId="3A29538E" w14:textId="7ACDE1A1" w:rsidR="00534F6A" w:rsidRDefault="00B16ABF" w:rsidP="00D60440">
      <w:pPr>
        <w:spacing w:line="360" w:lineRule="auto"/>
        <w:rPr>
          <w:sz w:val="24"/>
          <w:szCs w:val="24"/>
        </w:rPr>
      </w:pPr>
      <w:r w:rsidRPr="00867CA7">
        <w:rPr>
          <w:rFonts w:cs="Arial"/>
          <w:sz w:val="24"/>
          <w:szCs w:val="24"/>
        </w:rPr>
        <w:t xml:space="preserve">1.1.1.- </w:t>
      </w:r>
      <w:r w:rsidR="005F617E" w:rsidRPr="005F617E">
        <w:rPr>
          <w:rFonts w:cs="Arial"/>
          <w:sz w:val="24"/>
          <w:szCs w:val="24"/>
        </w:rPr>
        <w:t>E</w:t>
      </w:r>
      <w:r w:rsidR="003B7107">
        <w:rPr>
          <w:rFonts w:cs="Arial"/>
          <w:sz w:val="24"/>
          <w:szCs w:val="24"/>
        </w:rPr>
        <w:t xml:space="preserve">l 14 de febrero de </w:t>
      </w:r>
      <w:r w:rsidR="00534F6A">
        <w:rPr>
          <w:rFonts w:cs="Arial"/>
          <w:sz w:val="24"/>
          <w:szCs w:val="24"/>
        </w:rPr>
        <w:t xml:space="preserve">1998 el Comandante de la Base Naval de Bahía Málaga ordenó la retención de dos tractomulas con sus correspondientes tráileres, </w:t>
      </w:r>
      <w:r w:rsidR="003B7107">
        <w:rPr>
          <w:rFonts w:cs="Arial"/>
          <w:sz w:val="24"/>
          <w:szCs w:val="24"/>
        </w:rPr>
        <w:t>las cuales</w:t>
      </w:r>
      <w:r w:rsidR="00534F6A">
        <w:rPr>
          <w:rFonts w:cs="Arial"/>
          <w:sz w:val="24"/>
          <w:szCs w:val="24"/>
        </w:rPr>
        <w:t xml:space="preserve"> eran de propiedad de la </w:t>
      </w:r>
      <w:r w:rsidR="00534F6A">
        <w:rPr>
          <w:sz w:val="24"/>
          <w:szCs w:val="24"/>
        </w:rPr>
        <w:t xml:space="preserve">sociedad Servicio </w:t>
      </w:r>
      <w:r w:rsidR="003B7107">
        <w:rPr>
          <w:sz w:val="24"/>
          <w:szCs w:val="24"/>
        </w:rPr>
        <w:t xml:space="preserve">Internacional Horacio Díaz </w:t>
      </w:r>
      <w:proofErr w:type="spellStart"/>
      <w:r w:rsidR="003B7107">
        <w:rPr>
          <w:sz w:val="24"/>
          <w:szCs w:val="24"/>
        </w:rPr>
        <w:t>Ltda</w:t>
      </w:r>
      <w:proofErr w:type="spellEnd"/>
      <w:r w:rsidR="003B7107">
        <w:rPr>
          <w:rStyle w:val="Refdenotaalpie"/>
          <w:sz w:val="24"/>
          <w:szCs w:val="24"/>
        </w:rPr>
        <w:footnoteReference w:id="3"/>
      </w:r>
      <w:r w:rsidR="00534F6A">
        <w:rPr>
          <w:sz w:val="24"/>
          <w:szCs w:val="24"/>
        </w:rPr>
        <w:t>.</w:t>
      </w:r>
    </w:p>
    <w:p w14:paraId="1E596F58" w14:textId="77777777" w:rsidR="00534F6A" w:rsidRDefault="00534F6A" w:rsidP="00D60440">
      <w:pPr>
        <w:spacing w:line="360" w:lineRule="auto"/>
        <w:rPr>
          <w:sz w:val="24"/>
          <w:szCs w:val="24"/>
        </w:rPr>
      </w:pPr>
    </w:p>
    <w:p w14:paraId="654FFBDC" w14:textId="4312AD77" w:rsidR="00EB4737" w:rsidRDefault="00CB0D46" w:rsidP="006E3A78">
      <w:pPr>
        <w:spacing w:line="360" w:lineRule="auto"/>
        <w:rPr>
          <w:rFonts w:eastAsia="Times New Roman" w:cs="Arial"/>
          <w:sz w:val="24"/>
          <w:szCs w:val="24"/>
          <w:lang w:eastAsia="es-ES_tradnl"/>
        </w:rPr>
      </w:pPr>
      <w:r w:rsidRPr="00867CA7">
        <w:rPr>
          <w:rFonts w:cs="Arial"/>
          <w:sz w:val="24"/>
          <w:szCs w:val="24"/>
        </w:rPr>
        <w:t>1.1.2.-</w:t>
      </w:r>
      <w:r w:rsidR="00874F6F" w:rsidRPr="00867CA7">
        <w:rPr>
          <w:rFonts w:cs="Arial"/>
          <w:sz w:val="24"/>
          <w:szCs w:val="24"/>
        </w:rPr>
        <w:t xml:space="preserve"> </w:t>
      </w:r>
      <w:r w:rsidR="00534F6A">
        <w:rPr>
          <w:rFonts w:cs="Arial"/>
          <w:sz w:val="24"/>
          <w:szCs w:val="24"/>
        </w:rPr>
        <w:t xml:space="preserve">Por considerar que </w:t>
      </w:r>
      <w:r w:rsidR="00DC5D7C">
        <w:rPr>
          <w:rFonts w:cs="Arial"/>
          <w:sz w:val="24"/>
          <w:szCs w:val="24"/>
        </w:rPr>
        <w:t>la retención fue arbitraria</w:t>
      </w:r>
      <w:r w:rsidR="008266EF">
        <w:rPr>
          <w:rFonts w:cs="Arial"/>
          <w:sz w:val="24"/>
          <w:szCs w:val="24"/>
        </w:rPr>
        <w:t xml:space="preserve">, </w:t>
      </w:r>
      <w:r w:rsidR="00DC5D7C">
        <w:rPr>
          <w:rFonts w:cs="Arial"/>
          <w:sz w:val="24"/>
          <w:szCs w:val="24"/>
        </w:rPr>
        <w:t xml:space="preserve">la sociedad </w:t>
      </w:r>
      <w:r w:rsidR="00DC5D7C">
        <w:rPr>
          <w:sz w:val="24"/>
          <w:szCs w:val="24"/>
        </w:rPr>
        <w:t xml:space="preserve">Servicio Internacional Horacio Díaz Ltda., a través de su apoderado judicial Harold Zúñiga </w:t>
      </w:r>
      <w:proofErr w:type="spellStart"/>
      <w:r w:rsidR="00DC5D7C">
        <w:rPr>
          <w:sz w:val="24"/>
          <w:szCs w:val="24"/>
        </w:rPr>
        <w:t>Dishington</w:t>
      </w:r>
      <w:proofErr w:type="spellEnd"/>
      <w:r w:rsidR="00DC5D7C">
        <w:rPr>
          <w:sz w:val="24"/>
          <w:szCs w:val="24"/>
        </w:rPr>
        <w:t>,</w:t>
      </w:r>
      <w:r w:rsidR="00DC5D7C">
        <w:rPr>
          <w:rFonts w:cs="Arial"/>
          <w:sz w:val="24"/>
          <w:szCs w:val="24"/>
        </w:rPr>
        <w:t xml:space="preserve"> </w:t>
      </w:r>
      <w:r w:rsidR="00A304C5" w:rsidRPr="00867CA7">
        <w:rPr>
          <w:rFonts w:eastAsia="Times New Roman" w:cs="Arial"/>
          <w:sz w:val="24"/>
          <w:szCs w:val="24"/>
          <w:lang w:eastAsia="es-ES_tradnl"/>
        </w:rPr>
        <w:t>presentó demanda</w:t>
      </w:r>
      <w:r w:rsidR="003B7107">
        <w:rPr>
          <w:rStyle w:val="Refdenotaalpie"/>
          <w:rFonts w:eastAsia="Times New Roman" w:cs="Arial"/>
          <w:sz w:val="24"/>
          <w:szCs w:val="24"/>
          <w:lang w:eastAsia="es-ES_tradnl"/>
        </w:rPr>
        <w:footnoteReference w:id="4"/>
      </w:r>
      <w:r w:rsidR="00A304C5" w:rsidRPr="00867CA7">
        <w:rPr>
          <w:rFonts w:eastAsia="Times New Roman" w:cs="Arial"/>
          <w:sz w:val="24"/>
          <w:szCs w:val="24"/>
          <w:lang w:eastAsia="es-ES_tradnl"/>
        </w:rPr>
        <w:t xml:space="preserve"> en ejercicio del medio de control de </w:t>
      </w:r>
      <w:r w:rsidR="00DC5D7C">
        <w:rPr>
          <w:rFonts w:eastAsia="Times New Roman" w:cs="Arial"/>
          <w:sz w:val="24"/>
          <w:szCs w:val="24"/>
          <w:lang w:eastAsia="es-ES_tradnl"/>
        </w:rPr>
        <w:t>reparación directa</w:t>
      </w:r>
      <w:r w:rsidR="00EB4737">
        <w:rPr>
          <w:rFonts w:eastAsia="Times New Roman" w:cs="Arial"/>
          <w:sz w:val="24"/>
          <w:szCs w:val="24"/>
          <w:lang w:eastAsia="es-ES_tradnl"/>
        </w:rPr>
        <w:t xml:space="preserve"> contra la Nación </w:t>
      </w:r>
      <w:r w:rsidR="00AE7A34">
        <w:rPr>
          <w:rFonts w:eastAsia="Times New Roman" w:cs="Arial"/>
          <w:sz w:val="24"/>
          <w:szCs w:val="24"/>
          <w:lang w:eastAsia="es-ES_tradnl"/>
        </w:rPr>
        <w:t>–</w:t>
      </w:r>
      <w:r w:rsidR="00EB4737">
        <w:rPr>
          <w:rFonts w:eastAsia="Times New Roman" w:cs="Arial"/>
          <w:sz w:val="24"/>
          <w:szCs w:val="24"/>
          <w:lang w:eastAsia="es-ES_tradnl"/>
        </w:rPr>
        <w:t xml:space="preserve"> Ministerio de Defensa Nacional y la Armada Nacional</w:t>
      </w:r>
      <w:r w:rsidR="00C07B8A">
        <w:rPr>
          <w:rFonts w:eastAsia="Times New Roman" w:cs="Arial"/>
          <w:sz w:val="24"/>
          <w:szCs w:val="24"/>
          <w:lang w:eastAsia="es-ES_tradnl"/>
        </w:rPr>
        <w:t xml:space="preserve">, y </w:t>
      </w:r>
      <w:r w:rsidR="00C07B8A" w:rsidRPr="00867CA7">
        <w:rPr>
          <w:rFonts w:eastAsia="Times New Roman" w:cs="Arial"/>
          <w:sz w:val="24"/>
          <w:szCs w:val="24"/>
          <w:lang w:eastAsia="es-ES_tradnl"/>
        </w:rPr>
        <w:t xml:space="preserve">se le asignó el radicado núm. </w:t>
      </w:r>
      <w:r w:rsidR="00C07B8A">
        <w:rPr>
          <w:rFonts w:eastAsia="Times New Roman" w:cs="Arial"/>
          <w:sz w:val="24"/>
          <w:szCs w:val="24"/>
          <w:lang w:eastAsia="es-ES_tradnl"/>
        </w:rPr>
        <w:t>76-001-3331-000-2002-01270-</w:t>
      </w:r>
      <w:r w:rsidR="00C07B8A" w:rsidRPr="00174E12">
        <w:rPr>
          <w:rFonts w:cs="Arial"/>
          <w:bCs/>
          <w:sz w:val="24"/>
          <w:szCs w:val="24"/>
        </w:rPr>
        <w:t>0</w:t>
      </w:r>
      <w:r w:rsidR="00C07B8A">
        <w:rPr>
          <w:rFonts w:cs="Arial"/>
          <w:bCs/>
          <w:sz w:val="24"/>
          <w:szCs w:val="24"/>
        </w:rPr>
        <w:t>0</w:t>
      </w:r>
      <w:r w:rsidR="008266EF">
        <w:rPr>
          <w:rFonts w:eastAsia="Times New Roman" w:cs="Arial"/>
          <w:sz w:val="24"/>
          <w:szCs w:val="24"/>
          <w:lang w:eastAsia="es-ES_tradnl"/>
        </w:rPr>
        <w:t xml:space="preserve">. </w:t>
      </w:r>
    </w:p>
    <w:p w14:paraId="29A75432" w14:textId="77777777" w:rsidR="00EB4737" w:rsidRDefault="00EB4737" w:rsidP="006E3A78">
      <w:pPr>
        <w:spacing w:line="360" w:lineRule="auto"/>
        <w:rPr>
          <w:rFonts w:eastAsia="Times New Roman" w:cs="Arial"/>
          <w:sz w:val="24"/>
          <w:szCs w:val="24"/>
          <w:lang w:eastAsia="es-ES_tradnl"/>
        </w:rPr>
      </w:pPr>
    </w:p>
    <w:p w14:paraId="0360EFF0" w14:textId="173C0FFC" w:rsidR="00DC5D7C" w:rsidRDefault="005F617E" w:rsidP="006E3A78">
      <w:pPr>
        <w:spacing w:line="360" w:lineRule="auto"/>
        <w:rPr>
          <w:rFonts w:eastAsia="Times New Roman" w:cs="Arial"/>
          <w:sz w:val="24"/>
          <w:szCs w:val="24"/>
          <w:lang w:eastAsia="es-ES_tradnl"/>
        </w:rPr>
      </w:pPr>
      <w:r>
        <w:rPr>
          <w:rFonts w:eastAsia="Times New Roman" w:cs="Arial"/>
          <w:sz w:val="24"/>
          <w:szCs w:val="24"/>
          <w:lang w:eastAsia="es-ES_tradnl"/>
        </w:rPr>
        <w:t>Solicitó que se declarara</w:t>
      </w:r>
      <w:r w:rsidR="00DC5D7C">
        <w:rPr>
          <w:rFonts w:eastAsia="Times New Roman" w:cs="Arial"/>
          <w:sz w:val="24"/>
          <w:szCs w:val="24"/>
          <w:lang w:eastAsia="es-ES_tradnl"/>
        </w:rPr>
        <w:t>n</w:t>
      </w:r>
      <w:r w:rsidR="00EB4737">
        <w:rPr>
          <w:rFonts w:eastAsia="Times New Roman" w:cs="Arial"/>
          <w:sz w:val="24"/>
          <w:szCs w:val="24"/>
          <w:lang w:eastAsia="es-ES_tradnl"/>
        </w:rPr>
        <w:t xml:space="preserve"> </w:t>
      </w:r>
      <w:r w:rsidR="00DC5D7C">
        <w:rPr>
          <w:rFonts w:eastAsia="Times New Roman" w:cs="Arial"/>
          <w:sz w:val="24"/>
          <w:szCs w:val="24"/>
          <w:lang w:eastAsia="es-ES_tradnl"/>
        </w:rPr>
        <w:t xml:space="preserve">administrativamente responsables </w:t>
      </w:r>
      <w:r w:rsidR="00EB4737">
        <w:rPr>
          <w:rFonts w:eastAsia="Times New Roman" w:cs="Arial"/>
          <w:sz w:val="24"/>
          <w:szCs w:val="24"/>
          <w:lang w:eastAsia="es-ES_tradnl"/>
        </w:rPr>
        <w:t>a las demandadas</w:t>
      </w:r>
      <w:r w:rsidR="00AE7A34">
        <w:rPr>
          <w:rFonts w:eastAsia="Times New Roman" w:cs="Arial"/>
          <w:sz w:val="24"/>
          <w:szCs w:val="24"/>
          <w:lang w:eastAsia="es-ES_tradnl"/>
        </w:rPr>
        <w:t xml:space="preserve"> </w:t>
      </w:r>
      <w:r w:rsidR="00DC5D7C">
        <w:rPr>
          <w:rFonts w:eastAsia="Times New Roman" w:cs="Arial"/>
          <w:sz w:val="24"/>
          <w:szCs w:val="24"/>
          <w:lang w:eastAsia="es-ES_tradnl"/>
        </w:rPr>
        <w:t xml:space="preserve">por los perjuicios ocasionados, consistentes en: i) daño emergente por la paralización de los vehículos y remolques, y los daños adicionales por deterioro físico y material; y </w:t>
      </w:r>
      <w:proofErr w:type="spellStart"/>
      <w:r w:rsidR="00DC5D7C">
        <w:rPr>
          <w:rFonts w:eastAsia="Times New Roman" w:cs="Arial"/>
          <w:sz w:val="24"/>
          <w:szCs w:val="24"/>
          <w:lang w:eastAsia="es-ES_tradnl"/>
        </w:rPr>
        <w:t>ii</w:t>
      </w:r>
      <w:proofErr w:type="spellEnd"/>
      <w:r w:rsidR="00DC5D7C">
        <w:rPr>
          <w:rFonts w:eastAsia="Times New Roman" w:cs="Arial"/>
          <w:sz w:val="24"/>
          <w:szCs w:val="24"/>
          <w:lang w:eastAsia="es-ES_tradnl"/>
        </w:rPr>
        <w:t>) lucro cesante derivado de la imposibilidad de usarlos.</w:t>
      </w:r>
    </w:p>
    <w:p w14:paraId="0217D888" w14:textId="77777777" w:rsidR="00A304C5" w:rsidRPr="00867CA7" w:rsidRDefault="00A304C5" w:rsidP="00A304C5">
      <w:pPr>
        <w:spacing w:line="360" w:lineRule="auto"/>
        <w:rPr>
          <w:rFonts w:eastAsia="Times New Roman" w:cs="Arial"/>
          <w:sz w:val="24"/>
          <w:szCs w:val="24"/>
          <w:lang w:eastAsia="es-ES_tradnl"/>
        </w:rPr>
      </w:pPr>
    </w:p>
    <w:p w14:paraId="76E01628" w14:textId="50E277DC" w:rsidR="006E3A78" w:rsidRDefault="00A304C5" w:rsidP="001E2C4A">
      <w:pPr>
        <w:spacing w:line="360" w:lineRule="auto"/>
        <w:rPr>
          <w:rFonts w:eastAsia="Times New Roman" w:cs="Arial"/>
          <w:sz w:val="24"/>
          <w:szCs w:val="24"/>
          <w:lang w:eastAsia="es-ES_tradnl"/>
        </w:rPr>
      </w:pPr>
      <w:r w:rsidRPr="00867CA7">
        <w:rPr>
          <w:rFonts w:eastAsia="Times New Roman" w:cs="Arial"/>
          <w:sz w:val="24"/>
          <w:szCs w:val="24"/>
          <w:lang w:eastAsia="es-ES_tradnl"/>
        </w:rPr>
        <w:t>1.1.</w:t>
      </w:r>
      <w:r w:rsidR="00DC5D7C">
        <w:rPr>
          <w:rFonts w:eastAsia="Times New Roman" w:cs="Arial"/>
          <w:sz w:val="24"/>
          <w:szCs w:val="24"/>
          <w:lang w:eastAsia="es-ES_tradnl"/>
        </w:rPr>
        <w:t>3</w:t>
      </w:r>
      <w:r w:rsidR="00C07B8A">
        <w:rPr>
          <w:rFonts w:eastAsia="Times New Roman" w:cs="Arial"/>
          <w:sz w:val="24"/>
          <w:szCs w:val="24"/>
          <w:lang w:eastAsia="es-ES_tradnl"/>
        </w:rPr>
        <w:t xml:space="preserve">.- En primera instancia, </w:t>
      </w:r>
      <w:r w:rsidRPr="00867CA7">
        <w:rPr>
          <w:rFonts w:eastAsia="Times New Roman" w:cs="Arial"/>
          <w:sz w:val="24"/>
          <w:szCs w:val="24"/>
          <w:lang w:eastAsia="es-ES_tradnl"/>
        </w:rPr>
        <w:t xml:space="preserve">le correspondió </w:t>
      </w:r>
      <w:r w:rsidR="00DC5D7C">
        <w:rPr>
          <w:rFonts w:eastAsia="Times New Roman" w:cs="Arial"/>
          <w:sz w:val="24"/>
          <w:szCs w:val="24"/>
          <w:lang w:eastAsia="es-ES_tradnl"/>
        </w:rPr>
        <w:t>a</w:t>
      </w:r>
      <w:r w:rsidR="006E3A78">
        <w:rPr>
          <w:rFonts w:eastAsia="Times New Roman" w:cs="Arial"/>
          <w:sz w:val="24"/>
          <w:szCs w:val="24"/>
          <w:lang w:eastAsia="es-ES_tradnl"/>
        </w:rPr>
        <w:t>l Tribunal Administrativo de</w:t>
      </w:r>
      <w:r w:rsidR="00DC5D7C">
        <w:rPr>
          <w:rFonts w:eastAsia="Times New Roman" w:cs="Arial"/>
          <w:sz w:val="24"/>
          <w:szCs w:val="24"/>
          <w:lang w:eastAsia="es-ES_tradnl"/>
        </w:rPr>
        <w:t>l</w:t>
      </w:r>
      <w:r w:rsidR="006E3A78">
        <w:rPr>
          <w:rFonts w:eastAsia="Times New Roman" w:cs="Arial"/>
          <w:sz w:val="24"/>
          <w:szCs w:val="24"/>
          <w:lang w:eastAsia="es-ES_tradnl"/>
        </w:rPr>
        <w:t xml:space="preserve"> </w:t>
      </w:r>
      <w:r w:rsidR="00DC5D7C">
        <w:rPr>
          <w:rFonts w:eastAsia="Times New Roman" w:cs="Arial"/>
          <w:sz w:val="24"/>
          <w:szCs w:val="24"/>
          <w:lang w:eastAsia="es-ES_tradnl"/>
        </w:rPr>
        <w:t>Valle del Cauca</w:t>
      </w:r>
      <w:r w:rsidR="006E3A78">
        <w:rPr>
          <w:rFonts w:eastAsia="Times New Roman" w:cs="Arial"/>
          <w:sz w:val="24"/>
          <w:szCs w:val="24"/>
          <w:lang w:eastAsia="es-ES_tradnl"/>
        </w:rPr>
        <w:t>,</w:t>
      </w:r>
      <w:r w:rsidR="009D2F85" w:rsidRPr="00867CA7">
        <w:rPr>
          <w:rFonts w:eastAsia="Times New Roman" w:cs="Arial"/>
          <w:sz w:val="24"/>
          <w:szCs w:val="24"/>
          <w:lang w:eastAsia="es-ES_tradnl"/>
        </w:rPr>
        <w:t xml:space="preserve"> que </w:t>
      </w:r>
      <w:r w:rsidRPr="00867CA7">
        <w:rPr>
          <w:rFonts w:eastAsia="Times New Roman" w:cs="Arial"/>
          <w:sz w:val="24"/>
          <w:szCs w:val="24"/>
          <w:lang w:eastAsia="es-ES_tradnl"/>
        </w:rPr>
        <w:t>mediante providencia</w:t>
      </w:r>
      <w:r w:rsidR="009D2F85" w:rsidRPr="00867CA7">
        <w:rPr>
          <w:rFonts w:eastAsia="Times New Roman" w:cs="Arial"/>
          <w:sz w:val="24"/>
          <w:szCs w:val="24"/>
          <w:lang w:eastAsia="es-ES_tradnl"/>
        </w:rPr>
        <w:t xml:space="preserve"> </w:t>
      </w:r>
      <w:r w:rsidRPr="00867CA7">
        <w:rPr>
          <w:rFonts w:eastAsia="Times New Roman" w:cs="Arial"/>
          <w:sz w:val="24"/>
          <w:szCs w:val="24"/>
          <w:lang w:eastAsia="es-ES_tradnl"/>
        </w:rPr>
        <w:t>del</w:t>
      </w:r>
      <w:r w:rsidR="009D2F85" w:rsidRPr="00867CA7">
        <w:rPr>
          <w:rFonts w:eastAsia="Times New Roman" w:cs="Arial"/>
          <w:sz w:val="24"/>
          <w:szCs w:val="24"/>
          <w:lang w:eastAsia="es-ES_tradnl"/>
        </w:rPr>
        <w:t xml:space="preserve"> </w:t>
      </w:r>
      <w:r w:rsidR="00AB7B98">
        <w:rPr>
          <w:rFonts w:eastAsia="Times New Roman" w:cs="Arial"/>
          <w:sz w:val="24"/>
          <w:szCs w:val="24"/>
          <w:lang w:eastAsia="es-ES_tradnl"/>
        </w:rPr>
        <w:t>10 de febrero de 2012</w:t>
      </w:r>
      <w:r w:rsidR="008B279B">
        <w:rPr>
          <w:rStyle w:val="Refdenotaalpie"/>
          <w:rFonts w:eastAsia="Times New Roman" w:cs="Arial"/>
          <w:sz w:val="24"/>
          <w:szCs w:val="24"/>
          <w:lang w:eastAsia="es-ES_tradnl"/>
        </w:rPr>
        <w:footnoteReference w:id="5"/>
      </w:r>
      <w:r w:rsidR="006E3A78">
        <w:rPr>
          <w:rFonts w:eastAsia="Times New Roman" w:cs="Arial"/>
          <w:sz w:val="24"/>
          <w:szCs w:val="24"/>
          <w:lang w:eastAsia="es-ES_tradnl"/>
        </w:rPr>
        <w:t xml:space="preserve"> </w:t>
      </w:r>
      <w:r w:rsidR="00D20506">
        <w:rPr>
          <w:rFonts w:eastAsia="Times New Roman" w:cs="Arial"/>
          <w:sz w:val="24"/>
          <w:szCs w:val="24"/>
          <w:lang w:eastAsia="es-ES_tradnl"/>
        </w:rPr>
        <w:t>negó las pretensiones de la demanda, en tanto no se incorporó al proceso prueba alguna de la ocurrencia del hecho generador del perjuicio.</w:t>
      </w:r>
    </w:p>
    <w:p w14:paraId="05BDE9A2" w14:textId="77777777" w:rsidR="001E2C4A" w:rsidRPr="00867CA7" w:rsidRDefault="001E2C4A" w:rsidP="001E2C4A">
      <w:pPr>
        <w:spacing w:line="360" w:lineRule="auto"/>
        <w:rPr>
          <w:rFonts w:eastAsia="Times New Roman" w:cs="Arial"/>
          <w:sz w:val="24"/>
          <w:szCs w:val="24"/>
          <w:lang w:eastAsia="es-ES_tradnl"/>
        </w:rPr>
      </w:pPr>
    </w:p>
    <w:p w14:paraId="183F28A1" w14:textId="30F03EA2" w:rsidR="001E2C4A" w:rsidRDefault="00471B50" w:rsidP="001E2C4A">
      <w:pPr>
        <w:spacing w:line="360" w:lineRule="auto"/>
        <w:rPr>
          <w:rFonts w:eastAsia="Times New Roman" w:cs="Arial"/>
          <w:sz w:val="24"/>
          <w:szCs w:val="24"/>
          <w:lang w:eastAsia="es-ES_tradnl"/>
        </w:rPr>
      </w:pPr>
      <w:r>
        <w:rPr>
          <w:rFonts w:eastAsia="Times New Roman" w:cs="Arial"/>
          <w:sz w:val="24"/>
          <w:szCs w:val="24"/>
          <w:lang w:eastAsia="es-ES_tradnl"/>
        </w:rPr>
        <w:t>1.1.</w:t>
      </w:r>
      <w:r w:rsidR="00AB7B98">
        <w:rPr>
          <w:rFonts w:eastAsia="Times New Roman" w:cs="Arial"/>
          <w:sz w:val="24"/>
          <w:szCs w:val="24"/>
          <w:lang w:eastAsia="es-ES_tradnl"/>
        </w:rPr>
        <w:t>4</w:t>
      </w:r>
      <w:r w:rsidR="001E2C4A" w:rsidRPr="00867CA7">
        <w:rPr>
          <w:rFonts w:eastAsia="Times New Roman" w:cs="Arial"/>
          <w:sz w:val="24"/>
          <w:szCs w:val="24"/>
          <w:lang w:eastAsia="es-ES_tradnl"/>
        </w:rPr>
        <w:t>.- La</w:t>
      </w:r>
      <w:r w:rsidR="009D2F85" w:rsidRPr="00867CA7">
        <w:rPr>
          <w:rFonts w:eastAsia="Times New Roman" w:cs="Arial"/>
          <w:sz w:val="24"/>
          <w:szCs w:val="24"/>
          <w:lang w:eastAsia="es-ES_tradnl"/>
        </w:rPr>
        <w:t xml:space="preserve"> </w:t>
      </w:r>
      <w:r w:rsidR="00D4094C" w:rsidRPr="00867CA7">
        <w:rPr>
          <w:rFonts w:eastAsia="Times New Roman" w:cs="Arial"/>
          <w:sz w:val="24"/>
          <w:szCs w:val="24"/>
          <w:lang w:eastAsia="es-ES_tradnl"/>
        </w:rPr>
        <w:t>decisión</w:t>
      </w:r>
      <w:r w:rsidR="009D2F85" w:rsidRPr="00867CA7">
        <w:rPr>
          <w:rFonts w:eastAsia="Times New Roman" w:cs="Arial"/>
          <w:sz w:val="24"/>
          <w:szCs w:val="24"/>
          <w:lang w:eastAsia="es-ES_tradnl"/>
        </w:rPr>
        <w:t xml:space="preserve"> fue confirmada por</w:t>
      </w:r>
      <w:r w:rsidR="00151600">
        <w:rPr>
          <w:rFonts w:eastAsia="Times New Roman" w:cs="Arial"/>
          <w:sz w:val="24"/>
          <w:szCs w:val="24"/>
          <w:lang w:eastAsia="es-ES_tradnl"/>
        </w:rPr>
        <w:t xml:space="preserve"> la </w:t>
      </w:r>
      <w:r w:rsidR="00AB7B98">
        <w:rPr>
          <w:rFonts w:eastAsia="Times New Roman" w:cs="Arial"/>
          <w:sz w:val="24"/>
          <w:szCs w:val="24"/>
          <w:lang w:eastAsia="es-ES_tradnl"/>
        </w:rPr>
        <w:t xml:space="preserve">Subsección B de la </w:t>
      </w:r>
      <w:r w:rsidR="00151600">
        <w:rPr>
          <w:rFonts w:eastAsia="Times New Roman" w:cs="Arial"/>
          <w:sz w:val="24"/>
          <w:szCs w:val="24"/>
          <w:lang w:eastAsia="es-ES_tradnl"/>
        </w:rPr>
        <w:t xml:space="preserve">Sección </w:t>
      </w:r>
      <w:r w:rsidR="00AB7B98">
        <w:rPr>
          <w:rFonts w:eastAsia="Times New Roman" w:cs="Arial"/>
          <w:sz w:val="24"/>
          <w:szCs w:val="24"/>
          <w:lang w:eastAsia="es-ES_tradnl"/>
        </w:rPr>
        <w:t xml:space="preserve">Tercera </w:t>
      </w:r>
      <w:r w:rsidR="00151600">
        <w:rPr>
          <w:rFonts w:eastAsia="Times New Roman" w:cs="Arial"/>
          <w:sz w:val="24"/>
          <w:szCs w:val="24"/>
          <w:lang w:eastAsia="es-ES_tradnl"/>
        </w:rPr>
        <w:t>del Consejo de Estado</w:t>
      </w:r>
      <w:r w:rsidR="009D2F85" w:rsidRPr="00867CA7">
        <w:rPr>
          <w:rFonts w:eastAsia="Times New Roman" w:cs="Arial"/>
          <w:sz w:val="24"/>
          <w:szCs w:val="24"/>
          <w:lang w:eastAsia="es-ES_tradnl"/>
        </w:rPr>
        <w:t xml:space="preserve"> con </w:t>
      </w:r>
      <w:r w:rsidR="00D4094C" w:rsidRPr="00867CA7">
        <w:rPr>
          <w:rFonts w:eastAsia="Times New Roman" w:cs="Arial"/>
          <w:sz w:val="24"/>
          <w:szCs w:val="24"/>
          <w:lang w:eastAsia="es-ES_tradnl"/>
        </w:rPr>
        <w:t>proveído</w:t>
      </w:r>
      <w:r w:rsidR="009D2F85" w:rsidRPr="00867CA7">
        <w:rPr>
          <w:rFonts w:eastAsia="Times New Roman" w:cs="Arial"/>
          <w:sz w:val="24"/>
          <w:szCs w:val="24"/>
          <w:lang w:eastAsia="es-ES_tradnl"/>
        </w:rPr>
        <w:t xml:space="preserve"> del </w:t>
      </w:r>
      <w:r w:rsidR="00AB7B98">
        <w:rPr>
          <w:rFonts w:eastAsia="Times New Roman" w:cs="Arial"/>
          <w:sz w:val="24"/>
          <w:szCs w:val="24"/>
          <w:lang w:eastAsia="es-ES_tradnl"/>
        </w:rPr>
        <w:t>4 de junio</w:t>
      </w:r>
      <w:r w:rsidR="00151600">
        <w:rPr>
          <w:rFonts w:eastAsia="Times New Roman" w:cs="Arial"/>
          <w:sz w:val="24"/>
          <w:szCs w:val="24"/>
          <w:lang w:eastAsia="es-ES_tradnl"/>
        </w:rPr>
        <w:t xml:space="preserve"> de 20</w:t>
      </w:r>
      <w:r w:rsidR="00AB7B98">
        <w:rPr>
          <w:rFonts w:eastAsia="Times New Roman" w:cs="Arial"/>
          <w:sz w:val="24"/>
          <w:szCs w:val="24"/>
          <w:lang w:eastAsia="es-ES_tradnl"/>
        </w:rPr>
        <w:t>19</w:t>
      </w:r>
      <w:r w:rsidR="008B279B">
        <w:rPr>
          <w:rStyle w:val="Refdenotaalpie"/>
          <w:rFonts w:eastAsia="Times New Roman" w:cs="Arial"/>
          <w:sz w:val="24"/>
          <w:szCs w:val="24"/>
          <w:lang w:eastAsia="es-ES_tradnl"/>
        </w:rPr>
        <w:footnoteReference w:id="6"/>
      </w:r>
      <w:r w:rsidR="00D20506">
        <w:rPr>
          <w:rFonts w:eastAsia="Times New Roman" w:cs="Arial"/>
          <w:sz w:val="24"/>
          <w:szCs w:val="24"/>
          <w:lang w:eastAsia="es-ES_tradnl"/>
        </w:rPr>
        <w:t xml:space="preserve">, que concluyó que la decisión </w:t>
      </w:r>
      <w:r w:rsidR="00D20506">
        <w:rPr>
          <w:rFonts w:eastAsia="Times New Roman" w:cs="Arial"/>
          <w:sz w:val="24"/>
          <w:szCs w:val="24"/>
          <w:lang w:eastAsia="es-ES_tradnl"/>
        </w:rPr>
        <w:lastRenderedPageBreak/>
        <w:t>apelada se fundó en la realidad probatoria del expediente, que correspondió a la inactividad de la parte actora.</w:t>
      </w:r>
    </w:p>
    <w:p w14:paraId="0B9F9E4D" w14:textId="77777777" w:rsidR="00623E8F" w:rsidRPr="00867CA7" w:rsidRDefault="00623E8F" w:rsidP="001E2C4A">
      <w:pPr>
        <w:spacing w:line="360" w:lineRule="auto"/>
        <w:rPr>
          <w:rFonts w:eastAsia="Times New Roman" w:cs="Arial"/>
          <w:sz w:val="24"/>
          <w:szCs w:val="24"/>
          <w:lang w:eastAsia="es-ES_tradnl"/>
        </w:rPr>
      </w:pPr>
    </w:p>
    <w:p w14:paraId="4184C810" w14:textId="1FB3ACB0" w:rsidR="00D20506" w:rsidRDefault="001E2C4A" w:rsidP="00151600">
      <w:pPr>
        <w:spacing w:line="360" w:lineRule="auto"/>
        <w:rPr>
          <w:rFonts w:eastAsia="Times New Roman" w:cs="Arial"/>
          <w:sz w:val="24"/>
          <w:szCs w:val="24"/>
          <w:lang w:eastAsia="es-ES_tradnl"/>
        </w:rPr>
      </w:pPr>
      <w:r w:rsidRPr="00867CA7">
        <w:rPr>
          <w:rFonts w:eastAsia="Times New Roman" w:cs="Arial"/>
          <w:sz w:val="24"/>
          <w:szCs w:val="24"/>
          <w:lang w:eastAsia="es-ES_tradnl"/>
        </w:rPr>
        <w:t>1.1.</w:t>
      </w:r>
      <w:r w:rsidR="00AB7B98">
        <w:rPr>
          <w:rFonts w:eastAsia="Times New Roman" w:cs="Arial"/>
          <w:sz w:val="24"/>
          <w:szCs w:val="24"/>
          <w:lang w:eastAsia="es-ES_tradnl"/>
        </w:rPr>
        <w:t>5</w:t>
      </w:r>
      <w:r w:rsidRPr="00867CA7">
        <w:rPr>
          <w:rFonts w:eastAsia="Times New Roman" w:cs="Arial"/>
          <w:sz w:val="24"/>
          <w:szCs w:val="24"/>
          <w:lang w:eastAsia="es-ES_tradnl"/>
        </w:rPr>
        <w:t xml:space="preserve">.- </w:t>
      </w:r>
      <w:r w:rsidR="0005681B">
        <w:rPr>
          <w:rFonts w:eastAsia="Times New Roman" w:cs="Arial"/>
          <w:sz w:val="24"/>
          <w:szCs w:val="24"/>
          <w:lang w:eastAsia="es-ES_tradnl"/>
        </w:rPr>
        <w:t>Sin embargo,</w:t>
      </w:r>
      <w:r w:rsidR="005E4046">
        <w:rPr>
          <w:rFonts w:eastAsia="Times New Roman" w:cs="Arial"/>
          <w:sz w:val="24"/>
          <w:szCs w:val="24"/>
          <w:lang w:eastAsia="es-ES_tradnl"/>
        </w:rPr>
        <w:t xml:space="preserve"> </w:t>
      </w:r>
      <w:r w:rsidR="008266EF">
        <w:rPr>
          <w:rFonts w:eastAsia="Times New Roman" w:cs="Arial"/>
          <w:sz w:val="24"/>
          <w:szCs w:val="24"/>
          <w:lang w:eastAsia="es-ES_tradnl"/>
        </w:rPr>
        <w:t>el señor</w:t>
      </w:r>
      <w:r w:rsidR="0005681B">
        <w:rPr>
          <w:rFonts w:eastAsia="Times New Roman" w:cs="Arial"/>
          <w:sz w:val="24"/>
          <w:szCs w:val="24"/>
          <w:lang w:eastAsia="es-ES_tradnl"/>
        </w:rPr>
        <w:t xml:space="preserve"> </w:t>
      </w:r>
      <w:r w:rsidR="005E4046">
        <w:rPr>
          <w:rFonts w:cs="Arial"/>
          <w:sz w:val="24"/>
          <w:szCs w:val="24"/>
        </w:rPr>
        <w:t xml:space="preserve">Harold Zúñiga </w:t>
      </w:r>
      <w:proofErr w:type="spellStart"/>
      <w:r w:rsidR="005E4046">
        <w:rPr>
          <w:rFonts w:cs="Arial"/>
          <w:sz w:val="24"/>
          <w:szCs w:val="24"/>
        </w:rPr>
        <w:t>Dishington</w:t>
      </w:r>
      <w:proofErr w:type="spellEnd"/>
      <w:r w:rsidR="005E4046">
        <w:rPr>
          <w:rFonts w:cs="Arial"/>
          <w:sz w:val="24"/>
          <w:szCs w:val="24"/>
        </w:rPr>
        <w:t xml:space="preserve">, </w:t>
      </w:r>
      <w:r w:rsidR="008266EF">
        <w:rPr>
          <w:rFonts w:cs="Arial"/>
          <w:sz w:val="24"/>
          <w:szCs w:val="24"/>
        </w:rPr>
        <w:t xml:space="preserve">en nombre propio y como apoderado de </w:t>
      </w:r>
      <w:r w:rsidR="005E4046">
        <w:rPr>
          <w:rFonts w:cs="Arial"/>
          <w:sz w:val="24"/>
          <w:szCs w:val="24"/>
        </w:rPr>
        <w:t xml:space="preserve">Harold Horacio Díaz Ramos, Claudia Patricia Díaz Valencia y Carmen María del Pilar Díaz Borrero, </w:t>
      </w:r>
      <w:r w:rsidR="008266EF">
        <w:rPr>
          <w:rFonts w:cs="Arial"/>
          <w:sz w:val="24"/>
          <w:szCs w:val="24"/>
        </w:rPr>
        <w:t>incoó</w:t>
      </w:r>
      <w:r w:rsidR="00151600">
        <w:rPr>
          <w:rFonts w:eastAsia="Times New Roman" w:cs="Arial"/>
          <w:sz w:val="24"/>
          <w:szCs w:val="24"/>
          <w:lang w:eastAsia="es-ES_tradnl"/>
        </w:rPr>
        <w:t xml:space="preserve"> recurso extraordinario de revisión</w:t>
      </w:r>
      <w:r w:rsidR="008B279B">
        <w:rPr>
          <w:rStyle w:val="Refdenotaalpie"/>
          <w:rFonts w:eastAsia="Times New Roman" w:cs="Arial"/>
          <w:sz w:val="24"/>
          <w:szCs w:val="24"/>
          <w:lang w:eastAsia="es-ES_tradnl"/>
        </w:rPr>
        <w:footnoteReference w:id="7"/>
      </w:r>
      <w:r w:rsidR="00D20506">
        <w:rPr>
          <w:rFonts w:eastAsia="Times New Roman" w:cs="Arial"/>
          <w:sz w:val="24"/>
          <w:szCs w:val="24"/>
          <w:lang w:eastAsia="es-ES_tradnl"/>
        </w:rPr>
        <w:t xml:space="preserve"> contra la decisión de segunda instancia</w:t>
      </w:r>
      <w:r w:rsidR="00645AE7">
        <w:rPr>
          <w:rFonts w:eastAsia="Times New Roman" w:cs="Arial"/>
          <w:sz w:val="24"/>
          <w:szCs w:val="24"/>
          <w:lang w:eastAsia="es-ES_tradnl"/>
        </w:rPr>
        <w:t>, por considerar que después de dictada la sentencia se encontraron</w:t>
      </w:r>
      <w:r w:rsidR="005775C2">
        <w:rPr>
          <w:rFonts w:eastAsia="Times New Roman" w:cs="Arial"/>
          <w:sz w:val="24"/>
          <w:szCs w:val="24"/>
          <w:lang w:eastAsia="es-ES_tradnl"/>
        </w:rPr>
        <w:t xml:space="preserve"> </w:t>
      </w:r>
      <w:r w:rsidR="00645AE7">
        <w:rPr>
          <w:rFonts w:eastAsia="Times New Roman" w:cs="Arial"/>
          <w:sz w:val="24"/>
          <w:szCs w:val="24"/>
          <w:lang w:eastAsia="es-ES_tradnl"/>
        </w:rPr>
        <w:t>d</w:t>
      </w:r>
      <w:r w:rsidR="005775C2">
        <w:rPr>
          <w:rFonts w:eastAsia="Times New Roman" w:cs="Arial"/>
          <w:sz w:val="24"/>
          <w:szCs w:val="24"/>
          <w:lang w:eastAsia="es-ES_tradnl"/>
        </w:rPr>
        <w:t>ocumentos decisivos</w:t>
      </w:r>
      <w:r w:rsidR="00484F8D">
        <w:rPr>
          <w:rStyle w:val="Refdenotaalpie"/>
          <w:rFonts w:eastAsia="Times New Roman" w:cs="Arial"/>
          <w:sz w:val="24"/>
          <w:szCs w:val="24"/>
          <w:lang w:eastAsia="es-ES_tradnl"/>
        </w:rPr>
        <w:footnoteReference w:id="8"/>
      </w:r>
      <w:r w:rsidR="005775C2">
        <w:rPr>
          <w:rFonts w:eastAsia="Times New Roman" w:cs="Arial"/>
          <w:sz w:val="24"/>
          <w:szCs w:val="24"/>
          <w:lang w:eastAsia="es-ES_tradnl"/>
        </w:rPr>
        <w:t xml:space="preserve"> con los cuales se hubiera podido proferir una decisión diferente.</w:t>
      </w:r>
    </w:p>
    <w:p w14:paraId="6582515D" w14:textId="77777777" w:rsidR="00D20506" w:rsidRDefault="00D20506" w:rsidP="00151600">
      <w:pPr>
        <w:spacing w:line="360" w:lineRule="auto"/>
        <w:rPr>
          <w:rFonts w:eastAsia="Times New Roman" w:cs="Arial"/>
          <w:sz w:val="24"/>
          <w:szCs w:val="24"/>
          <w:lang w:eastAsia="es-ES_tradnl"/>
        </w:rPr>
      </w:pPr>
    </w:p>
    <w:p w14:paraId="0182FE8F" w14:textId="71E74961" w:rsidR="00D20506" w:rsidRDefault="00D20506" w:rsidP="00151600">
      <w:pPr>
        <w:spacing w:line="360" w:lineRule="auto"/>
        <w:rPr>
          <w:sz w:val="24"/>
          <w:szCs w:val="24"/>
        </w:rPr>
      </w:pPr>
      <w:r>
        <w:rPr>
          <w:rFonts w:eastAsia="Times New Roman" w:cs="Arial"/>
          <w:sz w:val="24"/>
          <w:szCs w:val="24"/>
          <w:lang w:eastAsia="es-ES_tradnl"/>
        </w:rPr>
        <w:t xml:space="preserve">El señor </w:t>
      </w:r>
      <w:r>
        <w:rPr>
          <w:rFonts w:cs="Arial"/>
          <w:sz w:val="24"/>
          <w:szCs w:val="24"/>
        </w:rPr>
        <w:t xml:space="preserve">Harold Zúñiga </w:t>
      </w:r>
      <w:proofErr w:type="spellStart"/>
      <w:r>
        <w:rPr>
          <w:rFonts w:cs="Arial"/>
          <w:sz w:val="24"/>
          <w:szCs w:val="24"/>
        </w:rPr>
        <w:t>Dishington</w:t>
      </w:r>
      <w:proofErr w:type="spellEnd"/>
      <w:r>
        <w:rPr>
          <w:rFonts w:cs="Arial"/>
          <w:sz w:val="24"/>
          <w:szCs w:val="24"/>
        </w:rPr>
        <w:t xml:space="preserve"> actuó en nombre propio</w:t>
      </w:r>
      <w:r w:rsidR="00645AE7">
        <w:rPr>
          <w:rFonts w:cs="Arial"/>
          <w:sz w:val="24"/>
          <w:szCs w:val="24"/>
        </w:rPr>
        <w:t>,</w:t>
      </w:r>
      <w:r>
        <w:rPr>
          <w:rFonts w:cs="Arial"/>
          <w:sz w:val="24"/>
          <w:szCs w:val="24"/>
        </w:rPr>
        <w:t xml:space="preserve"> por su condición de titular de derechos patrimoniales</w:t>
      </w:r>
      <w:r w:rsidR="002F507C">
        <w:rPr>
          <w:rFonts w:cs="Arial"/>
          <w:sz w:val="24"/>
          <w:szCs w:val="24"/>
        </w:rPr>
        <w:t>,</w:t>
      </w:r>
      <w:r>
        <w:rPr>
          <w:rFonts w:cs="Arial"/>
          <w:sz w:val="24"/>
          <w:szCs w:val="24"/>
        </w:rPr>
        <w:t xml:space="preserve"> correspondientes a sus honorarios profesionales como abogado.</w:t>
      </w:r>
      <w:r w:rsidR="002F507C">
        <w:rPr>
          <w:rFonts w:cs="Arial"/>
          <w:sz w:val="24"/>
          <w:szCs w:val="24"/>
        </w:rPr>
        <w:t xml:space="preserve"> Indicó que la </w:t>
      </w:r>
      <w:r w:rsidR="00645AE7">
        <w:rPr>
          <w:rFonts w:cs="Arial"/>
          <w:sz w:val="24"/>
          <w:szCs w:val="24"/>
        </w:rPr>
        <w:t xml:space="preserve">Superintendencia de Sociedades </w:t>
      </w:r>
      <w:r w:rsidR="002F507C">
        <w:rPr>
          <w:rFonts w:cs="Arial"/>
          <w:sz w:val="24"/>
          <w:szCs w:val="24"/>
        </w:rPr>
        <w:t xml:space="preserve">adelantó el proceso de liquidación de la sociedad </w:t>
      </w:r>
      <w:r w:rsidR="002F507C">
        <w:rPr>
          <w:sz w:val="24"/>
          <w:szCs w:val="24"/>
        </w:rPr>
        <w:t xml:space="preserve">Servicio Internacional Horacio Díaz Ltda., </w:t>
      </w:r>
      <w:r w:rsidR="00645AE7">
        <w:rPr>
          <w:sz w:val="24"/>
          <w:szCs w:val="24"/>
        </w:rPr>
        <w:t xml:space="preserve">y </w:t>
      </w:r>
      <w:r w:rsidR="002F507C">
        <w:rPr>
          <w:sz w:val="24"/>
          <w:szCs w:val="24"/>
        </w:rPr>
        <w:t>mediante auto de calificación de créditos, condicionó sus honorarios a la obtención de resultados positivos en los procesos distintos al concordatario en los que representa</w:t>
      </w:r>
      <w:r w:rsidR="00645AE7">
        <w:rPr>
          <w:sz w:val="24"/>
          <w:szCs w:val="24"/>
        </w:rPr>
        <w:t>ra</w:t>
      </w:r>
      <w:r w:rsidR="002F507C">
        <w:rPr>
          <w:sz w:val="24"/>
          <w:szCs w:val="24"/>
        </w:rPr>
        <w:t xml:space="preserve"> a la referida empresa, a fin de que le fueran pagados como gastos de administración.</w:t>
      </w:r>
    </w:p>
    <w:p w14:paraId="4E589B22" w14:textId="77777777" w:rsidR="00450583" w:rsidRDefault="00450583" w:rsidP="00151600">
      <w:pPr>
        <w:spacing w:line="360" w:lineRule="auto"/>
        <w:rPr>
          <w:sz w:val="24"/>
          <w:szCs w:val="24"/>
        </w:rPr>
      </w:pPr>
    </w:p>
    <w:p w14:paraId="3844405E" w14:textId="004FEB49" w:rsidR="00450583" w:rsidRDefault="00DF2820" w:rsidP="00151600">
      <w:pPr>
        <w:spacing w:line="360" w:lineRule="auto"/>
        <w:rPr>
          <w:sz w:val="24"/>
          <w:szCs w:val="24"/>
        </w:rPr>
      </w:pPr>
      <w:r>
        <w:rPr>
          <w:sz w:val="24"/>
          <w:szCs w:val="24"/>
        </w:rPr>
        <w:t>Los</w:t>
      </w:r>
      <w:r w:rsidR="00450583">
        <w:rPr>
          <w:sz w:val="24"/>
          <w:szCs w:val="24"/>
        </w:rPr>
        <w:t xml:space="preserve"> señores </w:t>
      </w:r>
      <w:r w:rsidR="00450583">
        <w:rPr>
          <w:rFonts w:cs="Arial"/>
          <w:sz w:val="24"/>
          <w:szCs w:val="24"/>
        </w:rPr>
        <w:t>Harold Horacio Díaz Ramos, Claudia Patricia Díaz Valencia y Carmen María del Pilar Díaz Borrero, actuaron en su calidad de herederos del que fue socio y representante legal de la s</w:t>
      </w:r>
      <w:r w:rsidR="00E318EC">
        <w:rPr>
          <w:rFonts w:cs="Arial"/>
          <w:sz w:val="24"/>
          <w:szCs w:val="24"/>
        </w:rPr>
        <w:t>o</w:t>
      </w:r>
      <w:r w:rsidR="00450583">
        <w:rPr>
          <w:rFonts w:cs="Arial"/>
          <w:sz w:val="24"/>
          <w:szCs w:val="24"/>
        </w:rPr>
        <w:t xml:space="preserve">ciedad </w:t>
      </w:r>
      <w:r w:rsidR="00450583">
        <w:rPr>
          <w:sz w:val="24"/>
          <w:szCs w:val="24"/>
        </w:rPr>
        <w:t>Servicio Internacional Horacio Díaz Ltda.</w:t>
      </w:r>
      <w:r w:rsidR="00E318EC">
        <w:rPr>
          <w:sz w:val="24"/>
          <w:szCs w:val="24"/>
        </w:rPr>
        <w:t>, el señor Diego E</w:t>
      </w:r>
      <w:r w:rsidR="00645AE7">
        <w:rPr>
          <w:sz w:val="24"/>
          <w:szCs w:val="24"/>
        </w:rPr>
        <w:t>d</w:t>
      </w:r>
      <w:r w:rsidR="00E318EC">
        <w:rPr>
          <w:sz w:val="24"/>
          <w:szCs w:val="24"/>
        </w:rPr>
        <w:t xml:space="preserve">gar Díaz </w:t>
      </w:r>
      <w:r w:rsidR="00E409C7">
        <w:rPr>
          <w:sz w:val="24"/>
          <w:szCs w:val="24"/>
        </w:rPr>
        <w:t>R</w:t>
      </w:r>
      <w:r w:rsidR="00E318EC">
        <w:rPr>
          <w:sz w:val="24"/>
          <w:szCs w:val="24"/>
        </w:rPr>
        <w:t>amos, quien falleció el 21 de septiembre de 2006.</w:t>
      </w:r>
    </w:p>
    <w:p w14:paraId="47B1B6ED" w14:textId="77777777" w:rsidR="002F507C" w:rsidRDefault="002F507C" w:rsidP="00151600">
      <w:pPr>
        <w:spacing w:line="360" w:lineRule="auto"/>
        <w:rPr>
          <w:sz w:val="24"/>
          <w:szCs w:val="24"/>
        </w:rPr>
      </w:pPr>
    </w:p>
    <w:p w14:paraId="001E7E3B" w14:textId="74AEEED3" w:rsidR="00E318EC" w:rsidRDefault="00450583" w:rsidP="00151600">
      <w:pPr>
        <w:spacing w:line="360" w:lineRule="auto"/>
        <w:rPr>
          <w:rFonts w:cs="Arial"/>
          <w:sz w:val="24"/>
          <w:szCs w:val="24"/>
        </w:rPr>
      </w:pPr>
      <w:r>
        <w:rPr>
          <w:rFonts w:eastAsia="Times New Roman" w:cs="Arial"/>
          <w:sz w:val="24"/>
          <w:szCs w:val="24"/>
          <w:lang w:eastAsia="es-ES_tradnl"/>
        </w:rPr>
        <w:t>1.1.6</w:t>
      </w:r>
      <w:r w:rsidR="005A5F6B">
        <w:rPr>
          <w:rFonts w:eastAsia="Times New Roman" w:cs="Arial"/>
          <w:sz w:val="24"/>
          <w:szCs w:val="24"/>
          <w:lang w:eastAsia="es-ES_tradnl"/>
        </w:rPr>
        <w:t>.- A</w:t>
      </w:r>
      <w:r w:rsidR="00C52C9A">
        <w:rPr>
          <w:rFonts w:eastAsia="Times New Roman" w:cs="Arial"/>
          <w:sz w:val="24"/>
          <w:szCs w:val="24"/>
          <w:lang w:eastAsia="es-ES_tradnl"/>
        </w:rPr>
        <w:t xml:space="preserve">l proceso </w:t>
      </w:r>
      <w:r w:rsidR="005A5F6B">
        <w:rPr>
          <w:rFonts w:eastAsia="Times New Roman" w:cs="Arial"/>
          <w:sz w:val="24"/>
          <w:szCs w:val="24"/>
          <w:lang w:eastAsia="es-ES_tradnl"/>
        </w:rPr>
        <w:t xml:space="preserve">se le asignó el radicado No. </w:t>
      </w:r>
      <w:r w:rsidR="005A5F6B">
        <w:rPr>
          <w:sz w:val="24"/>
          <w:szCs w:val="24"/>
        </w:rPr>
        <w:t xml:space="preserve">11001-03-15-000-2020-04446-00 </w:t>
      </w:r>
      <w:r w:rsidR="005A5F6B">
        <w:rPr>
          <w:rFonts w:eastAsia="Times New Roman" w:cs="Arial"/>
          <w:sz w:val="24"/>
          <w:szCs w:val="24"/>
          <w:lang w:eastAsia="es-ES_tradnl"/>
        </w:rPr>
        <w:t xml:space="preserve">y </w:t>
      </w:r>
      <w:r w:rsidR="00C52C9A">
        <w:rPr>
          <w:rFonts w:eastAsia="Times New Roman" w:cs="Arial"/>
          <w:sz w:val="24"/>
          <w:szCs w:val="24"/>
          <w:lang w:eastAsia="es-ES_tradnl"/>
        </w:rPr>
        <w:t xml:space="preserve">le correspondió a la </w:t>
      </w:r>
      <w:r w:rsidR="00C52C9A" w:rsidRPr="00C52C9A">
        <w:rPr>
          <w:rFonts w:eastAsia="Times New Roman" w:cs="Arial"/>
          <w:sz w:val="24"/>
          <w:szCs w:val="24"/>
          <w:lang w:eastAsia="es-ES_tradnl"/>
        </w:rPr>
        <w:t xml:space="preserve">Sala Especial de Decisión No. </w:t>
      </w:r>
      <w:r>
        <w:rPr>
          <w:rFonts w:eastAsia="Times New Roman" w:cs="Arial"/>
          <w:sz w:val="24"/>
          <w:szCs w:val="24"/>
          <w:lang w:eastAsia="es-ES_tradnl"/>
        </w:rPr>
        <w:t>6</w:t>
      </w:r>
      <w:r w:rsidR="00C52C9A" w:rsidRPr="00C52C9A">
        <w:rPr>
          <w:rFonts w:eastAsia="Times New Roman" w:cs="Arial"/>
          <w:sz w:val="24"/>
          <w:szCs w:val="24"/>
          <w:lang w:eastAsia="es-ES_tradnl"/>
        </w:rPr>
        <w:t xml:space="preserve"> del Consejo de Estado</w:t>
      </w:r>
      <w:r w:rsidR="00C52C9A">
        <w:rPr>
          <w:rFonts w:eastAsia="Times New Roman" w:cs="Arial"/>
          <w:sz w:val="24"/>
          <w:szCs w:val="24"/>
          <w:lang w:eastAsia="es-ES_tradnl"/>
        </w:rPr>
        <w:t xml:space="preserve">, que mediante sentencia del </w:t>
      </w:r>
      <w:r>
        <w:rPr>
          <w:rFonts w:eastAsia="Times New Roman" w:cs="Arial"/>
          <w:sz w:val="24"/>
          <w:szCs w:val="24"/>
          <w:lang w:eastAsia="es-ES_tradnl"/>
        </w:rPr>
        <w:t>6</w:t>
      </w:r>
      <w:r w:rsidR="00C52C9A">
        <w:rPr>
          <w:rFonts w:eastAsia="Times New Roman" w:cs="Arial"/>
          <w:sz w:val="24"/>
          <w:szCs w:val="24"/>
          <w:lang w:eastAsia="es-ES_tradnl"/>
        </w:rPr>
        <w:t xml:space="preserve"> de </w:t>
      </w:r>
      <w:r>
        <w:rPr>
          <w:rFonts w:eastAsia="Times New Roman" w:cs="Arial"/>
          <w:sz w:val="24"/>
          <w:szCs w:val="24"/>
          <w:lang w:eastAsia="es-ES_tradnl"/>
        </w:rPr>
        <w:t>abril</w:t>
      </w:r>
      <w:r w:rsidR="00C52C9A">
        <w:rPr>
          <w:rFonts w:eastAsia="Times New Roman" w:cs="Arial"/>
          <w:sz w:val="24"/>
          <w:szCs w:val="24"/>
          <w:lang w:eastAsia="es-ES_tradnl"/>
        </w:rPr>
        <w:t xml:space="preserve"> de 2021</w:t>
      </w:r>
      <w:r w:rsidR="005F617E">
        <w:rPr>
          <w:rStyle w:val="Refdenotaalpie"/>
          <w:rFonts w:eastAsia="Times New Roman" w:cs="Arial"/>
          <w:sz w:val="24"/>
          <w:szCs w:val="24"/>
          <w:lang w:eastAsia="es-ES_tradnl"/>
        </w:rPr>
        <w:footnoteReference w:id="9"/>
      </w:r>
      <w:r w:rsidR="00C52C9A">
        <w:rPr>
          <w:rFonts w:eastAsia="Times New Roman" w:cs="Arial"/>
          <w:sz w:val="24"/>
          <w:szCs w:val="24"/>
          <w:lang w:eastAsia="es-ES_tradnl"/>
        </w:rPr>
        <w:t xml:space="preserve"> </w:t>
      </w:r>
      <w:r>
        <w:rPr>
          <w:rFonts w:eastAsia="Times New Roman" w:cs="Arial"/>
          <w:sz w:val="24"/>
          <w:szCs w:val="24"/>
          <w:lang w:eastAsia="es-ES_tradnl"/>
        </w:rPr>
        <w:t xml:space="preserve">declaró probada de oficio la excepción de falta de legitimación en la causa por activa de los señores </w:t>
      </w:r>
      <w:r>
        <w:rPr>
          <w:rFonts w:cs="Arial"/>
          <w:sz w:val="24"/>
          <w:szCs w:val="24"/>
        </w:rPr>
        <w:t xml:space="preserve">Harold Zúñiga </w:t>
      </w:r>
      <w:proofErr w:type="spellStart"/>
      <w:r>
        <w:rPr>
          <w:rFonts w:cs="Arial"/>
          <w:sz w:val="24"/>
          <w:szCs w:val="24"/>
        </w:rPr>
        <w:t>Dishington</w:t>
      </w:r>
      <w:proofErr w:type="spellEnd"/>
      <w:r>
        <w:rPr>
          <w:rFonts w:cs="Arial"/>
          <w:sz w:val="24"/>
          <w:szCs w:val="24"/>
        </w:rPr>
        <w:t>, Harold Horacio Díaz Ramos, Claudia Patricia Díaz Valencia y Carmen María del Pilar Díaz Borrero</w:t>
      </w:r>
      <w:r w:rsidR="00E318EC">
        <w:rPr>
          <w:rFonts w:cs="Arial"/>
          <w:sz w:val="24"/>
          <w:szCs w:val="24"/>
        </w:rPr>
        <w:t>.</w:t>
      </w:r>
    </w:p>
    <w:p w14:paraId="3EACEC64" w14:textId="7EBD99CB" w:rsidR="00E318EC" w:rsidRDefault="00E318EC" w:rsidP="00151600">
      <w:pPr>
        <w:spacing w:line="360" w:lineRule="auto"/>
        <w:rPr>
          <w:sz w:val="24"/>
          <w:szCs w:val="24"/>
        </w:rPr>
      </w:pPr>
      <w:r>
        <w:rPr>
          <w:rFonts w:cs="Arial"/>
          <w:sz w:val="24"/>
          <w:szCs w:val="24"/>
        </w:rPr>
        <w:lastRenderedPageBreak/>
        <w:t xml:space="preserve">Sostuvo que el titular del derecho en litigio en la reparación directa es la sociedad </w:t>
      </w:r>
      <w:r>
        <w:rPr>
          <w:sz w:val="24"/>
          <w:szCs w:val="24"/>
        </w:rPr>
        <w:t xml:space="preserve">Servicio Internacional Horacio Díaz Ltda., por ser la persona jurídica en quien recaía el interés de resarcimiento del daño, en tanto era la propietaria de los tractocamiones. </w:t>
      </w:r>
      <w:r w:rsidR="005775C2">
        <w:rPr>
          <w:sz w:val="24"/>
          <w:szCs w:val="24"/>
        </w:rPr>
        <w:t>En es</w:t>
      </w:r>
      <w:r w:rsidR="00E409C7">
        <w:rPr>
          <w:sz w:val="24"/>
          <w:szCs w:val="24"/>
        </w:rPr>
        <w:t>a</w:t>
      </w:r>
      <w:r w:rsidR="005775C2">
        <w:rPr>
          <w:sz w:val="24"/>
          <w:szCs w:val="24"/>
        </w:rPr>
        <w:t xml:space="preserve"> medida, e</w:t>
      </w:r>
      <w:r>
        <w:rPr>
          <w:sz w:val="24"/>
          <w:szCs w:val="24"/>
        </w:rPr>
        <w:t xml:space="preserve">xplicó que </w:t>
      </w:r>
      <w:r w:rsidR="005775C2">
        <w:rPr>
          <w:sz w:val="24"/>
          <w:szCs w:val="24"/>
        </w:rPr>
        <w:t xml:space="preserve">la legitimada para intentar el recurso extraordinario de revisión era la sociedad, </w:t>
      </w:r>
      <w:r w:rsidR="00E409C7">
        <w:rPr>
          <w:sz w:val="24"/>
          <w:szCs w:val="24"/>
        </w:rPr>
        <w:t>y</w:t>
      </w:r>
      <w:r w:rsidR="005775C2">
        <w:rPr>
          <w:sz w:val="24"/>
          <w:szCs w:val="24"/>
        </w:rPr>
        <w:t xml:space="preserve"> </w:t>
      </w:r>
      <w:r>
        <w:rPr>
          <w:sz w:val="24"/>
          <w:szCs w:val="24"/>
        </w:rPr>
        <w:t>debido a que se encuentra en liquidación, era el liquidador el legitimado y no los socios.</w:t>
      </w:r>
    </w:p>
    <w:p w14:paraId="4E6BFBCC" w14:textId="77777777" w:rsidR="00E318EC" w:rsidRDefault="00E318EC" w:rsidP="00151600">
      <w:pPr>
        <w:spacing w:line="360" w:lineRule="auto"/>
        <w:rPr>
          <w:sz w:val="24"/>
          <w:szCs w:val="24"/>
        </w:rPr>
      </w:pPr>
    </w:p>
    <w:p w14:paraId="19A4135D" w14:textId="48120BA6" w:rsidR="00450583" w:rsidRDefault="00E318EC" w:rsidP="00151600">
      <w:pPr>
        <w:spacing w:line="360" w:lineRule="auto"/>
        <w:rPr>
          <w:sz w:val="24"/>
          <w:szCs w:val="24"/>
        </w:rPr>
      </w:pPr>
      <w:r>
        <w:rPr>
          <w:sz w:val="24"/>
          <w:szCs w:val="24"/>
        </w:rPr>
        <w:t xml:space="preserve">Adujo que no es posible predicar que los socios son víctimas del daño, dado que los bienes de la sociedad comercial no forman parte del patrimonio de los socios y en el proceso de reparación directa fue la sociedad la que se presentó como víctima del daño. </w:t>
      </w:r>
      <w:r w:rsidR="005775C2">
        <w:rPr>
          <w:sz w:val="24"/>
          <w:szCs w:val="24"/>
        </w:rPr>
        <w:t>Arguyó que n</w:t>
      </w:r>
      <w:r>
        <w:rPr>
          <w:sz w:val="24"/>
          <w:szCs w:val="24"/>
        </w:rPr>
        <w:t xml:space="preserve">o se advirtieron daños a título personal </w:t>
      </w:r>
      <w:r w:rsidR="005775C2">
        <w:rPr>
          <w:sz w:val="24"/>
          <w:szCs w:val="24"/>
        </w:rPr>
        <w:t>de</w:t>
      </w:r>
      <w:r>
        <w:rPr>
          <w:sz w:val="24"/>
          <w:szCs w:val="24"/>
        </w:rPr>
        <w:t xml:space="preserve">l señor Diego Edgar Díaz Ramos, por lo que no es posible tenerlo como víctima </w:t>
      </w:r>
      <w:r w:rsidR="00E409C7">
        <w:rPr>
          <w:sz w:val="24"/>
          <w:szCs w:val="24"/>
        </w:rPr>
        <w:t>ni</w:t>
      </w:r>
      <w:r>
        <w:rPr>
          <w:sz w:val="24"/>
          <w:szCs w:val="24"/>
        </w:rPr>
        <w:t xml:space="preserve"> como titular del derecho en litigio.</w:t>
      </w:r>
    </w:p>
    <w:p w14:paraId="0CE9F425" w14:textId="77777777" w:rsidR="008D2EF8" w:rsidRDefault="008D2EF8" w:rsidP="00151600">
      <w:pPr>
        <w:spacing w:line="360" w:lineRule="auto"/>
        <w:rPr>
          <w:sz w:val="24"/>
          <w:szCs w:val="24"/>
        </w:rPr>
      </w:pPr>
    </w:p>
    <w:p w14:paraId="0647E3E5" w14:textId="7DCB1878" w:rsidR="008D2EF8" w:rsidRDefault="008D2EF8" w:rsidP="00151600">
      <w:pPr>
        <w:spacing w:line="360" w:lineRule="auto"/>
        <w:rPr>
          <w:rFonts w:eastAsia="Times New Roman" w:cs="Arial"/>
          <w:sz w:val="24"/>
          <w:szCs w:val="24"/>
          <w:lang w:eastAsia="es-ES_tradnl"/>
        </w:rPr>
      </w:pPr>
      <w:r>
        <w:rPr>
          <w:sz w:val="24"/>
          <w:szCs w:val="24"/>
        </w:rPr>
        <w:t xml:space="preserve">Explicó que el auto de calificación de créditos de la Superintendencia de Sociedades, en </w:t>
      </w:r>
      <w:r w:rsidR="00C40640">
        <w:rPr>
          <w:sz w:val="24"/>
          <w:szCs w:val="24"/>
        </w:rPr>
        <w:t>el</w:t>
      </w:r>
      <w:r>
        <w:rPr>
          <w:sz w:val="24"/>
          <w:szCs w:val="24"/>
        </w:rPr>
        <w:t xml:space="preserve"> cual el señor </w:t>
      </w:r>
      <w:r>
        <w:rPr>
          <w:rFonts w:cs="Arial"/>
          <w:sz w:val="24"/>
          <w:szCs w:val="24"/>
        </w:rPr>
        <w:t xml:space="preserve">Harold Zúñiga </w:t>
      </w:r>
      <w:proofErr w:type="spellStart"/>
      <w:r>
        <w:rPr>
          <w:rFonts w:cs="Arial"/>
          <w:sz w:val="24"/>
          <w:szCs w:val="24"/>
        </w:rPr>
        <w:t>Dishington</w:t>
      </w:r>
      <w:proofErr w:type="spellEnd"/>
      <w:r>
        <w:rPr>
          <w:rFonts w:cs="Arial"/>
          <w:sz w:val="24"/>
          <w:szCs w:val="24"/>
        </w:rPr>
        <w:t xml:space="preserve"> </w:t>
      </w:r>
      <w:r>
        <w:rPr>
          <w:sz w:val="24"/>
          <w:szCs w:val="24"/>
        </w:rPr>
        <w:t xml:space="preserve">fundó su capacidad para actuar en nombre propio, no le confirió la titularidad sobre los derechos debatidos en esos litigios, lo que hizo fue condicionar sus honorarios al éxito de los procesos judiciales en curso en los que figurara como apoderado de la sociedad. Puso de presente que la condición para el pago de los honorarios como gastos de administración dependía del éxito en el proceso de reparación directa, pero no del éxito del recurso extraordinario. </w:t>
      </w:r>
    </w:p>
    <w:p w14:paraId="29AF9014" w14:textId="77777777" w:rsidR="00D60440" w:rsidRPr="00867CA7" w:rsidRDefault="00D60440" w:rsidP="00934BF5">
      <w:pPr>
        <w:spacing w:line="360" w:lineRule="auto"/>
        <w:rPr>
          <w:rFonts w:cs="Arial"/>
          <w:sz w:val="24"/>
          <w:szCs w:val="24"/>
        </w:rPr>
      </w:pPr>
    </w:p>
    <w:p w14:paraId="7FEF2D9E" w14:textId="3A789FF4" w:rsidR="005F3DF7" w:rsidRDefault="005F3DF7" w:rsidP="00EF2015">
      <w:pPr>
        <w:spacing w:line="360" w:lineRule="auto"/>
        <w:rPr>
          <w:rFonts w:eastAsia="Times New Roman" w:cs="Arial"/>
          <w:b/>
          <w:sz w:val="24"/>
          <w:szCs w:val="24"/>
          <w:lang w:eastAsia="es-ES_tradnl"/>
        </w:rPr>
      </w:pPr>
      <w:r w:rsidRPr="00867CA7">
        <w:rPr>
          <w:rFonts w:cs="Arial"/>
          <w:b/>
          <w:sz w:val="24"/>
          <w:szCs w:val="24"/>
        </w:rPr>
        <w:t>1</w:t>
      </w:r>
      <w:r w:rsidRPr="00867CA7">
        <w:rPr>
          <w:rFonts w:eastAsia="Times New Roman" w:cs="Arial"/>
          <w:b/>
          <w:sz w:val="24"/>
          <w:szCs w:val="24"/>
          <w:lang w:eastAsia="es-ES_tradnl"/>
        </w:rPr>
        <w:t>.2.- Fundamentos de la acción de tutela</w:t>
      </w:r>
    </w:p>
    <w:p w14:paraId="3F42D4A2" w14:textId="77777777" w:rsidR="0085257E" w:rsidRDefault="0085257E" w:rsidP="00EF2015">
      <w:pPr>
        <w:spacing w:line="360" w:lineRule="auto"/>
        <w:rPr>
          <w:rFonts w:eastAsia="Times New Roman" w:cs="Arial"/>
          <w:b/>
          <w:sz w:val="24"/>
          <w:szCs w:val="24"/>
          <w:lang w:eastAsia="es-ES_tradnl"/>
        </w:rPr>
      </w:pPr>
    </w:p>
    <w:p w14:paraId="702683F7" w14:textId="77777777" w:rsidR="0085257E" w:rsidRDefault="006E5EA9" w:rsidP="0085257E">
      <w:pPr>
        <w:pStyle w:val="Sinespaciado1"/>
        <w:spacing w:line="360" w:lineRule="auto"/>
        <w:jc w:val="both"/>
        <w:rPr>
          <w:rFonts w:ascii="Arial" w:hAnsi="Arial" w:cs="Arial"/>
          <w:lang w:val="es-ES"/>
        </w:rPr>
      </w:pPr>
      <w:r w:rsidRPr="0085257E">
        <w:rPr>
          <w:rFonts w:ascii="Arial" w:hAnsi="Arial" w:cs="Arial"/>
          <w:lang w:val="es-ES"/>
        </w:rPr>
        <w:t xml:space="preserve">La parte actora considera que </w:t>
      </w:r>
      <w:r w:rsidRPr="0085257E">
        <w:rPr>
          <w:rFonts w:ascii="Arial" w:hAnsi="Arial" w:cs="Arial"/>
          <w:color w:val="000000"/>
        </w:rPr>
        <w:t xml:space="preserve">la autoridad judicial accionada </w:t>
      </w:r>
      <w:r w:rsidR="00AE1C3E" w:rsidRPr="0085257E">
        <w:rPr>
          <w:rFonts w:ascii="Arial" w:hAnsi="Arial" w:cs="Arial"/>
          <w:color w:val="000000"/>
        </w:rPr>
        <w:t>no reparó en todas las pruebas documentales aportadas con el recurso de revisi</w:t>
      </w:r>
      <w:r w:rsidR="0085257E">
        <w:rPr>
          <w:rFonts w:ascii="Arial" w:hAnsi="Arial" w:cs="Arial"/>
          <w:color w:val="000000"/>
        </w:rPr>
        <w:t xml:space="preserve">ón, pues a pesar de que se allegó copia del auto de </w:t>
      </w:r>
      <w:r w:rsidR="00B437FA" w:rsidRPr="0085257E">
        <w:rPr>
          <w:rFonts w:ascii="Arial" w:hAnsi="Arial" w:cs="Arial"/>
          <w:lang w:val="es-ES"/>
        </w:rPr>
        <w:t>la Superintendencia de Sociedades en el que constan las obligaciones liquidadas, concluyó que la sociedad no había sido liquidada</w:t>
      </w:r>
      <w:r w:rsidR="0085257E">
        <w:rPr>
          <w:rFonts w:ascii="Arial" w:hAnsi="Arial" w:cs="Arial"/>
          <w:lang w:val="es-ES"/>
        </w:rPr>
        <w:t>.</w:t>
      </w:r>
    </w:p>
    <w:p w14:paraId="218842BF" w14:textId="77777777" w:rsidR="0085257E" w:rsidRDefault="0085257E" w:rsidP="0085257E">
      <w:pPr>
        <w:pStyle w:val="Sinespaciado1"/>
        <w:spacing w:line="360" w:lineRule="auto"/>
        <w:jc w:val="both"/>
        <w:rPr>
          <w:rFonts w:ascii="Arial" w:hAnsi="Arial" w:cs="Arial"/>
          <w:lang w:val="es-ES"/>
        </w:rPr>
      </w:pPr>
    </w:p>
    <w:p w14:paraId="01C59CC8" w14:textId="41C0539C" w:rsidR="00B437FA" w:rsidRPr="008D5352" w:rsidRDefault="0085257E" w:rsidP="0085257E">
      <w:pPr>
        <w:pStyle w:val="Sinespaciado1"/>
        <w:spacing w:line="360" w:lineRule="auto"/>
        <w:jc w:val="both"/>
        <w:rPr>
          <w:rFonts w:cs="Arial"/>
          <w:highlight w:val="yellow"/>
          <w:lang w:eastAsia="es-ES_tradnl"/>
        </w:rPr>
      </w:pPr>
      <w:r>
        <w:rPr>
          <w:rFonts w:ascii="Arial" w:hAnsi="Arial" w:cs="Arial"/>
          <w:lang w:val="es-ES"/>
        </w:rPr>
        <w:t xml:space="preserve">Sostuvo que la sociedad </w:t>
      </w:r>
      <w:r w:rsidR="00B437FA" w:rsidRPr="0085257E">
        <w:rPr>
          <w:rFonts w:ascii="Arial" w:hAnsi="Arial" w:cs="Arial"/>
          <w:lang w:val="es-ES"/>
        </w:rPr>
        <w:t xml:space="preserve">se liquidó en 2006 cuando se </w:t>
      </w:r>
      <w:r>
        <w:rPr>
          <w:rFonts w:ascii="Arial" w:hAnsi="Arial" w:cs="Arial"/>
          <w:lang w:val="es-ES"/>
        </w:rPr>
        <w:t xml:space="preserve">presentaron las cuentas finales y que </w:t>
      </w:r>
      <w:r w:rsidR="00B437FA" w:rsidRPr="0085257E">
        <w:rPr>
          <w:rFonts w:ascii="Arial" w:hAnsi="Arial" w:cs="Arial"/>
          <w:lang w:val="es-ES"/>
        </w:rPr>
        <w:t>desconoc</w:t>
      </w:r>
      <w:r>
        <w:rPr>
          <w:rFonts w:ascii="Arial" w:hAnsi="Arial" w:cs="Arial"/>
          <w:lang w:val="es-ES"/>
        </w:rPr>
        <w:t>e</w:t>
      </w:r>
      <w:r w:rsidR="00B437FA" w:rsidRPr="0085257E">
        <w:rPr>
          <w:rFonts w:ascii="Arial" w:hAnsi="Arial" w:cs="Arial"/>
          <w:lang w:val="es-ES"/>
        </w:rPr>
        <w:t xml:space="preserve"> el domicilio del liquidador, </w:t>
      </w:r>
      <w:r>
        <w:rPr>
          <w:rFonts w:ascii="Arial" w:hAnsi="Arial" w:cs="Arial"/>
          <w:lang w:val="es-ES"/>
        </w:rPr>
        <w:t xml:space="preserve">quien </w:t>
      </w:r>
      <w:r w:rsidR="00B437FA" w:rsidRPr="0085257E">
        <w:rPr>
          <w:rFonts w:ascii="Arial" w:hAnsi="Arial" w:cs="Arial"/>
          <w:lang w:val="es-ES"/>
        </w:rPr>
        <w:t>cesó en sus funciones un año despu</w:t>
      </w:r>
      <w:r>
        <w:rPr>
          <w:rFonts w:ascii="Arial" w:hAnsi="Arial" w:cs="Arial"/>
          <w:lang w:val="es-ES"/>
        </w:rPr>
        <w:t>és de liquidada</w:t>
      </w:r>
      <w:r w:rsidR="00B437FA" w:rsidRPr="0085257E">
        <w:rPr>
          <w:rFonts w:ascii="Arial" w:hAnsi="Arial" w:cs="Arial"/>
          <w:lang w:val="es-ES"/>
        </w:rPr>
        <w:t xml:space="preserve"> la sociedad</w:t>
      </w:r>
      <w:r w:rsidR="002E4BEA">
        <w:rPr>
          <w:rFonts w:ascii="Arial" w:hAnsi="Arial" w:cs="Arial"/>
          <w:lang w:val="es-ES"/>
        </w:rPr>
        <w:t xml:space="preserve">. </w:t>
      </w:r>
      <w:r w:rsidR="00E409C7">
        <w:rPr>
          <w:rFonts w:ascii="Arial" w:hAnsi="Arial" w:cs="Arial"/>
          <w:lang w:val="es-ES"/>
        </w:rPr>
        <w:t>Explicó</w:t>
      </w:r>
      <w:r w:rsidR="002E4BEA">
        <w:rPr>
          <w:rFonts w:ascii="Arial" w:hAnsi="Arial" w:cs="Arial"/>
          <w:lang w:val="es-ES"/>
        </w:rPr>
        <w:t xml:space="preserve"> que el liquidador</w:t>
      </w:r>
      <w:r>
        <w:rPr>
          <w:rFonts w:ascii="Arial" w:hAnsi="Arial" w:cs="Arial"/>
          <w:lang w:val="es-ES"/>
        </w:rPr>
        <w:t xml:space="preserve"> no cumplió con</w:t>
      </w:r>
      <w:r w:rsidR="002E4BEA">
        <w:rPr>
          <w:rFonts w:ascii="Arial" w:hAnsi="Arial" w:cs="Arial"/>
          <w:lang w:val="es-ES"/>
        </w:rPr>
        <w:t xml:space="preserve"> </w:t>
      </w:r>
      <w:r>
        <w:rPr>
          <w:rFonts w:ascii="Arial" w:hAnsi="Arial" w:cs="Arial"/>
          <w:lang w:val="es-ES"/>
        </w:rPr>
        <w:t xml:space="preserve">informar </w:t>
      </w:r>
      <w:r w:rsidR="00B437FA" w:rsidRPr="0085257E">
        <w:rPr>
          <w:rFonts w:ascii="Arial" w:hAnsi="Arial" w:cs="Arial"/>
          <w:lang w:val="es-ES"/>
        </w:rPr>
        <w:t xml:space="preserve">a la Cámara </w:t>
      </w:r>
      <w:r>
        <w:rPr>
          <w:rFonts w:ascii="Arial" w:hAnsi="Arial" w:cs="Arial"/>
          <w:lang w:val="es-ES"/>
        </w:rPr>
        <w:t>de Comercio de Cali, por lo que no se ha cancelado el registro.</w:t>
      </w:r>
    </w:p>
    <w:p w14:paraId="12294729" w14:textId="0D3E8182" w:rsidR="00B437FA" w:rsidRDefault="00B437FA" w:rsidP="00EF2015">
      <w:pPr>
        <w:spacing w:line="360" w:lineRule="auto"/>
        <w:rPr>
          <w:rFonts w:eastAsia="Times New Roman" w:cs="Arial"/>
          <w:b/>
          <w:sz w:val="24"/>
          <w:szCs w:val="24"/>
          <w:lang w:eastAsia="es-ES_tradnl"/>
        </w:rPr>
      </w:pPr>
    </w:p>
    <w:p w14:paraId="31FB09E8" w14:textId="06B7CD2C" w:rsidR="00984E99" w:rsidRDefault="00984E99" w:rsidP="00EF2015">
      <w:pPr>
        <w:spacing w:line="360" w:lineRule="auto"/>
        <w:rPr>
          <w:rFonts w:eastAsia="Times New Roman" w:cs="Arial"/>
          <w:b/>
          <w:sz w:val="24"/>
          <w:szCs w:val="24"/>
          <w:lang w:eastAsia="es-ES_tradnl"/>
        </w:rPr>
      </w:pPr>
    </w:p>
    <w:p w14:paraId="5446B3D3" w14:textId="77777777" w:rsidR="00984E99" w:rsidRDefault="00984E99" w:rsidP="00EF2015">
      <w:pPr>
        <w:spacing w:line="360" w:lineRule="auto"/>
        <w:rPr>
          <w:rFonts w:eastAsia="Times New Roman" w:cs="Arial"/>
          <w:b/>
          <w:sz w:val="24"/>
          <w:szCs w:val="24"/>
          <w:lang w:eastAsia="es-ES_tradnl"/>
        </w:rPr>
      </w:pPr>
    </w:p>
    <w:p w14:paraId="3B23BE1E" w14:textId="305976BB" w:rsidR="005F3DF7" w:rsidRPr="00867CA7" w:rsidRDefault="005F3DF7" w:rsidP="00EF2015">
      <w:pPr>
        <w:spacing w:line="360" w:lineRule="auto"/>
        <w:rPr>
          <w:rFonts w:eastAsia="Times New Roman" w:cs="Arial"/>
          <w:b/>
          <w:bCs/>
          <w:sz w:val="24"/>
          <w:szCs w:val="24"/>
          <w:lang w:eastAsia="es-ES_tradnl"/>
        </w:rPr>
      </w:pPr>
      <w:r w:rsidRPr="00867CA7">
        <w:rPr>
          <w:rFonts w:eastAsia="Times New Roman" w:cs="Arial"/>
          <w:b/>
          <w:bCs/>
          <w:sz w:val="24"/>
          <w:szCs w:val="24"/>
          <w:lang w:eastAsia="es-ES_tradnl"/>
        </w:rPr>
        <w:lastRenderedPageBreak/>
        <w:t>1.3.- Pretensiones de la acción de tutela</w:t>
      </w:r>
    </w:p>
    <w:p w14:paraId="6541646E" w14:textId="77777777" w:rsidR="005F3DF7" w:rsidRPr="00867CA7" w:rsidRDefault="005F3DF7" w:rsidP="00EF2015">
      <w:pPr>
        <w:spacing w:line="360" w:lineRule="auto"/>
        <w:rPr>
          <w:rFonts w:eastAsia="Times New Roman" w:cs="Arial"/>
          <w:sz w:val="24"/>
          <w:szCs w:val="24"/>
          <w:lang w:eastAsia="es-ES_tradnl"/>
        </w:rPr>
      </w:pPr>
    </w:p>
    <w:p w14:paraId="5C7DDDBB" w14:textId="02662773" w:rsidR="00F32A5D" w:rsidRDefault="0075391C" w:rsidP="00F32A5D">
      <w:pPr>
        <w:spacing w:line="360" w:lineRule="auto"/>
        <w:rPr>
          <w:rFonts w:eastAsia="Times New Roman" w:cs="Arial"/>
          <w:sz w:val="24"/>
          <w:szCs w:val="24"/>
          <w:lang w:eastAsia="es-ES_tradnl"/>
        </w:rPr>
      </w:pPr>
      <w:r w:rsidRPr="00867CA7">
        <w:rPr>
          <w:rFonts w:eastAsia="Times New Roman" w:cs="Arial"/>
          <w:sz w:val="24"/>
          <w:szCs w:val="24"/>
          <w:lang w:eastAsia="es-ES_tradnl"/>
        </w:rPr>
        <w:t xml:space="preserve">La parte tutelante solicitó </w:t>
      </w:r>
      <w:r w:rsidR="00F32A5D" w:rsidRPr="00867CA7">
        <w:rPr>
          <w:rFonts w:eastAsia="Times New Roman" w:cs="Arial"/>
          <w:sz w:val="24"/>
          <w:szCs w:val="24"/>
          <w:lang w:eastAsia="es-ES_tradnl"/>
        </w:rPr>
        <w:t>que se</w:t>
      </w:r>
      <w:r w:rsidR="00ED4A13">
        <w:rPr>
          <w:rFonts w:eastAsia="Times New Roman" w:cs="Arial"/>
          <w:sz w:val="24"/>
          <w:szCs w:val="24"/>
          <w:lang w:eastAsia="es-ES_tradnl"/>
        </w:rPr>
        <w:t xml:space="preserve"> revocara</w:t>
      </w:r>
      <w:r w:rsidR="00E36843">
        <w:rPr>
          <w:rFonts w:eastAsia="Times New Roman" w:cs="Arial"/>
          <w:sz w:val="24"/>
          <w:szCs w:val="24"/>
          <w:lang w:eastAsia="es-ES_tradnl"/>
        </w:rPr>
        <w:t xml:space="preserve"> </w:t>
      </w:r>
      <w:r w:rsidR="00F32A5D" w:rsidRPr="00867CA7">
        <w:rPr>
          <w:rFonts w:eastAsia="Times New Roman" w:cs="Arial"/>
          <w:sz w:val="24"/>
          <w:szCs w:val="24"/>
          <w:lang w:eastAsia="es-ES_tradnl"/>
        </w:rPr>
        <w:t xml:space="preserve">la </w:t>
      </w:r>
      <w:r w:rsidR="000A7B68">
        <w:rPr>
          <w:rFonts w:eastAsia="Times New Roman" w:cs="Arial"/>
          <w:sz w:val="24"/>
          <w:szCs w:val="24"/>
          <w:lang w:eastAsia="es-ES_tradnl"/>
        </w:rPr>
        <w:t>decisión</w:t>
      </w:r>
      <w:r w:rsidR="00F32A5D" w:rsidRPr="00867CA7">
        <w:rPr>
          <w:rFonts w:eastAsia="Times New Roman" w:cs="Arial"/>
          <w:sz w:val="24"/>
          <w:szCs w:val="24"/>
          <w:lang w:eastAsia="es-ES_tradnl"/>
        </w:rPr>
        <w:t xml:space="preserve"> proferida por la</w:t>
      </w:r>
      <w:r w:rsidR="00E36843">
        <w:rPr>
          <w:rFonts w:eastAsia="Times New Roman" w:cs="Arial"/>
          <w:sz w:val="24"/>
          <w:szCs w:val="24"/>
          <w:lang w:eastAsia="es-ES_tradnl"/>
        </w:rPr>
        <w:t xml:space="preserve"> </w:t>
      </w:r>
      <w:r w:rsidR="00E36843" w:rsidRPr="00E36843">
        <w:rPr>
          <w:rFonts w:eastAsia="Times New Roman" w:cs="Arial"/>
          <w:sz w:val="24"/>
          <w:szCs w:val="24"/>
          <w:lang w:eastAsia="es-ES_tradnl"/>
        </w:rPr>
        <w:t xml:space="preserve">Sala Especial de Decisión No. </w:t>
      </w:r>
      <w:r w:rsidR="00B437FA">
        <w:rPr>
          <w:rFonts w:eastAsia="Times New Roman" w:cs="Arial"/>
          <w:sz w:val="24"/>
          <w:szCs w:val="24"/>
          <w:lang w:eastAsia="es-ES_tradnl"/>
        </w:rPr>
        <w:t xml:space="preserve">6 </w:t>
      </w:r>
      <w:r w:rsidR="00E36843" w:rsidRPr="00E36843">
        <w:rPr>
          <w:rFonts w:eastAsia="Times New Roman" w:cs="Arial"/>
          <w:sz w:val="24"/>
          <w:szCs w:val="24"/>
          <w:lang w:eastAsia="es-ES_tradnl"/>
        </w:rPr>
        <w:t>del Consejo de Estado</w:t>
      </w:r>
      <w:r w:rsidR="00F32A5D" w:rsidRPr="00867CA7">
        <w:rPr>
          <w:rFonts w:eastAsia="Times New Roman" w:cs="Arial"/>
          <w:sz w:val="24"/>
          <w:szCs w:val="24"/>
          <w:lang w:eastAsia="es-ES_tradnl"/>
        </w:rPr>
        <w:t xml:space="preserve"> y </w:t>
      </w:r>
      <w:r w:rsidR="00D15EAB" w:rsidRPr="00867CA7">
        <w:rPr>
          <w:rFonts w:eastAsia="Times New Roman" w:cs="Arial"/>
          <w:sz w:val="24"/>
          <w:szCs w:val="24"/>
          <w:lang w:eastAsia="es-ES_tradnl"/>
        </w:rPr>
        <w:t xml:space="preserve">que </w:t>
      </w:r>
      <w:r w:rsidR="00F32A5D" w:rsidRPr="00867CA7">
        <w:rPr>
          <w:rFonts w:eastAsia="Times New Roman" w:cs="Arial"/>
          <w:sz w:val="24"/>
          <w:szCs w:val="24"/>
          <w:lang w:eastAsia="es-ES_tradnl"/>
        </w:rPr>
        <w:t>se le orden</w:t>
      </w:r>
      <w:r w:rsidR="00ED4A13">
        <w:rPr>
          <w:rFonts w:eastAsia="Times New Roman" w:cs="Arial"/>
          <w:sz w:val="24"/>
          <w:szCs w:val="24"/>
          <w:lang w:eastAsia="es-ES_tradnl"/>
        </w:rPr>
        <w:t>ara</w:t>
      </w:r>
      <w:r w:rsidR="00F32A5D" w:rsidRPr="00867CA7">
        <w:rPr>
          <w:rFonts w:eastAsia="Times New Roman" w:cs="Arial"/>
          <w:sz w:val="24"/>
          <w:szCs w:val="24"/>
          <w:lang w:eastAsia="es-ES_tradnl"/>
        </w:rPr>
        <w:t xml:space="preserve"> </w:t>
      </w:r>
      <w:r w:rsidR="00B437FA">
        <w:rPr>
          <w:rFonts w:eastAsia="Times New Roman" w:cs="Arial"/>
          <w:sz w:val="24"/>
          <w:szCs w:val="24"/>
          <w:lang w:eastAsia="es-ES_tradnl"/>
        </w:rPr>
        <w:t xml:space="preserve">darle trámite al recurso extraordinario de revisión. </w:t>
      </w:r>
    </w:p>
    <w:p w14:paraId="2404178F" w14:textId="77777777" w:rsidR="006A7DA5" w:rsidRPr="00867CA7" w:rsidRDefault="006A7DA5" w:rsidP="00F32A5D">
      <w:pPr>
        <w:spacing w:line="360" w:lineRule="auto"/>
        <w:rPr>
          <w:rFonts w:eastAsia="Times New Roman" w:cs="Arial"/>
          <w:sz w:val="24"/>
          <w:szCs w:val="24"/>
          <w:lang w:eastAsia="es-ES_tradnl"/>
        </w:rPr>
      </w:pPr>
    </w:p>
    <w:p w14:paraId="4EE68CB4" w14:textId="0BBE73C5" w:rsidR="005F3DF7" w:rsidRPr="00867CA7" w:rsidRDefault="005F3DF7" w:rsidP="005F3DF7">
      <w:pPr>
        <w:pStyle w:val="Sinespaciado"/>
        <w:spacing w:line="360" w:lineRule="auto"/>
        <w:jc w:val="both"/>
        <w:rPr>
          <w:rFonts w:ascii="Arial" w:hAnsi="Arial" w:cs="Arial"/>
          <w:b/>
          <w:sz w:val="24"/>
          <w:szCs w:val="24"/>
        </w:rPr>
      </w:pPr>
      <w:r w:rsidRPr="00867CA7">
        <w:rPr>
          <w:rFonts w:ascii="Arial" w:hAnsi="Arial" w:cs="Arial"/>
          <w:b/>
          <w:sz w:val="24"/>
          <w:szCs w:val="24"/>
        </w:rPr>
        <w:t xml:space="preserve">2.- Trámite de la acción de tutela </w:t>
      </w:r>
    </w:p>
    <w:p w14:paraId="7DB0A20A" w14:textId="77777777" w:rsidR="005F3DF7" w:rsidRPr="00867CA7" w:rsidRDefault="005F3DF7" w:rsidP="00934BF5">
      <w:pPr>
        <w:spacing w:line="360" w:lineRule="auto"/>
        <w:rPr>
          <w:rFonts w:cs="Arial"/>
          <w:sz w:val="24"/>
          <w:szCs w:val="24"/>
        </w:rPr>
      </w:pPr>
    </w:p>
    <w:p w14:paraId="0E82CEF4" w14:textId="1629277B" w:rsidR="00F70648" w:rsidRPr="00867CA7" w:rsidRDefault="002F6A02" w:rsidP="00934BF5">
      <w:pPr>
        <w:spacing w:line="360" w:lineRule="auto"/>
        <w:rPr>
          <w:rFonts w:cs="Arial"/>
          <w:sz w:val="24"/>
          <w:szCs w:val="24"/>
        </w:rPr>
      </w:pPr>
      <w:r w:rsidRPr="00867CA7">
        <w:rPr>
          <w:rFonts w:cs="Arial"/>
          <w:sz w:val="24"/>
          <w:szCs w:val="24"/>
        </w:rPr>
        <w:t xml:space="preserve">2.1.- </w:t>
      </w:r>
      <w:r w:rsidR="002E4BEA">
        <w:rPr>
          <w:rFonts w:cs="Arial"/>
          <w:sz w:val="24"/>
          <w:szCs w:val="24"/>
        </w:rPr>
        <w:t>Tras subsanarse</w:t>
      </w:r>
      <w:r w:rsidR="00D1303A">
        <w:rPr>
          <w:rStyle w:val="Refdenotaalpie"/>
          <w:rFonts w:cs="Arial"/>
          <w:sz w:val="24"/>
          <w:szCs w:val="24"/>
        </w:rPr>
        <w:footnoteReference w:id="10"/>
      </w:r>
      <w:r w:rsidR="002E4BEA">
        <w:rPr>
          <w:rFonts w:cs="Arial"/>
          <w:sz w:val="24"/>
          <w:szCs w:val="24"/>
        </w:rPr>
        <w:t xml:space="preserve"> la demanda, este Despacho profirió </w:t>
      </w:r>
      <w:r w:rsidR="00F70648" w:rsidRPr="00867CA7">
        <w:rPr>
          <w:rFonts w:cs="Arial"/>
          <w:sz w:val="24"/>
          <w:szCs w:val="24"/>
        </w:rPr>
        <w:t xml:space="preserve">auto </w:t>
      </w:r>
      <w:r w:rsidR="005775C2">
        <w:rPr>
          <w:rFonts w:cs="Arial"/>
          <w:sz w:val="24"/>
          <w:szCs w:val="24"/>
        </w:rPr>
        <w:t xml:space="preserve">admisorio </w:t>
      </w:r>
      <w:r w:rsidR="00F70648" w:rsidRPr="00867CA7">
        <w:rPr>
          <w:rFonts w:cs="Arial"/>
          <w:sz w:val="24"/>
          <w:szCs w:val="24"/>
        </w:rPr>
        <w:t xml:space="preserve">del </w:t>
      </w:r>
      <w:r w:rsidR="002E4BEA">
        <w:rPr>
          <w:rFonts w:cs="Arial"/>
          <w:sz w:val="24"/>
          <w:szCs w:val="24"/>
        </w:rPr>
        <w:t>30 de noviembre de 2021</w:t>
      </w:r>
      <w:r w:rsidR="00F70648" w:rsidRPr="00867CA7">
        <w:rPr>
          <w:rStyle w:val="Refdenotaalpie"/>
          <w:rFonts w:cs="Arial"/>
          <w:sz w:val="24"/>
          <w:szCs w:val="24"/>
        </w:rPr>
        <w:footnoteReference w:id="11"/>
      </w:r>
      <w:r w:rsidR="005775C2">
        <w:rPr>
          <w:rFonts w:cs="Arial"/>
          <w:sz w:val="24"/>
          <w:szCs w:val="24"/>
        </w:rPr>
        <w:t>,</w:t>
      </w:r>
      <w:r w:rsidR="002E4BEA">
        <w:rPr>
          <w:rFonts w:cs="Arial"/>
          <w:sz w:val="24"/>
          <w:szCs w:val="24"/>
        </w:rPr>
        <w:t xml:space="preserve"> </w:t>
      </w:r>
      <w:r w:rsidR="00622E3E">
        <w:rPr>
          <w:rFonts w:cs="Arial"/>
          <w:sz w:val="24"/>
          <w:szCs w:val="24"/>
        </w:rPr>
        <w:t xml:space="preserve">vinculó como terceros interesados </w:t>
      </w:r>
      <w:r w:rsidR="002E4BEA">
        <w:rPr>
          <w:rFonts w:cs="Arial"/>
          <w:bCs/>
          <w:sz w:val="24"/>
          <w:szCs w:val="24"/>
        </w:rPr>
        <w:t xml:space="preserve">al señor Harold Horacio Díaz Ramos, a la </w:t>
      </w:r>
      <w:r w:rsidR="002E4BEA" w:rsidRPr="00E322E6">
        <w:rPr>
          <w:rFonts w:cs="Arial"/>
          <w:bCs/>
          <w:sz w:val="24"/>
          <w:szCs w:val="24"/>
        </w:rPr>
        <w:t>Subsección B de</w:t>
      </w:r>
      <w:r w:rsidR="002E4BEA" w:rsidRPr="00E322E6">
        <w:rPr>
          <w:rFonts w:cs="Arial"/>
          <w:bCs/>
          <w:color w:val="000000" w:themeColor="text1"/>
          <w:sz w:val="24"/>
          <w:szCs w:val="24"/>
        </w:rPr>
        <w:t xml:space="preserve"> la Sección Tercera de</w:t>
      </w:r>
      <w:r w:rsidR="002E4BEA">
        <w:rPr>
          <w:rFonts w:cs="Arial"/>
          <w:bCs/>
          <w:color w:val="000000" w:themeColor="text1"/>
          <w:sz w:val="24"/>
          <w:szCs w:val="24"/>
        </w:rPr>
        <w:t>l</w:t>
      </w:r>
      <w:r w:rsidR="002E4BEA" w:rsidRPr="00E322E6">
        <w:rPr>
          <w:rFonts w:cs="Arial"/>
          <w:bCs/>
          <w:color w:val="000000" w:themeColor="text1"/>
          <w:sz w:val="24"/>
          <w:szCs w:val="24"/>
        </w:rPr>
        <w:t xml:space="preserve"> </w:t>
      </w:r>
      <w:r w:rsidR="002E4BEA">
        <w:rPr>
          <w:rFonts w:cs="Arial"/>
          <w:bCs/>
          <w:color w:val="000000" w:themeColor="text1"/>
          <w:sz w:val="24"/>
          <w:szCs w:val="24"/>
        </w:rPr>
        <w:t>Consejo de Estado y al Tribunal Administrativo del Valle del Cauca</w:t>
      </w:r>
      <w:r w:rsidR="002E4BEA" w:rsidRPr="00E322E6">
        <w:rPr>
          <w:rFonts w:cs="Arial"/>
          <w:bCs/>
          <w:sz w:val="24"/>
          <w:szCs w:val="24"/>
        </w:rPr>
        <w:t>, al igual que a todos lo que participa</w:t>
      </w:r>
      <w:r w:rsidR="002E4BEA">
        <w:rPr>
          <w:rFonts w:cs="Arial"/>
          <w:bCs/>
          <w:sz w:val="24"/>
          <w:szCs w:val="24"/>
        </w:rPr>
        <w:t>ron</w:t>
      </w:r>
      <w:r w:rsidR="002E4BEA" w:rsidRPr="00E322E6">
        <w:rPr>
          <w:rFonts w:cs="Arial"/>
          <w:bCs/>
          <w:sz w:val="24"/>
          <w:szCs w:val="24"/>
        </w:rPr>
        <w:t xml:space="preserve"> en el proceso</w:t>
      </w:r>
      <w:r w:rsidR="002E4BEA">
        <w:rPr>
          <w:rFonts w:cs="Arial"/>
          <w:bCs/>
          <w:sz w:val="24"/>
          <w:szCs w:val="24"/>
        </w:rPr>
        <w:t xml:space="preserve"> de reparación directa</w:t>
      </w:r>
      <w:r w:rsidR="005775C2">
        <w:rPr>
          <w:rFonts w:cs="Arial"/>
          <w:bCs/>
          <w:sz w:val="24"/>
          <w:szCs w:val="24"/>
        </w:rPr>
        <w:t>,</w:t>
      </w:r>
      <w:r w:rsidR="002E4BEA">
        <w:rPr>
          <w:rFonts w:cs="Arial"/>
          <w:bCs/>
          <w:sz w:val="24"/>
          <w:szCs w:val="24"/>
        </w:rPr>
        <w:t xml:space="preserve"> </w:t>
      </w:r>
      <w:r w:rsidR="00622E3E">
        <w:rPr>
          <w:rFonts w:cs="Arial"/>
          <w:sz w:val="24"/>
          <w:szCs w:val="24"/>
        </w:rPr>
        <w:t xml:space="preserve">y </w:t>
      </w:r>
      <w:r w:rsidR="0097442A" w:rsidRPr="00867CA7">
        <w:rPr>
          <w:rFonts w:cs="Arial"/>
          <w:sz w:val="24"/>
          <w:szCs w:val="24"/>
        </w:rPr>
        <w:t xml:space="preserve">ordenó su notificación. </w:t>
      </w:r>
    </w:p>
    <w:p w14:paraId="3C837AF6" w14:textId="77777777" w:rsidR="002F6A02" w:rsidRPr="00867CA7" w:rsidRDefault="002F6A02" w:rsidP="00934BF5">
      <w:pPr>
        <w:spacing w:line="360" w:lineRule="auto"/>
        <w:rPr>
          <w:rFonts w:cs="Arial"/>
          <w:sz w:val="24"/>
          <w:szCs w:val="24"/>
        </w:rPr>
      </w:pPr>
    </w:p>
    <w:p w14:paraId="3254B872" w14:textId="2A837A60" w:rsidR="00844F82" w:rsidRDefault="002F6A02" w:rsidP="00934BF5">
      <w:pPr>
        <w:spacing w:line="360" w:lineRule="auto"/>
        <w:rPr>
          <w:rFonts w:cs="Arial"/>
          <w:sz w:val="24"/>
          <w:szCs w:val="24"/>
        </w:rPr>
      </w:pPr>
      <w:r w:rsidRPr="00867CA7">
        <w:rPr>
          <w:rFonts w:cs="Arial"/>
          <w:sz w:val="24"/>
          <w:szCs w:val="24"/>
        </w:rPr>
        <w:t xml:space="preserve">2.2.- </w:t>
      </w:r>
      <w:r w:rsidR="00844F82">
        <w:rPr>
          <w:rFonts w:cs="Arial"/>
          <w:sz w:val="24"/>
          <w:szCs w:val="24"/>
        </w:rPr>
        <w:t>Mediante correo electrónico del 3 de diciembre de 2021</w:t>
      </w:r>
      <w:r w:rsidR="00D1303A">
        <w:rPr>
          <w:rStyle w:val="Refdenotaalpie"/>
          <w:rFonts w:cs="Arial"/>
          <w:sz w:val="24"/>
          <w:szCs w:val="24"/>
        </w:rPr>
        <w:footnoteReference w:id="12"/>
      </w:r>
      <w:r w:rsidR="00844F82">
        <w:rPr>
          <w:rFonts w:cs="Arial"/>
          <w:sz w:val="24"/>
          <w:szCs w:val="24"/>
        </w:rPr>
        <w:t xml:space="preserve"> la Secretaría del Tribunal Administrativo del Valle del Cauca</w:t>
      </w:r>
      <w:r w:rsidR="00D1303A">
        <w:rPr>
          <w:rFonts w:cs="Arial"/>
          <w:sz w:val="24"/>
          <w:szCs w:val="24"/>
        </w:rPr>
        <w:t xml:space="preserve"> remitió en digital el expediente</w:t>
      </w:r>
      <w:r w:rsidR="00D1303A">
        <w:rPr>
          <w:rStyle w:val="Refdenotaalpie"/>
          <w:rFonts w:cs="Arial"/>
          <w:sz w:val="24"/>
          <w:szCs w:val="24"/>
        </w:rPr>
        <w:footnoteReference w:id="13"/>
      </w:r>
      <w:r w:rsidR="00D1303A">
        <w:rPr>
          <w:rFonts w:cs="Arial"/>
          <w:sz w:val="24"/>
          <w:szCs w:val="24"/>
        </w:rPr>
        <w:t xml:space="preserve"> de reparación directa.</w:t>
      </w:r>
    </w:p>
    <w:p w14:paraId="3D9F07DD" w14:textId="77777777" w:rsidR="00844F82" w:rsidRDefault="00844F82" w:rsidP="00934BF5">
      <w:pPr>
        <w:spacing w:line="360" w:lineRule="auto"/>
        <w:rPr>
          <w:rFonts w:cs="Arial"/>
          <w:sz w:val="24"/>
          <w:szCs w:val="24"/>
        </w:rPr>
      </w:pPr>
    </w:p>
    <w:p w14:paraId="7846F83D" w14:textId="1AF5C870" w:rsidR="00150203" w:rsidRDefault="008D558E" w:rsidP="00934BF5">
      <w:pPr>
        <w:spacing w:line="360" w:lineRule="auto"/>
        <w:rPr>
          <w:rFonts w:cs="Arial"/>
          <w:sz w:val="24"/>
          <w:szCs w:val="24"/>
        </w:rPr>
      </w:pPr>
      <w:r>
        <w:rPr>
          <w:rFonts w:cs="Arial"/>
          <w:sz w:val="24"/>
          <w:szCs w:val="24"/>
        </w:rPr>
        <w:t xml:space="preserve">2.3.- </w:t>
      </w:r>
      <w:r w:rsidR="002F2D55">
        <w:rPr>
          <w:rFonts w:cs="Arial"/>
          <w:sz w:val="24"/>
          <w:szCs w:val="24"/>
        </w:rPr>
        <w:t xml:space="preserve">El magistrado ponente de la Sala Especial de Decisión No. </w:t>
      </w:r>
      <w:r>
        <w:rPr>
          <w:rFonts w:cs="Arial"/>
          <w:sz w:val="24"/>
          <w:szCs w:val="24"/>
        </w:rPr>
        <w:t>6</w:t>
      </w:r>
      <w:r w:rsidR="002F2D55">
        <w:rPr>
          <w:rFonts w:cs="Arial"/>
          <w:sz w:val="24"/>
          <w:szCs w:val="24"/>
        </w:rPr>
        <w:t xml:space="preserve"> de esta Corporación solicitó</w:t>
      </w:r>
      <w:r w:rsidR="00D05449">
        <w:rPr>
          <w:rStyle w:val="Refdenotaalpie"/>
          <w:rFonts w:cs="Arial"/>
          <w:sz w:val="24"/>
          <w:szCs w:val="24"/>
        </w:rPr>
        <w:footnoteReference w:id="14"/>
      </w:r>
      <w:r w:rsidR="002F2D55">
        <w:rPr>
          <w:rFonts w:cs="Arial"/>
          <w:sz w:val="24"/>
          <w:szCs w:val="24"/>
        </w:rPr>
        <w:t xml:space="preserve"> que se </w:t>
      </w:r>
      <w:r>
        <w:rPr>
          <w:rFonts w:cs="Arial"/>
          <w:sz w:val="24"/>
          <w:szCs w:val="24"/>
        </w:rPr>
        <w:t>negara el amparo de tutela porque no se ha vulnerado derecho fundamental</w:t>
      </w:r>
      <w:r w:rsidR="00150203">
        <w:rPr>
          <w:rFonts w:cs="Arial"/>
          <w:sz w:val="24"/>
          <w:szCs w:val="24"/>
        </w:rPr>
        <w:t xml:space="preserve"> alguno</w:t>
      </w:r>
      <w:r w:rsidR="00E957D9">
        <w:rPr>
          <w:rFonts w:cs="Arial"/>
          <w:sz w:val="24"/>
          <w:szCs w:val="24"/>
        </w:rPr>
        <w:t xml:space="preserve"> y no se allegaron pruebas adicionales</w:t>
      </w:r>
      <w:r>
        <w:rPr>
          <w:rFonts w:cs="Arial"/>
          <w:sz w:val="24"/>
          <w:szCs w:val="24"/>
        </w:rPr>
        <w:t>.</w:t>
      </w:r>
      <w:r w:rsidR="00150203">
        <w:rPr>
          <w:rFonts w:cs="Arial"/>
          <w:sz w:val="24"/>
          <w:szCs w:val="24"/>
        </w:rPr>
        <w:t xml:space="preserve"> Explicó que fue conforme a los documentos aportados</w:t>
      </w:r>
      <w:r w:rsidR="00E957D9">
        <w:rPr>
          <w:rFonts w:cs="Arial"/>
          <w:sz w:val="24"/>
          <w:szCs w:val="24"/>
        </w:rPr>
        <w:t xml:space="preserve"> co</w:t>
      </w:r>
      <w:r w:rsidR="00150203">
        <w:rPr>
          <w:rFonts w:cs="Arial"/>
          <w:sz w:val="24"/>
          <w:szCs w:val="24"/>
        </w:rPr>
        <w:t xml:space="preserve">n el recurso extraordinario de revisión que se concluyó la falta de legitimación en la causa por activa, pues le correspondía al liquidador de la sociedad conferir los poderes. </w:t>
      </w:r>
    </w:p>
    <w:p w14:paraId="144F3B93" w14:textId="77777777" w:rsidR="00150203" w:rsidRDefault="00150203" w:rsidP="00934BF5">
      <w:pPr>
        <w:spacing w:line="360" w:lineRule="auto"/>
        <w:rPr>
          <w:rFonts w:cs="Arial"/>
          <w:sz w:val="24"/>
          <w:szCs w:val="24"/>
        </w:rPr>
      </w:pPr>
    </w:p>
    <w:p w14:paraId="5986B020" w14:textId="2A75F1FB" w:rsidR="00E957D9" w:rsidRDefault="00150203" w:rsidP="00934BF5">
      <w:pPr>
        <w:spacing w:line="360" w:lineRule="auto"/>
        <w:rPr>
          <w:rFonts w:cs="Arial"/>
          <w:iCs/>
          <w:sz w:val="24"/>
          <w:szCs w:val="24"/>
          <w:lang w:val="es-ES"/>
        </w:rPr>
      </w:pPr>
      <w:r>
        <w:rPr>
          <w:rFonts w:cs="Arial"/>
          <w:sz w:val="24"/>
          <w:szCs w:val="24"/>
        </w:rPr>
        <w:t xml:space="preserve">Puso de presente que </w:t>
      </w:r>
      <w:r w:rsidR="00E957D9">
        <w:rPr>
          <w:rFonts w:cs="Arial"/>
          <w:sz w:val="24"/>
          <w:szCs w:val="24"/>
        </w:rPr>
        <w:t>según</w:t>
      </w:r>
      <w:r>
        <w:rPr>
          <w:rFonts w:cs="Arial"/>
          <w:sz w:val="24"/>
          <w:szCs w:val="24"/>
        </w:rPr>
        <w:t xml:space="preserve"> </w:t>
      </w:r>
      <w:r w:rsidR="00E957D9">
        <w:rPr>
          <w:rFonts w:cs="Arial"/>
          <w:sz w:val="24"/>
          <w:szCs w:val="24"/>
        </w:rPr>
        <w:t>e</w:t>
      </w:r>
      <w:r w:rsidRPr="007D2138">
        <w:rPr>
          <w:rFonts w:cs="Arial"/>
          <w:iCs/>
          <w:sz w:val="24"/>
          <w:szCs w:val="24"/>
          <w:lang w:val="es-ES"/>
        </w:rPr>
        <w:t xml:space="preserve">l auto de calificación de créditos dictado por la Superintendencia de Sociedades, así como el Certificado de Existencia y Representación Legal expedido por la Cámara de Comercio de Cali </w:t>
      </w:r>
      <w:r w:rsidR="00E957D9">
        <w:rPr>
          <w:rFonts w:cs="Arial"/>
          <w:iCs/>
          <w:sz w:val="24"/>
          <w:szCs w:val="24"/>
          <w:lang w:val="es-ES"/>
        </w:rPr>
        <w:t>d</w:t>
      </w:r>
      <w:r w:rsidRPr="007D2138">
        <w:rPr>
          <w:rFonts w:cs="Arial"/>
          <w:iCs/>
          <w:sz w:val="24"/>
          <w:szCs w:val="24"/>
          <w:lang w:val="es-ES"/>
        </w:rPr>
        <w:t xml:space="preserve">el 14 de octubre de 2020, </w:t>
      </w:r>
      <w:r>
        <w:rPr>
          <w:rFonts w:cs="Arial"/>
          <w:iCs/>
          <w:sz w:val="24"/>
          <w:szCs w:val="24"/>
          <w:lang w:val="es-ES"/>
        </w:rPr>
        <w:t>y el</w:t>
      </w:r>
      <w:r w:rsidRPr="007D2138">
        <w:rPr>
          <w:rFonts w:cs="Arial"/>
          <w:iCs/>
          <w:sz w:val="24"/>
          <w:szCs w:val="24"/>
          <w:lang w:val="es-ES"/>
        </w:rPr>
        <w:t xml:space="preserve"> Auto 620-002517 del 24 de septiembre de 2003, el ente de control y </w:t>
      </w:r>
      <w:r w:rsidRPr="007D2138">
        <w:rPr>
          <w:rFonts w:cs="Arial"/>
          <w:iCs/>
          <w:sz w:val="24"/>
          <w:szCs w:val="24"/>
          <w:lang w:val="es-ES"/>
        </w:rPr>
        <w:lastRenderedPageBreak/>
        <w:t xml:space="preserve">vigilancia </w:t>
      </w:r>
      <w:r>
        <w:rPr>
          <w:rFonts w:cs="Arial"/>
          <w:iCs/>
          <w:sz w:val="24"/>
          <w:szCs w:val="24"/>
          <w:lang w:val="es-ES"/>
        </w:rPr>
        <w:t xml:space="preserve">abrió </w:t>
      </w:r>
      <w:r w:rsidR="00C40640">
        <w:rPr>
          <w:rFonts w:cs="Arial"/>
          <w:iCs/>
          <w:sz w:val="24"/>
          <w:szCs w:val="24"/>
          <w:lang w:val="es-ES"/>
        </w:rPr>
        <w:t>e</w:t>
      </w:r>
      <w:r w:rsidRPr="007D2138">
        <w:rPr>
          <w:rFonts w:cs="Arial"/>
          <w:iCs/>
          <w:sz w:val="24"/>
          <w:szCs w:val="24"/>
          <w:lang w:val="es-ES"/>
        </w:rPr>
        <w:t>l trámite de liquidación obligatoria de la sociedad Servicio Internacional Horacio Díaz Ltda., y designó como liquidador al señor Javier Copete Ortiz.</w:t>
      </w:r>
    </w:p>
    <w:p w14:paraId="09D0F75D" w14:textId="77777777" w:rsidR="00D03F08" w:rsidRDefault="00D03F08" w:rsidP="00934BF5">
      <w:pPr>
        <w:spacing w:line="360" w:lineRule="auto"/>
        <w:rPr>
          <w:rFonts w:cs="Arial"/>
          <w:iCs/>
          <w:sz w:val="24"/>
          <w:szCs w:val="24"/>
          <w:lang w:val="es-ES"/>
        </w:rPr>
      </w:pPr>
    </w:p>
    <w:p w14:paraId="72DE8529" w14:textId="5FF3759E" w:rsidR="00E957D9" w:rsidRDefault="00E957D9" w:rsidP="00934BF5">
      <w:pPr>
        <w:spacing w:line="360" w:lineRule="auto"/>
        <w:rPr>
          <w:rFonts w:cs="Arial"/>
          <w:sz w:val="24"/>
          <w:szCs w:val="24"/>
          <w:lang w:val="es-ES"/>
        </w:rPr>
      </w:pPr>
      <w:r>
        <w:rPr>
          <w:rFonts w:cs="Arial"/>
          <w:iCs/>
          <w:sz w:val="24"/>
          <w:szCs w:val="24"/>
          <w:lang w:val="es-ES"/>
        </w:rPr>
        <w:t xml:space="preserve">Reiteró que el auto </w:t>
      </w:r>
      <w:r w:rsidRPr="007D2138">
        <w:rPr>
          <w:rFonts w:cs="Arial"/>
          <w:iCs/>
          <w:sz w:val="24"/>
          <w:szCs w:val="24"/>
          <w:lang w:val="es-ES"/>
        </w:rPr>
        <w:t xml:space="preserve">de calificación de créditos de la </w:t>
      </w:r>
      <w:r>
        <w:rPr>
          <w:rFonts w:cs="Arial"/>
          <w:iCs/>
          <w:sz w:val="24"/>
          <w:szCs w:val="24"/>
          <w:lang w:val="es-ES"/>
        </w:rPr>
        <w:t xml:space="preserve">Superintendencia de Sociedades </w:t>
      </w:r>
      <w:r w:rsidRPr="007D2138">
        <w:rPr>
          <w:rFonts w:cs="Arial"/>
          <w:iCs/>
          <w:sz w:val="24"/>
          <w:szCs w:val="24"/>
          <w:lang w:val="es-ES"/>
        </w:rPr>
        <w:t xml:space="preserve">condicionó </w:t>
      </w:r>
      <w:r>
        <w:rPr>
          <w:rFonts w:cs="Arial"/>
          <w:iCs/>
          <w:sz w:val="24"/>
          <w:szCs w:val="24"/>
          <w:lang w:val="es-ES"/>
        </w:rPr>
        <w:t>los honorarios del señor Harold</w:t>
      </w:r>
      <w:r w:rsidRPr="007D2138">
        <w:rPr>
          <w:rFonts w:cs="Arial"/>
          <w:iCs/>
          <w:sz w:val="24"/>
          <w:szCs w:val="24"/>
          <w:lang w:val="es-ES"/>
        </w:rPr>
        <w:t xml:space="preserve"> al éxito de los procesos judiciales en curso</w:t>
      </w:r>
      <w:r>
        <w:rPr>
          <w:rFonts w:cs="Arial"/>
          <w:iCs/>
          <w:sz w:val="24"/>
          <w:szCs w:val="24"/>
          <w:lang w:val="es-ES"/>
        </w:rPr>
        <w:t>,</w:t>
      </w:r>
      <w:r w:rsidRPr="007D2138">
        <w:rPr>
          <w:rFonts w:cs="Arial"/>
          <w:iCs/>
          <w:sz w:val="24"/>
          <w:szCs w:val="24"/>
          <w:lang w:val="es-ES"/>
        </w:rPr>
        <w:t xml:space="preserve"> en los que figurara como apoderado de </w:t>
      </w:r>
      <w:r w:rsidR="009F3A3E">
        <w:rPr>
          <w:rFonts w:cs="Arial"/>
          <w:iCs/>
          <w:sz w:val="24"/>
          <w:szCs w:val="24"/>
          <w:lang w:val="es-ES"/>
        </w:rPr>
        <w:t xml:space="preserve">la sociedad </w:t>
      </w:r>
      <w:r w:rsidRPr="007D2138">
        <w:rPr>
          <w:rFonts w:cs="Arial"/>
          <w:iCs/>
          <w:sz w:val="24"/>
          <w:szCs w:val="24"/>
          <w:lang w:val="es-ES"/>
        </w:rPr>
        <w:t xml:space="preserve">Servicio Internacional Horacio Díaz Ltda., </w:t>
      </w:r>
      <w:r>
        <w:rPr>
          <w:rFonts w:cs="Arial"/>
          <w:iCs/>
          <w:sz w:val="24"/>
          <w:szCs w:val="24"/>
          <w:lang w:val="es-ES"/>
        </w:rPr>
        <w:t>pero</w:t>
      </w:r>
      <w:r w:rsidRPr="007D2138">
        <w:rPr>
          <w:rFonts w:cs="Arial"/>
          <w:iCs/>
          <w:sz w:val="24"/>
          <w:szCs w:val="24"/>
          <w:lang w:val="es-ES"/>
        </w:rPr>
        <w:t xml:space="preserve"> no le confirió titularidad sobre los derechos debatidos en esos litigios.</w:t>
      </w:r>
      <w:r>
        <w:rPr>
          <w:rFonts w:cs="Arial"/>
          <w:iCs/>
          <w:sz w:val="24"/>
          <w:szCs w:val="24"/>
          <w:lang w:val="es-ES"/>
        </w:rPr>
        <w:t xml:space="preserve"> Arguyó que </w:t>
      </w:r>
      <w:r w:rsidRPr="00E957D9">
        <w:rPr>
          <w:rFonts w:cs="Arial"/>
          <w:sz w:val="24"/>
          <w:szCs w:val="24"/>
          <w:lang w:val="es-ES"/>
        </w:rPr>
        <w:t xml:space="preserve">la decisión de segunda instancia proferida en </w:t>
      </w:r>
      <w:r>
        <w:rPr>
          <w:rFonts w:cs="Arial"/>
          <w:sz w:val="24"/>
          <w:szCs w:val="24"/>
          <w:lang w:val="es-ES"/>
        </w:rPr>
        <w:t>la reparación directa</w:t>
      </w:r>
      <w:r w:rsidRPr="00E957D9">
        <w:rPr>
          <w:rFonts w:cs="Arial"/>
          <w:sz w:val="24"/>
          <w:szCs w:val="24"/>
          <w:lang w:val="es-ES"/>
        </w:rPr>
        <w:t xml:space="preserve"> no resultó favorable a los intereses de la sociedad demandante, por lo que la condición para el pago del crédito por ese concepto no se cumplió y, por ello, no </w:t>
      </w:r>
      <w:r>
        <w:rPr>
          <w:rFonts w:cs="Arial"/>
          <w:sz w:val="24"/>
          <w:szCs w:val="24"/>
          <w:lang w:val="es-ES"/>
        </w:rPr>
        <w:t xml:space="preserve">había </w:t>
      </w:r>
      <w:r w:rsidRPr="00E957D9">
        <w:rPr>
          <w:rFonts w:cs="Arial"/>
          <w:sz w:val="24"/>
          <w:szCs w:val="24"/>
          <w:lang w:val="es-ES"/>
        </w:rPr>
        <w:t>lugar a su pago como gasto de administración.</w:t>
      </w:r>
    </w:p>
    <w:p w14:paraId="3B7E8070" w14:textId="77777777" w:rsidR="00E957D9" w:rsidRDefault="00E957D9" w:rsidP="00934BF5">
      <w:pPr>
        <w:spacing w:line="360" w:lineRule="auto"/>
        <w:rPr>
          <w:rFonts w:cs="Arial"/>
          <w:sz w:val="24"/>
          <w:szCs w:val="24"/>
        </w:rPr>
      </w:pPr>
    </w:p>
    <w:p w14:paraId="34F17D00" w14:textId="7C41F20E" w:rsidR="00E957D9" w:rsidRPr="00E957D9" w:rsidRDefault="00E957D9" w:rsidP="00934BF5">
      <w:pPr>
        <w:spacing w:line="360" w:lineRule="auto"/>
        <w:rPr>
          <w:rFonts w:cs="Arial"/>
          <w:sz w:val="24"/>
          <w:szCs w:val="24"/>
          <w:lang w:val="es-ES"/>
        </w:rPr>
      </w:pPr>
      <w:r>
        <w:rPr>
          <w:rFonts w:cs="Arial"/>
          <w:sz w:val="24"/>
          <w:szCs w:val="24"/>
        </w:rPr>
        <w:t xml:space="preserve">Insistió en que </w:t>
      </w:r>
      <w:r w:rsidRPr="00E957D9">
        <w:rPr>
          <w:rFonts w:cs="Arial"/>
          <w:sz w:val="24"/>
          <w:szCs w:val="24"/>
        </w:rPr>
        <w:t xml:space="preserve">la titularidad del derecho a la reparación </w:t>
      </w:r>
      <w:r>
        <w:rPr>
          <w:rFonts w:cs="Arial"/>
          <w:sz w:val="24"/>
          <w:szCs w:val="24"/>
        </w:rPr>
        <w:t xml:space="preserve">recae </w:t>
      </w:r>
      <w:r w:rsidRPr="00E957D9">
        <w:rPr>
          <w:rFonts w:cs="Arial"/>
          <w:sz w:val="24"/>
          <w:szCs w:val="24"/>
        </w:rPr>
        <w:t xml:space="preserve">exclusivamente en la sociedad Servicio Internacional Horacio Díaz, ahora en Liquidación Obligatoria, por ser la víctima del presunto daño alegado en el proceso ordinario, por lo que los socios del ente comercial, así como sus herederos, no tienen derecho a reclamar para sí el resarcimiento del daño causado al patrimonio de la sociedad, menos </w:t>
      </w:r>
      <w:proofErr w:type="spellStart"/>
      <w:r w:rsidRPr="00E957D9">
        <w:rPr>
          <w:rFonts w:cs="Arial"/>
          <w:sz w:val="24"/>
          <w:szCs w:val="24"/>
        </w:rPr>
        <w:t>aun</w:t>
      </w:r>
      <w:proofErr w:type="spellEnd"/>
      <w:r w:rsidRPr="00E957D9">
        <w:rPr>
          <w:rFonts w:cs="Arial"/>
          <w:sz w:val="24"/>
          <w:szCs w:val="24"/>
        </w:rPr>
        <w:t xml:space="preserve"> para solicitar la revisión del fallo que denegó esa pretensión.</w:t>
      </w:r>
    </w:p>
    <w:p w14:paraId="7F122598" w14:textId="77777777" w:rsidR="00E957D9" w:rsidRDefault="00E957D9" w:rsidP="00934BF5">
      <w:pPr>
        <w:spacing w:line="360" w:lineRule="auto"/>
        <w:rPr>
          <w:rFonts w:cs="Arial"/>
          <w:sz w:val="24"/>
          <w:szCs w:val="24"/>
        </w:rPr>
      </w:pPr>
    </w:p>
    <w:p w14:paraId="65EB0AD6" w14:textId="61850EE6" w:rsidR="00C85F2C" w:rsidRDefault="0004676A" w:rsidP="002F2D55">
      <w:pPr>
        <w:spacing w:line="360" w:lineRule="auto"/>
        <w:rPr>
          <w:rFonts w:cs="Arial"/>
          <w:sz w:val="24"/>
          <w:szCs w:val="24"/>
        </w:rPr>
      </w:pPr>
      <w:r>
        <w:rPr>
          <w:rFonts w:cs="Arial"/>
          <w:sz w:val="24"/>
          <w:szCs w:val="24"/>
        </w:rPr>
        <w:t>2.4</w:t>
      </w:r>
      <w:r w:rsidR="00BF24B2" w:rsidRPr="00867CA7">
        <w:rPr>
          <w:rFonts w:cs="Arial"/>
          <w:sz w:val="24"/>
          <w:szCs w:val="24"/>
        </w:rPr>
        <w:t>.-</w:t>
      </w:r>
      <w:r w:rsidR="009F3A3E">
        <w:rPr>
          <w:rFonts w:cs="Arial"/>
          <w:sz w:val="24"/>
          <w:szCs w:val="24"/>
        </w:rPr>
        <w:t xml:space="preserve"> La coordinadora del Grupo Contencioso Constitucional del</w:t>
      </w:r>
      <w:r>
        <w:rPr>
          <w:rFonts w:cs="Arial"/>
          <w:sz w:val="24"/>
          <w:szCs w:val="24"/>
        </w:rPr>
        <w:t xml:space="preserve"> Ministerio de Defensa</w:t>
      </w:r>
      <w:r w:rsidR="009F3A3E">
        <w:rPr>
          <w:rFonts w:cs="Arial"/>
          <w:sz w:val="24"/>
          <w:szCs w:val="24"/>
        </w:rPr>
        <w:t xml:space="preserve"> </w:t>
      </w:r>
      <w:r w:rsidR="00857E42">
        <w:rPr>
          <w:rFonts w:cs="Arial"/>
          <w:sz w:val="24"/>
          <w:szCs w:val="24"/>
        </w:rPr>
        <w:t>pidió</w:t>
      </w:r>
      <w:r w:rsidR="002B5E54">
        <w:rPr>
          <w:rStyle w:val="Refdenotaalpie"/>
          <w:rFonts w:cs="Arial"/>
          <w:sz w:val="24"/>
          <w:szCs w:val="24"/>
        </w:rPr>
        <w:footnoteReference w:id="15"/>
      </w:r>
      <w:r w:rsidR="002B5E54">
        <w:rPr>
          <w:rFonts w:cs="Arial"/>
          <w:sz w:val="24"/>
          <w:szCs w:val="24"/>
        </w:rPr>
        <w:t xml:space="preserve"> </w:t>
      </w:r>
      <w:r w:rsidR="00857E42">
        <w:rPr>
          <w:rFonts w:cs="Arial"/>
          <w:sz w:val="24"/>
          <w:szCs w:val="24"/>
        </w:rPr>
        <w:t>que se n</w:t>
      </w:r>
      <w:r w:rsidR="00FC0DA6">
        <w:rPr>
          <w:rFonts w:cs="Arial"/>
          <w:sz w:val="24"/>
          <w:szCs w:val="24"/>
        </w:rPr>
        <w:t>egara</w:t>
      </w:r>
      <w:r w:rsidR="00857E42">
        <w:rPr>
          <w:rFonts w:cs="Arial"/>
          <w:sz w:val="24"/>
          <w:szCs w:val="24"/>
        </w:rPr>
        <w:t xml:space="preserve"> la solicitud de amparo constitucional porque no</w:t>
      </w:r>
      <w:r w:rsidR="00C85F2C">
        <w:rPr>
          <w:rFonts w:cs="Arial"/>
          <w:sz w:val="24"/>
          <w:szCs w:val="24"/>
        </w:rPr>
        <w:t xml:space="preserve"> se cumplen los requisitos generales </w:t>
      </w:r>
      <w:r w:rsidR="00C85F2C" w:rsidRPr="00C85F2C">
        <w:rPr>
          <w:rFonts w:cs="Arial"/>
          <w:sz w:val="24"/>
          <w:szCs w:val="24"/>
        </w:rPr>
        <w:t>de procedibilidad</w:t>
      </w:r>
      <w:r w:rsidR="00C85F2C">
        <w:rPr>
          <w:rFonts w:cs="Arial"/>
          <w:sz w:val="24"/>
          <w:szCs w:val="24"/>
        </w:rPr>
        <w:t xml:space="preserve"> y no se logró argumentar ni probar trasgresión alguna de las garantías fundamentales. </w:t>
      </w:r>
    </w:p>
    <w:p w14:paraId="0F808903" w14:textId="77777777" w:rsidR="00C85F2C" w:rsidRDefault="00C85F2C" w:rsidP="002F2D55">
      <w:pPr>
        <w:spacing w:line="360" w:lineRule="auto"/>
        <w:rPr>
          <w:rFonts w:cs="Arial"/>
          <w:sz w:val="24"/>
          <w:szCs w:val="24"/>
        </w:rPr>
      </w:pPr>
    </w:p>
    <w:p w14:paraId="294D49E9" w14:textId="77777777" w:rsidR="00F055F3" w:rsidRDefault="00C85F2C" w:rsidP="00F055F3">
      <w:pPr>
        <w:spacing w:line="360" w:lineRule="auto"/>
        <w:rPr>
          <w:rFonts w:cs="Arial"/>
          <w:sz w:val="24"/>
          <w:szCs w:val="24"/>
        </w:rPr>
      </w:pPr>
      <w:r>
        <w:rPr>
          <w:rFonts w:cs="Arial"/>
          <w:sz w:val="24"/>
          <w:szCs w:val="24"/>
        </w:rPr>
        <w:t xml:space="preserve">Sostuvo que </w:t>
      </w:r>
      <w:r w:rsidRPr="00C85F2C">
        <w:rPr>
          <w:rFonts w:cs="Arial"/>
          <w:sz w:val="24"/>
          <w:szCs w:val="24"/>
        </w:rPr>
        <w:t xml:space="preserve">la situación analizada por la Sala de Decisión del Consejo de Estado no ha cambiado, </w:t>
      </w:r>
      <w:r>
        <w:rPr>
          <w:rFonts w:cs="Arial"/>
          <w:sz w:val="24"/>
          <w:szCs w:val="24"/>
        </w:rPr>
        <w:t xml:space="preserve">y que el actor </w:t>
      </w:r>
      <w:r w:rsidRPr="00C85F2C">
        <w:rPr>
          <w:rFonts w:cs="Arial"/>
          <w:sz w:val="24"/>
          <w:szCs w:val="24"/>
        </w:rPr>
        <w:t>tampoco aport</w:t>
      </w:r>
      <w:r>
        <w:rPr>
          <w:rFonts w:cs="Arial"/>
          <w:sz w:val="24"/>
          <w:szCs w:val="24"/>
        </w:rPr>
        <w:t>ó</w:t>
      </w:r>
      <w:r w:rsidRPr="00C85F2C">
        <w:rPr>
          <w:rFonts w:cs="Arial"/>
          <w:sz w:val="24"/>
          <w:szCs w:val="24"/>
        </w:rPr>
        <w:t xml:space="preserve"> pruebas diferentes que acreditaran la legitima</w:t>
      </w:r>
      <w:r>
        <w:rPr>
          <w:rFonts w:cs="Arial"/>
          <w:sz w:val="24"/>
          <w:szCs w:val="24"/>
        </w:rPr>
        <w:t xml:space="preserve">ción </w:t>
      </w:r>
      <w:r w:rsidRPr="00C85F2C">
        <w:rPr>
          <w:rFonts w:cs="Arial"/>
          <w:sz w:val="24"/>
          <w:szCs w:val="24"/>
        </w:rPr>
        <w:t xml:space="preserve">en </w:t>
      </w:r>
      <w:r>
        <w:rPr>
          <w:rFonts w:cs="Arial"/>
          <w:sz w:val="24"/>
          <w:szCs w:val="24"/>
        </w:rPr>
        <w:t xml:space="preserve">la </w:t>
      </w:r>
      <w:r w:rsidRPr="00C85F2C">
        <w:rPr>
          <w:rFonts w:cs="Arial"/>
          <w:sz w:val="24"/>
          <w:szCs w:val="24"/>
        </w:rPr>
        <w:t>causa por activa tanto en el trámite del recurso extraordinario de revisión como en la presente acción de tutela</w:t>
      </w:r>
      <w:r>
        <w:rPr>
          <w:rFonts w:cs="Arial"/>
          <w:sz w:val="24"/>
          <w:szCs w:val="24"/>
        </w:rPr>
        <w:t xml:space="preserve">. </w:t>
      </w:r>
    </w:p>
    <w:p w14:paraId="0635A0F7" w14:textId="77777777" w:rsidR="00F055F3" w:rsidRDefault="00F055F3" w:rsidP="00F055F3">
      <w:pPr>
        <w:spacing w:line="360" w:lineRule="auto"/>
        <w:rPr>
          <w:rFonts w:cs="Arial"/>
          <w:sz w:val="24"/>
          <w:szCs w:val="24"/>
        </w:rPr>
      </w:pPr>
    </w:p>
    <w:p w14:paraId="16062298" w14:textId="4AC1FAA7" w:rsidR="00F055F3" w:rsidRDefault="00F055F3" w:rsidP="00F055F3">
      <w:pPr>
        <w:spacing w:line="360" w:lineRule="auto"/>
      </w:pPr>
      <w:r>
        <w:rPr>
          <w:rFonts w:cs="Arial"/>
          <w:sz w:val="24"/>
          <w:szCs w:val="24"/>
        </w:rPr>
        <w:t xml:space="preserve">Explicó que </w:t>
      </w:r>
      <w:r w:rsidRPr="00F055F3">
        <w:rPr>
          <w:rFonts w:cs="Arial"/>
          <w:sz w:val="24"/>
          <w:szCs w:val="24"/>
        </w:rPr>
        <w:t>el liquidador de</w:t>
      </w:r>
      <w:r>
        <w:rPr>
          <w:rFonts w:cs="Arial"/>
          <w:sz w:val="24"/>
          <w:szCs w:val="24"/>
        </w:rPr>
        <w:t xml:space="preserve"> la sociedad</w:t>
      </w:r>
      <w:r w:rsidRPr="00F055F3">
        <w:rPr>
          <w:rFonts w:cs="Arial"/>
          <w:sz w:val="24"/>
          <w:szCs w:val="24"/>
        </w:rPr>
        <w:t xml:space="preserve"> Servicio Internacional Horacio Díaz L</w:t>
      </w:r>
      <w:r>
        <w:rPr>
          <w:rFonts w:cs="Arial"/>
          <w:sz w:val="24"/>
          <w:szCs w:val="24"/>
        </w:rPr>
        <w:t>tda.</w:t>
      </w:r>
      <w:r w:rsidRPr="00F055F3">
        <w:rPr>
          <w:rFonts w:cs="Arial"/>
          <w:sz w:val="24"/>
          <w:szCs w:val="24"/>
        </w:rPr>
        <w:t xml:space="preserve"> termin</w:t>
      </w:r>
      <w:r>
        <w:rPr>
          <w:rFonts w:cs="Arial"/>
          <w:sz w:val="24"/>
          <w:szCs w:val="24"/>
        </w:rPr>
        <w:t>ó</w:t>
      </w:r>
      <w:r w:rsidRPr="00F055F3">
        <w:rPr>
          <w:rFonts w:cs="Arial"/>
          <w:sz w:val="24"/>
          <w:szCs w:val="24"/>
        </w:rPr>
        <w:t xml:space="preserve"> el contrato de prestación de servicios del abogado Harold Zúñiga </w:t>
      </w:r>
      <w:proofErr w:type="spellStart"/>
      <w:r w:rsidRPr="00F055F3">
        <w:rPr>
          <w:rFonts w:cs="Arial"/>
          <w:sz w:val="24"/>
          <w:szCs w:val="24"/>
        </w:rPr>
        <w:t>Dishington</w:t>
      </w:r>
      <w:proofErr w:type="spellEnd"/>
      <w:r w:rsidRPr="00F055F3">
        <w:rPr>
          <w:rFonts w:cs="Arial"/>
          <w:sz w:val="24"/>
          <w:szCs w:val="24"/>
        </w:rPr>
        <w:t xml:space="preserve"> con la empresa en mención, teniendo en cuenta que se encontraba plenamente facultado para ello</w:t>
      </w:r>
      <w:r>
        <w:rPr>
          <w:rFonts w:cs="Arial"/>
          <w:sz w:val="24"/>
          <w:szCs w:val="24"/>
        </w:rPr>
        <w:t xml:space="preserve">, y los sucesores de quienes </w:t>
      </w:r>
      <w:r w:rsidRPr="00F055F3">
        <w:rPr>
          <w:rFonts w:cs="Arial"/>
          <w:sz w:val="24"/>
          <w:szCs w:val="24"/>
        </w:rPr>
        <w:t>fung</w:t>
      </w:r>
      <w:r>
        <w:rPr>
          <w:rFonts w:cs="Arial"/>
          <w:sz w:val="24"/>
          <w:szCs w:val="24"/>
        </w:rPr>
        <w:t>ieron</w:t>
      </w:r>
      <w:r w:rsidRPr="00F055F3">
        <w:rPr>
          <w:rFonts w:cs="Arial"/>
          <w:sz w:val="24"/>
          <w:szCs w:val="24"/>
        </w:rPr>
        <w:t xml:space="preserve"> como representante legal y </w:t>
      </w:r>
      <w:r w:rsidRPr="00F055F3">
        <w:rPr>
          <w:rFonts w:cs="Arial"/>
          <w:sz w:val="24"/>
          <w:szCs w:val="24"/>
        </w:rPr>
        <w:lastRenderedPageBreak/>
        <w:t xml:space="preserve">socios no eran parte dentro del proceso y tampoco tenían interés legítimo en las </w:t>
      </w:r>
      <w:r w:rsidRPr="00BA6093">
        <w:rPr>
          <w:rFonts w:cs="Arial"/>
          <w:sz w:val="24"/>
          <w:szCs w:val="24"/>
        </w:rPr>
        <w:t xml:space="preserve">resultas </w:t>
      </w:r>
      <w:r w:rsidR="000D2A91" w:rsidRPr="00BA6093">
        <w:rPr>
          <w:rFonts w:cs="Arial"/>
          <w:sz w:val="24"/>
          <w:szCs w:val="24"/>
        </w:rPr>
        <w:t>de tal</w:t>
      </w:r>
      <w:r w:rsidRPr="00BA6093">
        <w:rPr>
          <w:rFonts w:cs="Arial"/>
          <w:sz w:val="24"/>
          <w:szCs w:val="24"/>
        </w:rPr>
        <w:t>.</w:t>
      </w:r>
    </w:p>
    <w:p w14:paraId="0EF66F95" w14:textId="77777777" w:rsidR="00C85F2C" w:rsidRDefault="00C85F2C" w:rsidP="002F2D55">
      <w:pPr>
        <w:spacing w:line="360" w:lineRule="auto"/>
        <w:rPr>
          <w:rFonts w:cs="Arial"/>
          <w:sz w:val="24"/>
          <w:szCs w:val="24"/>
        </w:rPr>
      </w:pPr>
    </w:p>
    <w:p w14:paraId="00D43CF4" w14:textId="73144936" w:rsidR="00C85F2C" w:rsidRPr="00F055F3" w:rsidRDefault="00C85F2C" w:rsidP="002F2D55">
      <w:pPr>
        <w:spacing w:line="360" w:lineRule="auto"/>
        <w:rPr>
          <w:rFonts w:cs="Arial"/>
          <w:sz w:val="24"/>
          <w:szCs w:val="24"/>
        </w:rPr>
      </w:pPr>
      <w:r>
        <w:rPr>
          <w:rFonts w:cs="Arial"/>
          <w:sz w:val="24"/>
          <w:szCs w:val="24"/>
        </w:rPr>
        <w:t xml:space="preserve">Adujo que la sentencia que resolvió el recurso extraordinario de revisión </w:t>
      </w:r>
      <w:r w:rsidRPr="00C85F2C">
        <w:rPr>
          <w:rFonts w:cs="Arial"/>
          <w:sz w:val="24"/>
          <w:szCs w:val="24"/>
        </w:rPr>
        <w:t xml:space="preserve">fue proferida en virtud de la legislación vigente y con observancia </w:t>
      </w:r>
      <w:r w:rsidR="000D2A91">
        <w:rPr>
          <w:rFonts w:cs="Arial"/>
          <w:sz w:val="24"/>
          <w:szCs w:val="24"/>
        </w:rPr>
        <w:t xml:space="preserve">de </w:t>
      </w:r>
      <w:r w:rsidRPr="00C85F2C">
        <w:rPr>
          <w:rFonts w:cs="Arial"/>
          <w:sz w:val="24"/>
          <w:szCs w:val="24"/>
        </w:rPr>
        <w:t>las garantías procesales que le as</w:t>
      </w:r>
      <w:r w:rsidR="00F055F3">
        <w:rPr>
          <w:rFonts w:cs="Arial"/>
          <w:sz w:val="24"/>
          <w:szCs w:val="24"/>
        </w:rPr>
        <w:t xml:space="preserve">isten a las partes en contienda. Puso de presente que el proceso </w:t>
      </w:r>
      <w:r w:rsidRPr="00F055F3">
        <w:rPr>
          <w:rFonts w:cs="Arial"/>
          <w:sz w:val="24"/>
          <w:szCs w:val="24"/>
        </w:rPr>
        <w:t>de reparación directa no gener</w:t>
      </w:r>
      <w:r w:rsidR="00F055F3">
        <w:rPr>
          <w:rFonts w:cs="Arial"/>
          <w:sz w:val="24"/>
          <w:szCs w:val="24"/>
        </w:rPr>
        <w:t>ó</w:t>
      </w:r>
      <w:r w:rsidRPr="00F055F3">
        <w:rPr>
          <w:rFonts w:cs="Arial"/>
          <w:sz w:val="24"/>
          <w:szCs w:val="24"/>
        </w:rPr>
        <w:t xml:space="preserve"> ningún crédito, por cuanto las sentencia</w:t>
      </w:r>
      <w:r w:rsidR="00F055F3">
        <w:rPr>
          <w:rFonts w:cs="Arial"/>
          <w:sz w:val="24"/>
          <w:szCs w:val="24"/>
        </w:rPr>
        <w:t>s</w:t>
      </w:r>
      <w:r w:rsidRPr="00F055F3">
        <w:rPr>
          <w:rFonts w:cs="Arial"/>
          <w:sz w:val="24"/>
          <w:szCs w:val="24"/>
        </w:rPr>
        <w:t xml:space="preserve"> fueron adversas a los intereses de </w:t>
      </w:r>
      <w:r w:rsidR="00F055F3">
        <w:rPr>
          <w:rFonts w:cs="Arial"/>
          <w:sz w:val="24"/>
          <w:szCs w:val="24"/>
        </w:rPr>
        <w:t xml:space="preserve">la sociedad, por lo que no </w:t>
      </w:r>
      <w:r w:rsidRPr="00F055F3">
        <w:rPr>
          <w:rFonts w:cs="Arial"/>
          <w:sz w:val="24"/>
          <w:szCs w:val="24"/>
        </w:rPr>
        <w:t>resulta</w:t>
      </w:r>
      <w:r w:rsidR="00F055F3">
        <w:rPr>
          <w:rFonts w:cs="Arial"/>
          <w:sz w:val="24"/>
          <w:szCs w:val="24"/>
        </w:rPr>
        <w:t>ba</w:t>
      </w:r>
      <w:r w:rsidRPr="00F055F3">
        <w:rPr>
          <w:rFonts w:cs="Arial"/>
          <w:sz w:val="24"/>
          <w:szCs w:val="24"/>
        </w:rPr>
        <w:t xml:space="preserve"> admisible que el señor Harold Zúñiga </w:t>
      </w:r>
      <w:proofErr w:type="spellStart"/>
      <w:r w:rsidRPr="00F055F3">
        <w:rPr>
          <w:rFonts w:cs="Arial"/>
          <w:sz w:val="24"/>
          <w:szCs w:val="24"/>
        </w:rPr>
        <w:t>Dishington</w:t>
      </w:r>
      <w:proofErr w:type="spellEnd"/>
      <w:r w:rsidRPr="00F055F3">
        <w:rPr>
          <w:rFonts w:cs="Arial"/>
          <w:sz w:val="24"/>
          <w:szCs w:val="24"/>
        </w:rPr>
        <w:t xml:space="preserve"> utili</w:t>
      </w:r>
      <w:r w:rsidR="00F055F3">
        <w:rPr>
          <w:rFonts w:cs="Arial"/>
          <w:sz w:val="24"/>
          <w:szCs w:val="24"/>
        </w:rPr>
        <w:t xml:space="preserve">zara el recurso extraordinario de revisión </w:t>
      </w:r>
      <w:r w:rsidRPr="00F055F3">
        <w:rPr>
          <w:rFonts w:cs="Arial"/>
          <w:sz w:val="24"/>
          <w:szCs w:val="24"/>
        </w:rPr>
        <w:t>como mecanismo para el recaudo de sus honorarios.</w:t>
      </w:r>
    </w:p>
    <w:p w14:paraId="0F1DE651" w14:textId="77777777" w:rsidR="00C85F2C" w:rsidRDefault="00C85F2C" w:rsidP="002F2D55">
      <w:pPr>
        <w:spacing w:line="360" w:lineRule="auto"/>
        <w:rPr>
          <w:rFonts w:cs="Arial"/>
          <w:sz w:val="24"/>
          <w:szCs w:val="24"/>
        </w:rPr>
      </w:pPr>
    </w:p>
    <w:p w14:paraId="7A3CCC24" w14:textId="039C7F5E" w:rsidR="00F055F3" w:rsidRDefault="00F055F3" w:rsidP="00F055F3">
      <w:pPr>
        <w:spacing w:line="360" w:lineRule="auto"/>
        <w:rPr>
          <w:rFonts w:cs="Arial"/>
          <w:sz w:val="24"/>
          <w:szCs w:val="24"/>
        </w:rPr>
      </w:pPr>
      <w:r>
        <w:rPr>
          <w:rFonts w:cs="Arial"/>
          <w:sz w:val="24"/>
          <w:szCs w:val="24"/>
        </w:rPr>
        <w:t>2.5.- Los demás terceros intervinientes guardaron silencio.</w:t>
      </w:r>
    </w:p>
    <w:p w14:paraId="3D306C7D" w14:textId="77777777" w:rsidR="00F055F3" w:rsidRDefault="00F055F3" w:rsidP="00F055F3">
      <w:pPr>
        <w:spacing w:line="360" w:lineRule="auto"/>
        <w:rPr>
          <w:rFonts w:cs="Arial"/>
          <w:sz w:val="24"/>
          <w:szCs w:val="24"/>
        </w:rPr>
      </w:pPr>
    </w:p>
    <w:p w14:paraId="6D095693" w14:textId="2D92F065" w:rsidR="00834DC5" w:rsidRDefault="00F02904" w:rsidP="00F055F3">
      <w:pPr>
        <w:spacing w:line="360" w:lineRule="auto"/>
        <w:rPr>
          <w:rFonts w:cs="Arial"/>
          <w:sz w:val="24"/>
          <w:szCs w:val="24"/>
        </w:rPr>
      </w:pPr>
      <w:r>
        <w:rPr>
          <w:rFonts w:cs="Arial"/>
          <w:sz w:val="24"/>
          <w:szCs w:val="24"/>
        </w:rPr>
        <w:t xml:space="preserve">2.6.- </w:t>
      </w:r>
      <w:r w:rsidR="00F055F3">
        <w:rPr>
          <w:rFonts w:cs="Arial"/>
          <w:sz w:val="24"/>
          <w:szCs w:val="24"/>
        </w:rPr>
        <w:t>El 16 de diciembre de 2021 el Consejero Jaime Enrique Rodríguez Navas manifestó impedimento</w:t>
      </w:r>
      <w:r w:rsidR="00F055F3">
        <w:rPr>
          <w:rStyle w:val="Refdenotaalpie"/>
          <w:rFonts w:cs="Arial"/>
          <w:sz w:val="24"/>
          <w:szCs w:val="24"/>
        </w:rPr>
        <w:footnoteReference w:id="16"/>
      </w:r>
      <w:r w:rsidR="00F055F3">
        <w:rPr>
          <w:rFonts w:cs="Arial"/>
          <w:sz w:val="24"/>
          <w:szCs w:val="24"/>
        </w:rPr>
        <w:t xml:space="preserve"> para conocer del presente proceso, debido a que h</w:t>
      </w:r>
      <w:r w:rsidR="00E409C7">
        <w:rPr>
          <w:rFonts w:cs="Arial"/>
          <w:sz w:val="24"/>
          <w:szCs w:val="24"/>
        </w:rPr>
        <w:t>izo</w:t>
      </w:r>
      <w:r w:rsidR="00F055F3">
        <w:rPr>
          <w:rFonts w:cs="Arial"/>
          <w:sz w:val="24"/>
          <w:szCs w:val="24"/>
        </w:rPr>
        <w:t xml:space="preserve"> parte de la </w:t>
      </w:r>
      <w:r w:rsidR="00F055F3">
        <w:rPr>
          <w:rFonts w:eastAsia="Calibri" w:cs="Arial"/>
          <w:bCs/>
          <w:sz w:val="24"/>
          <w:szCs w:val="24"/>
          <w:lang w:eastAsia="es-ES_tradnl"/>
        </w:rPr>
        <w:t>Sala Especial de Decisión No. 6 del Consejo de Estado</w:t>
      </w:r>
      <w:r w:rsidR="00E409C7">
        <w:rPr>
          <w:rFonts w:eastAsia="Calibri" w:cs="Arial"/>
          <w:bCs/>
          <w:sz w:val="24"/>
          <w:szCs w:val="24"/>
          <w:lang w:eastAsia="es-ES_tradnl"/>
        </w:rPr>
        <w:t xml:space="preserve"> que tomó la decisión que hoy se cuestiona</w:t>
      </w:r>
      <w:r w:rsidR="00F055F3">
        <w:rPr>
          <w:rFonts w:cs="Arial"/>
          <w:sz w:val="24"/>
          <w:szCs w:val="24"/>
        </w:rPr>
        <w:t>.</w:t>
      </w:r>
    </w:p>
    <w:p w14:paraId="026B5939" w14:textId="77777777" w:rsidR="00F055F3" w:rsidRDefault="00F055F3" w:rsidP="00F055F3">
      <w:pPr>
        <w:spacing w:line="360" w:lineRule="auto"/>
        <w:rPr>
          <w:rFonts w:cs="Arial"/>
          <w:sz w:val="24"/>
          <w:szCs w:val="24"/>
        </w:rPr>
      </w:pPr>
    </w:p>
    <w:p w14:paraId="2805B7DA" w14:textId="6F325220" w:rsidR="00F055F3" w:rsidRDefault="00F055F3" w:rsidP="00F055F3">
      <w:pPr>
        <w:spacing w:line="360" w:lineRule="auto"/>
        <w:rPr>
          <w:rFonts w:cs="Arial"/>
          <w:sz w:val="24"/>
          <w:szCs w:val="24"/>
        </w:rPr>
      </w:pPr>
      <w:r>
        <w:rPr>
          <w:rFonts w:cs="Arial"/>
          <w:sz w:val="24"/>
          <w:szCs w:val="24"/>
        </w:rPr>
        <w:t>2.</w:t>
      </w:r>
      <w:r w:rsidR="00F02904">
        <w:rPr>
          <w:rFonts w:cs="Arial"/>
          <w:sz w:val="24"/>
          <w:szCs w:val="24"/>
        </w:rPr>
        <w:t>7</w:t>
      </w:r>
      <w:r>
        <w:rPr>
          <w:rFonts w:cs="Arial"/>
          <w:sz w:val="24"/>
          <w:szCs w:val="24"/>
        </w:rPr>
        <w:t xml:space="preserve">.- </w:t>
      </w:r>
      <w:r w:rsidR="00F02904">
        <w:rPr>
          <w:rFonts w:cs="Arial"/>
          <w:sz w:val="24"/>
          <w:szCs w:val="24"/>
        </w:rPr>
        <w:t>Posteriormente, este Despacho profirió auto el 11 de febrero de 2022</w:t>
      </w:r>
      <w:r w:rsidR="00F02904">
        <w:rPr>
          <w:rStyle w:val="Refdenotaalpie"/>
          <w:rFonts w:cs="Arial"/>
          <w:sz w:val="24"/>
          <w:szCs w:val="24"/>
        </w:rPr>
        <w:footnoteReference w:id="17"/>
      </w:r>
      <w:r w:rsidR="00F02904">
        <w:rPr>
          <w:rFonts w:cs="Arial"/>
          <w:sz w:val="24"/>
          <w:szCs w:val="24"/>
        </w:rPr>
        <w:t xml:space="preserve">, mediante el cual aceptó el impedimento </w:t>
      </w:r>
      <w:r w:rsidR="00E409C7">
        <w:rPr>
          <w:rFonts w:cs="Arial"/>
          <w:sz w:val="24"/>
          <w:szCs w:val="24"/>
        </w:rPr>
        <w:t xml:space="preserve">del Consejero Jaime Enrique Rodríguez Navas </w:t>
      </w:r>
      <w:r w:rsidR="00F02904">
        <w:rPr>
          <w:rFonts w:cs="Arial"/>
          <w:sz w:val="24"/>
          <w:szCs w:val="24"/>
        </w:rPr>
        <w:t xml:space="preserve">y </w:t>
      </w:r>
      <w:r w:rsidR="00E409C7">
        <w:rPr>
          <w:rFonts w:cs="Arial"/>
          <w:sz w:val="24"/>
          <w:szCs w:val="24"/>
        </w:rPr>
        <w:t xml:space="preserve">lo </w:t>
      </w:r>
      <w:r w:rsidR="00F02904">
        <w:rPr>
          <w:rFonts w:cs="Arial"/>
          <w:sz w:val="24"/>
          <w:szCs w:val="24"/>
        </w:rPr>
        <w:t>separó del conocimiento del presente asunto.</w:t>
      </w:r>
    </w:p>
    <w:p w14:paraId="2E62EC38" w14:textId="77777777" w:rsidR="002B5C1C" w:rsidRDefault="002B5C1C" w:rsidP="002F2D55">
      <w:pPr>
        <w:spacing w:line="360" w:lineRule="auto"/>
        <w:rPr>
          <w:rFonts w:cs="Arial"/>
          <w:sz w:val="24"/>
          <w:szCs w:val="24"/>
        </w:rPr>
      </w:pPr>
    </w:p>
    <w:p w14:paraId="40B65BE2" w14:textId="77777777" w:rsidR="005F3DF7" w:rsidRPr="00867CA7" w:rsidRDefault="005F3DF7" w:rsidP="005F3DF7">
      <w:pPr>
        <w:pStyle w:val="Sinespaciado1"/>
        <w:spacing w:line="360" w:lineRule="auto"/>
        <w:jc w:val="center"/>
        <w:rPr>
          <w:rFonts w:ascii="Arial" w:hAnsi="Arial" w:cs="Arial"/>
          <w:b/>
        </w:rPr>
      </w:pPr>
      <w:r w:rsidRPr="00867CA7">
        <w:rPr>
          <w:rFonts w:ascii="Arial" w:hAnsi="Arial" w:cs="Arial"/>
          <w:b/>
        </w:rPr>
        <w:t>II.- CONSIDERACIONES</w:t>
      </w:r>
    </w:p>
    <w:p w14:paraId="424DF854" w14:textId="77777777" w:rsidR="00D246D5" w:rsidRPr="00867CA7" w:rsidRDefault="00D246D5" w:rsidP="005F3DF7">
      <w:pPr>
        <w:pStyle w:val="Sinespaciado1"/>
        <w:spacing w:line="360" w:lineRule="auto"/>
        <w:jc w:val="both"/>
        <w:rPr>
          <w:rFonts w:ascii="Arial" w:hAnsi="Arial" w:cs="Arial"/>
          <w:b/>
        </w:rPr>
      </w:pPr>
    </w:p>
    <w:p w14:paraId="3E488D64" w14:textId="77777777" w:rsidR="005F3DF7" w:rsidRPr="00867CA7" w:rsidRDefault="005F3DF7" w:rsidP="00934BF5">
      <w:pPr>
        <w:spacing w:line="360" w:lineRule="auto"/>
        <w:rPr>
          <w:rFonts w:cs="Arial"/>
          <w:b/>
          <w:sz w:val="24"/>
          <w:szCs w:val="24"/>
        </w:rPr>
      </w:pPr>
      <w:r w:rsidRPr="00867CA7">
        <w:rPr>
          <w:rFonts w:cs="Arial"/>
          <w:b/>
          <w:sz w:val="24"/>
          <w:szCs w:val="24"/>
        </w:rPr>
        <w:t>1.- Competencia</w:t>
      </w:r>
    </w:p>
    <w:p w14:paraId="0064F8C5" w14:textId="77777777" w:rsidR="005F3DF7" w:rsidRPr="00867CA7" w:rsidRDefault="005F3DF7" w:rsidP="00934BF5">
      <w:pPr>
        <w:spacing w:line="360" w:lineRule="auto"/>
        <w:rPr>
          <w:rFonts w:cs="Arial"/>
          <w:b/>
          <w:sz w:val="24"/>
          <w:szCs w:val="24"/>
        </w:rPr>
      </w:pPr>
    </w:p>
    <w:p w14:paraId="62EB2EFC" w14:textId="7B547042" w:rsidR="00F707FB" w:rsidRPr="00867CA7" w:rsidRDefault="005F0D30" w:rsidP="00F707FB">
      <w:pPr>
        <w:pStyle w:val="Sinespaciado1"/>
        <w:spacing w:line="360" w:lineRule="auto"/>
        <w:jc w:val="both"/>
        <w:rPr>
          <w:rFonts w:ascii="Arial" w:hAnsi="Arial" w:cs="Arial"/>
        </w:rPr>
      </w:pPr>
      <w:r w:rsidRPr="00867CA7">
        <w:rPr>
          <w:rFonts w:ascii="Arial" w:hAnsi="Arial" w:cs="Arial"/>
        </w:rPr>
        <w:t xml:space="preserve">Esta Sala es competente para conocer de la acción de tutela presentada por </w:t>
      </w:r>
      <w:r w:rsidR="00F02904" w:rsidRPr="00F02904">
        <w:rPr>
          <w:rFonts w:ascii="Arial" w:hAnsi="Arial" w:cs="Arial"/>
        </w:rPr>
        <w:t xml:space="preserve">Harold Zúñiga </w:t>
      </w:r>
      <w:proofErr w:type="spellStart"/>
      <w:r w:rsidR="00F02904" w:rsidRPr="00F02904">
        <w:rPr>
          <w:rFonts w:ascii="Arial" w:hAnsi="Arial" w:cs="Arial"/>
        </w:rPr>
        <w:t>Dishington</w:t>
      </w:r>
      <w:proofErr w:type="spellEnd"/>
      <w:r w:rsidR="00F02904" w:rsidRPr="00F02904">
        <w:rPr>
          <w:rFonts w:ascii="Arial" w:hAnsi="Arial" w:cs="Arial"/>
        </w:rPr>
        <w:t>, en nombre propio y en representación de Claudia Patricia Díaz Valencia y Carmen María del Pilar Díaz Borrero, en contra de la Sala Especial de Decis</w:t>
      </w:r>
      <w:r w:rsidR="00F02904">
        <w:rPr>
          <w:rFonts w:ascii="Arial" w:hAnsi="Arial" w:cs="Arial"/>
        </w:rPr>
        <w:t>ión No. 6 del Consejo de Estado</w:t>
      </w:r>
      <w:r w:rsidRPr="00867CA7">
        <w:rPr>
          <w:rFonts w:ascii="Arial" w:hAnsi="Arial" w:cs="Arial"/>
        </w:rPr>
        <w:t xml:space="preserve">, de conformidad con lo establecido en los artículos 86 de la Constitución, 37 del Decreto 2591 de 1991 y 13 del Acuerdo No. 080 de 2019 de la Sala Plena del Consejo de Estado. </w:t>
      </w:r>
    </w:p>
    <w:p w14:paraId="16C4F5BB" w14:textId="016A17CD" w:rsidR="00C23AC2" w:rsidRDefault="00C23AC2" w:rsidP="00F707FB">
      <w:pPr>
        <w:pStyle w:val="Sinespaciado1"/>
        <w:spacing w:line="360" w:lineRule="auto"/>
        <w:jc w:val="both"/>
        <w:rPr>
          <w:rFonts w:ascii="Arial" w:hAnsi="Arial" w:cs="Arial"/>
        </w:rPr>
      </w:pPr>
    </w:p>
    <w:p w14:paraId="3CA83CF6" w14:textId="77777777" w:rsidR="005F3DF7" w:rsidRPr="00867CA7" w:rsidRDefault="005F3DF7" w:rsidP="005F3DF7">
      <w:pPr>
        <w:pStyle w:val="Sinespaciado1"/>
        <w:spacing w:line="360" w:lineRule="auto"/>
        <w:jc w:val="both"/>
        <w:rPr>
          <w:rFonts w:ascii="Arial" w:hAnsi="Arial" w:cs="Arial"/>
          <w:b/>
        </w:rPr>
      </w:pPr>
      <w:r w:rsidRPr="00867CA7">
        <w:rPr>
          <w:rFonts w:ascii="Arial" w:hAnsi="Arial" w:cs="Arial"/>
          <w:b/>
        </w:rPr>
        <w:lastRenderedPageBreak/>
        <w:t xml:space="preserve">2.- Problema jurídico </w:t>
      </w:r>
    </w:p>
    <w:p w14:paraId="1D378755" w14:textId="77777777" w:rsidR="005F3DF7" w:rsidRPr="00867CA7" w:rsidRDefault="005F3DF7" w:rsidP="00934BF5">
      <w:pPr>
        <w:spacing w:line="360" w:lineRule="auto"/>
        <w:rPr>
          <w:rFonts w:cs="Arial"/>
          <w:b/>
          <w:sz w:val="24"/>
          <w:szCs w:val="24"/>
        </w:rPr>
      </w:pPr>
    </w:p>
    <w:p w14:paraId="284C4940" w14:textId="71637F7F" w:rsidR="005F0D30" w:rsidRPr="00867CA7" w:rsidRDefault="005F0D30" w:rsidP="005F0D30">
      <w:pPr>
        <w:spacing w:line="360" w:lineRule="auto"/>
        <w:ind w:right="49"/>
        <w:rPr>
          <w:rFonts w:eastAsia="Arial" w:cs="Arial"/>
          <w:sz w:val="24"/>
          <w:szCs w:val="24"/>
        </w:rPr>
      </w:pPr>
      <w:r w:rsidRPr="00867CA7">
        <w:rPr>
          <w:rFonts w:eastAsia="Arial" w:cs="Arial"/>
          <w:sz w:val="24"/>
          <w:szCs w:val="24"/>
        </w:rPr>
        <w:t>La Sala verificará si la solicitud de amparo cumple con los requisitos generales de procedibilidad en contra de providencias judiciales.</w:t>
      </w:r>
    </w:p>
    <w:p w14:paraId="23028485" w14:textId="77777777" w:rsidR="009B7C96" w:rsidRPr="00867CA7" w:rsidRDefault="009B7C96" w:rsidP="00934BF5">
      <w:pPr>
        <w:spacing w:line="360" w:lineRule="auto"/>
        <w:rPr>
          <w:rFonts w:cs="Arial"/>
          <w:b/>
          <w:sz w:val="24"/>
          <w:szCs w:val="24"/>
        </w:rPr>
      </w:pPr>
    </w:p>
    <w:p w14:paraId="764F8132" w14:textId="77777777" w:rsidR="005F3DF7" w:rsidRPr="00867CA7" w:rsidRDefault="005F3DF7" w:rsidP="00934BF5">
      <w:pPr>
        <w:spacing w:line="360" w:lineRule="auto"/>
        <w:rPr>
          <w:rFonts w:cs="Arial"/>
          <w:b/>
          <w:sz w:val="24"/>
          <w:szCs w:val="24"/>
        </w:rPr>
      </w:pPr>
      <w:r w:rsidRPr="00867CA7">
        <w:rPr>
          <w:rFonts w:cs="Arial"/>
          <w:b/>
          <w:sz w:val="24"/>
          <w:szCs w:val="24"/>
        </w:rPr>
        <w:t>3.- La acción de tutela en contra de providencias judiciales</w:t>
      </w:r>
    </w:p>
    <w:p w14:paraId="631C59A4" w14:textId="77777777" w:rsidR="005F3DF7" w:rsidRPr="00867CA7" w:rsidRDefault="005F3DF7" w:rsidP="00934BF5">
      <w:pPr>
        <w:spacing w:line="360" w:lineRule="auto"/>
        <w:rPr>
          <w:rFonts w:cs="Arial"/>
          <w:b/>
          <w:sz w:val="24"/>
          <w:szCs w:val="24"/>
        </w:rPr>
      </w:pPr>
    </w:p>
    <w:p w14:paraId="727DAD73" w14:textId="77777777" w:rsidR="005F0D30" w:rsidRPr="00867CA7" w:rsidRDefault="005F0D30" w:rsidP="005F0D30">
      <w:pPr>
        <w:spacing w:line="360" w:lineRule="auto"/>
        <w:ind w:right="49"/>
        <w:rPr>
          <w:rFonts w:cs="Arial"/>
          <w:sz w:val="24"/>
          <w:szCs w:val="24"/>
        </w:rPr>
      </w:pPr>
      <w:r w:rsidRPr="00867CA7">
        <w:rPr>
          <w:rFonts w:cs="Arial"/>
          <w:sz w:val="24"/>
          <w:szCs w:val="24"/>
        </w:rPr>
        <w:t>La Corte Constitucional en sentencia C-590 de 2005 reconoció que la acción de tutela en contra de providencias judiciales está sujeta al cumplimiento de rigurosos requisitos de procedibilidad</w:t>
      </w:r>
      <w:r w:rsidRPr="00867CA7">
        <w:rPr>
          <w:rStyle w:val="Refdenotaalpie"/>
          <w:rFonts w:cs="Arial"/>
          <w:sz w:val="24"/>
          <w:szCs w:val="24"/>
        </w:rPr>
        <w:footnoteReference w:id="18"/>
      </w:r>
      <w:r w:rsidRPr="00867CA7">
        <w:rPr>
          <w:rFonts w:cs="Arial"/>
          <w:sz w:val="24"/>
          <w:szCs w:val="24"/>
        </w:rPr>
        <w:t xml:space="preserve"> y de procedencia</w:t>
      </w:r>
      <w:r w:rsidRPr="00867CA7">
        <w:rPr>
          <w:rStyle w:val="Refdenotaalpie"/>
          <w:rFonts w:cs="Arial"/>
          <w:sz w:val="24"/>
          <w:szCs w:val="24"/>
        </w:rPr>
        <w:footnoteReference w:id="19"/>
      </w:r>
      <w:r w:rsidRPr="00867CA7">
        <w:rPr>
          <w:rFonts w:cs="Arial"/>
          <w:sz w:val="24"/>
          <w:szCs w:val="24"/>
        </w:rPr>
        <w:t>, con el fin de determinar si se vulneraron o no los derechos de orden superior.</w:t>
      </w:r>
    </w:p>
    <w:p w14:paraId="50F8C3D5" w14:textId="2C51BC71" w:rsidR="005F0D30" w:rsidRPr="00867CA7" w:rsidRDefault="005F0D30" w:rsidP="00934BF5">
      <w:pPr>
        <w:spacing w:line="360" w:lineRule="auto"/>
        <w:rPr>
          <w:rFonts w:cs="Arial"/>
          <w:b/>
          <w:sz w:val="24"/>
          <w:szCs w:val="24"/>
        </w:rPr>
      </w:pPr>
    </w:p>
    <w:p w14:paraId="091C8CFB" w14:textId="77777777" w:rsidR="00E42578" w:rsidRPr="00867CA7" w:rsidRDefault="00E42578" w:rsidP="00E42578">
      <w:pPr>
        <w:pStyle w:val="Textosinformato"/>
        <w:spacing w:line="360" w:lineRule="auto"/>
        <w:ind w:right="50"/>
        <w:jc w:val="both"/>
        <w:rPr>
          <w:rFonts w:ascii="Arial" w:eastAsia="Verdana" w:hAnsi="Arial" w:cs="Arial"/>
          <w:b/>
          <w:sz w:val="24"/>
          <w:szCs w:val="24"/>
          <w:lang w:val="es-CO"/>
        </w:rPr>
      </w:pPr>
      <w:r w:rsidRPr="00867CA7">
        <w:rPr>
          <w:rFonts w:ascii="Arial" w:eastAsia="Verdana" w:hAnsi="Arial" w:cs="Arial"/>
          <w:b/>
          <w:sz w:val="24"/>
          <w:szCs w:val="24"/>
          <w:lang w:val="es-CO"/>
        </w:rPr>
        <w:t xml:space="preserve">4.- </w:t>
      </w:r>
      <w:r w:rsidRPr="00867CA7">
        <w:rPr>
          <w:rFonts w:ascii="Arial" w:hAnsi="Arial" w:cs="Arial"/>
          <w:b/>
          <w:color w:val="000000"/>
          <w:sz w:val="24"/>
          <w:szCs w:val="24"/>
          <w:lang w:val="es-CO"/>
        </w:rPr>
        <w:t>Verificación del cumplimiento del requisito general de relevancia constitucional en el caso concreto</w:t>
      </w:r>
    </w:p>
    <w:p w14:paraId="27591D13" w14:textId="77777777" w:rsidR="00E42578" w:rsidRPr="00867CA7" w:rsidRDefault="00E42578" w:rsidP="00E42578">
      <w:pPr>
        <w:pStyle w:val="Sinespaciado1"/>
        <w:spacing w:line="360" w:lineRule="auto"/>
        <w:ind w:right="50"/>
        <w:jc w:val="both"/>
        <w:rPr>
          <w:rFonts w:ascii="Arial" w:eastAsia="MS Mincho" w:hAnsi="Arial" w:cs="Arial"/>
        </w:rPr>
      </w:pPr>
    </w:p>
    <w:p w14:paraId="20BD3BF8" w14:textId="77777777" w:rsidR="00E42578" w:rsidRPr="00867CA7" w:rsidRDefault="00E42578" w:rsidP="00E42578">
      <w:pPr>
        <w:spacing w:line="360" w:lineRule="auto"/>
        <w:ind w:right="50"/>
        <w:rPr>
          <w:rFonts w:cs="Arial"/>
          <w:i/>
          <w:sz w:val="24"/>
          <w:szCs w:val="24"/>
        </w:rPr>
      </w:pPr>
      <w:r w:rsidRPr="00867CA7">
        <w:rPr>
          <w:rFonts w:cs="Arial"/>
          <w:color w:val="000000"/>
          <w:sz w:val="24"/>
          <w:szCs w:val="24"/>
        </w:rPr>
        <w:t xml:space="preserve">4.1.- </w:t>
      </w:r>
      <w:r w:rsidRPr="00867CA7">
        <w:rPr>
          <w:rFonts w:cs="Arial"/>
          <w:sz w:val="24"/>
          <w:szCs w:val="24"/>
        </w:rPr>
        <w:t xml:space="preserve">Sobre este requisito, la Corte Constitucional ha señalado que el juez de tutela </w:t>
      </w:r>
      <w:r w:rsidRPr="00867CA7">
        <w:rPr>
          <w:rFonts w:cs="Arial"/>
          <w:i/>
          <w:sz w:val="24"/>
          <w:szCs w:val="24"/>
        </w:rPr>
        <w:t>“</w:t>
      </w:r>
      <w:r w:rsidRPr="00867CA7">
        <w:rPr>
          <w:rFonts w:cs="Arial"/>
          <w:i/>
          <w:sz w:val="24"/>
          <w:szCs w:val="24"/>
          <w:shd w:val="clear" w:color="auto" w:fill="FFFFFF"/>
        </w:rPr>
        <w:t>no puede entrar a estudiar cuestiones que no tienen una clara y marcada importancia constitucional so pena de involucrarse en asuntos que corresponde definir a otras jurisdicciones”</w:t>
      </w:r>
      <w:r w:rsidRPr="00867CA7">
        <w:rPr>
          <w:rFonts w:cs="Arial"/>
          <w:sz w:val="24"/>
          <w:szCs w:val="24"/>
          <w:shd w:val="clear" w:color="auto" w:fill="FFFFFF"/>
          <w:vertAlign w:val="superscript"/>
        </w:rPr>
        <w:footnoteReference w:id="20"/>
      </w:r>
      <w:r w:rsidRPr="00867CA7">
        <w:rPr>
          <w:rFonts w:eastAsia="Verdana" w:cs="Arial"/>
          <w:sz w:val="24"/>
          <w:szCs w:val="24"/>
        </w:rPr>
        <w:t>.</w:t>
      </w:r>
    </w:p>
    <w:p w14:paraId="16B2594F" w14:textId="77777777" w:rsidR="00E42578" w:rsidRPr="00867CA7" w:rsidRDefault="00E42578" w:rsidP="00E42578">
      <w:pPr>
        <w:pStyle w:val="Sinespaciado1"/>
        <w:spacing w:line="360" w:lineRule="auto"/>
        <w:ind w:right="50"/>
        <w:jc w:val="both"/>
        <w:rPr>
          <w:rFonts w:ascii="Arial" w:hAnsi="Arial" w:cs="Arial"/>
          <w:position w:val="6"/>
        </w:rPr>
      </w:pPr>
    </w:p>
    <w:p w14:paraId="5318F8BA" w14:textId="52D944C9" w:rsidR="00E42578" w:rsidRPr="00867CA7" w:rsidRDefault="000334C3" w:rsidP="00E42578">
      <w:pPr>
        <w:pStyle w:val="Sinespaciado1"/>
        <w:spacing w:line="360" w:lineRule="auto"/>
        <w:ind w:right="50"/>
        <w:jc w:val="both"/>
        <w:rPr>
          <w:rFonts w:ascii="Arial" w:hAnsi="Arial" w:cs="Arial"/>
        </w:rPr>
      </w:pPr>
      <w:r>
        <w:rPr>
          <w:rFonts w:ascii="Arial" w:hAnsi="Arial" w:cs="Arial"/>
        </w:rPr>
        <w:t xml:space="preserve">4.2.- </w:t>
      </w:r>
      <w:r w:rsidR="00E42578" w:rsidRPr="00867CA7">
        <w:rPr>
          <w:rFonts w:ascii="Arial" w:hAnsi="Arial" w:cs="Arial"/>
        </w:rPr>
        <w:t>En efecto, para determinar si una solicitud de amparo tiene o no relevancia constitucional, la Sala Plena del Consejo de Estado ha considerado necesario examinar dos elementos, a saber</w:t>
      </w:r>
      <w:r w:rsidR="00E42578" w:rsidRPr="00867CA7">
        <w:rPr>
          <w:rFonts w:ascii="Arial" w:hAnsi="Arial" w:cs="Arial"/>
          <w:vertAlign w:val="superscript"/>
        </w:rPr>
        <w:footnoteReference w:id="21"/>
      </w:r>
      <w:r w:rsidR="00E42578" w:rsidRPr="00867CA7">
        <w:rPr>
          <w:rFonts w:ascii="Arial" w:hAnsi="Arial" w:cs="Arial"/>
        </w:rPr>
        <w:t>: (i) que el actor cumpla su carga argumentativa, en donde justifique suficientemente la relevancia constitucional por vulneración de derechos fundamentales, ya que no basta que se aduzca la transgresión de aquellos; y (</w:t>
      </w:r>
      <w:proofErr w:type="spellStart"/>
      <w:r w:rsidR="00E42578" w:rsidRPr="00867CA7">
        <w:rPr>
          <w:rFonts w:ascii="Arial" w:hAnsi="Arial" w:cs="Arial"/>
        </w:rPr>
        <w:t>ii</w:t>
      </w:r>
      <w:proofErr w:type="spellEnd"/>
      <w:r w:rsidR="00E42578" w:rsidRPr="00867CA7">
        <w:rPr>
          <w:rFonts w:ascii="Arial" w:hAnsi="Arial" w:cs="Arial"/>
        </w:rPr>
        <w:t xml:space="preserve">) que la acción de tutela no se erija en una instancia adicional al proceso ordinario en el cual fue proferida la providencia acusada, puesto que este mecanismo especial constitucional </w:t>
      </w:r>
      <w:r w:rsidR="00E42578" w:rsidRPr="00867CA7">
        <w:rPr>
          <w:rFonts w:ascii="Arial" w:hAnsi="Arial" w:cs="Arial"/>
        </w:rPr>
        <w:lastRenderedPageBreak/>
        <w:t>está instituido para proteger derechos fundamentales y no para discutir la discrepancia que el actor tenga frente a la decisión judicial.</w:t>
      </w:r>
    </w:p>
    <w:p w14:paraId="000AC6EC" w14:textId="77777777" w:rsidR="00E42578" w:rsidRPr="00867CA7" w:rsidRDefault="00E42578" w:rsidP="00E42578">
      <w:pPr>
        <w:pStyle w:val="Sinespaciado1"/>
        <w:spacing w:line="360" w:lineRule="auto"/>
        <w:ind w:right="50"/>
        <w:jc w:val="both"/>
        <w:rPr>
          <w:rFonts w:ascii="Arial" w:hAnsi="Arial" w:cs="Arial"/>
        </w:rPr>
      </w:pPr>
    </w:p>
    <w:p w14:paraId="4C109BDF" w14:textId="38F47C6C" w:rsidR="00F02904" w:rsidRDefault="00E42578" w:rsidP="00E42578">
      <w:pPr>
        <w:pStyle w:val="Sinespaciado1"/>
        <w:spacing w:line="360" w:lineRule="auto"/>
        <w:ind w:right="50"/>
        <w:jc w:val="both"/>
        <w:rPr>
          <w:rFonts w:ascii="Arial" w:hAnsi="Arial" w:cs="Arial"/>
        </w:rPr>
      </w:pPr>
      <w:r w:rsidRPr="00867CA7">
        <w:rPr>
          <w:rFonts w:ascii="Arial" w:hAnsi="Arial" w:cs="Arial"/>
        </w:rPr>
        <w:t>4.</w:t>
      </w:r>
      <w:r w:rsidR="000334C3">
        <w:rPr>
          <w:rFonts w:ascii="Arial" w:hAnsi="Arial" w:cs="Arial"/>
        </w:rPr>
        <w:t>3</w:t>
      </w:r>
      <w:r w:rsidRPr="00867CA7">
        <w:rPr>
          <w:rFonts w:ascii="Arial" w:hAnsi="Arial" w:cs="Arial"/>
        </w:rPr>
        <w:t xml:space="preserve">.- </w:t>
      </w:r>
      <w:r w:rsidR="00F02904" w:rsidRPr="00DB4BFC">
        <w:rPr>
          <w:rFonts w:ascii="Arial" w:eastAsia="Verdana" w:hAnsi="Arial" w:cs="Arial"/>
        </w:rPr>
        <w:t xml:space="preserve">Descendiendo al caso </w:t>
      </w:r>
      <w:r w:rsidR="00F02904" w:rsidRPr="00DB4BFC">
        <w:rPr>
          <w:rFonts w:ascii="Arial" w:eastAsia="Verdana" w:hAnsi="Arial" w:cs="Arial"/>
          <w:i/>
          <w:iCs/>
        </w:rPr>
        <w:t>sub examine</w:t>
      </w:r>
      <w:r w:rsidR="00F02904" w:rsidRPr="005B4C55">
        <w:rPr>
          <w:rFonts w:ascii="Arial" w:hAnsi="Arial" w:cs="Arial"/>
          <w:color w:val="000000"/>
        </w:rPr>
        <w:t xml:space="preserve">, </w:t>
      </w:r>
      <w:r w:rsidR="00F02904" w:rsidRPr="005B4C55">
        <w:rPr>
          <w:rFonts w:ascii="Arial" w:eastAsia="Verdana" w:hAnsi="Arial" w:cs="Arial"/>
        </w:rPr>
        <w:t xml:space="preserve">la Sala observa que </w:t>
      </w:r>
      <w:r w:rsidR="00970019">
        <w:rPr>
          <w:rFonts w:ascii="Arial" w:eastAsia="Verdana" w:hAnsi="Arial" w:cs="Arial"/>
        </w:rPr>
        <w:t xml:space="preserve">la sociedad </w:t>
      </w:r>
      <w:r w:rsidR="00970019" w:rsidRPr="00970019">
        <w:rPr>
          <w:rFonts w:ascii="Arial" w:eastAsia="Verdana" w:hAnsi="Arial" w:cs="Arial"/>
        </w:rPr>
        <w:t>Servicio Internacional Horacio Díaz Ltda.</w:t>
      </w:r>
      <w:r w:rsidR="00970019">
        <w:rPr>
          <w:rFonts w:ascii="Arial" w:eastAsia="Verdana" w:hAnsi="Arial" w:cs="Arial"/>
        </w:rPr>
        <w:t xml:space="preserve">, a través de su apoderado </w:t>
      </w:r>
      <w:r w:rsidR="00F02904" w:rsidRPr="00F02904">
        <w:rPr>
          <w:rFonts w:ascii="Arial" w:hAnsi="Arial" w:cs="Arial"/>
        </w:rPr>
        <w:t xml:space="preserve">Harold Zúñiga </w:t>
      </w:r>
      <w:proofErr w:type="spellStart"/>
      <w:r w:rsidR="00F02904" w:rsidRPr="00F02904">
        <w:rPr>
          <w:rFonts w:ascii="Arial" w:hAnsi="Arial" w:cs="Arial"/>
        </w:rPr>
        <w:t>Dishington</w:t>
      </w:r>
      <w:proofErr w:type="spellEnd"/>
      <w:r w:rsidR="00F02904" w:rsidRPr="00F02904">
        <w:rPr>
          <w:rFonts w:ascii="Arial" w:hAnsi="Arial" w:cs="Arial"/>
        </w:rPr>
        <w:t xml:space="preserve">, </w:t>
      </w:r>
      <w:r w:rsidR="00F02904">
        <w:rPr>
          <w:rFonts w:ascii="Arial" w:hAnsi="Arial" w:cs="Arial"/>
        </w:rPr>
        <w:t>present</w:t>
      </w:r>
      <w:r w:rsidR="00970019">
        <w:rPr>
          <w:rFonts w:ascii="Arial" w:hAnsi="Arial" w:cs="Arial"/>
        </w:rPr>
        <w:t>ó</w:t>
      </w:r>
      <w:r w:rsidR="00F02904">
        <w:rPr>
          <w:rFonts w:ascii="Arial" w:hAnsi="Arial" w:cs="Arial"/>
        </w:rPr>
        <w:t xml:space="preserve"> </w:t>
      </w:r>
      <w:r w:rsidR="00970019">
        <w:rPr>
          <w:rFonts w:ascii="Arial" w:hAnsi="Arial" w:cs="Arial"/>
        </w:rPr>
        <w:t xml:space="preserve">demanda </w:t>
      </w:r>
      <w:r w:rsidR="00F02904" w:rsidRPr="00AD2E47">
        <w:rPr>
          <w:rFonts w:ascii="Arial" w:eastAsia="Verdana" w:hAnsi="Arial" w:cs="Arial"/>
        </w:rPr>
        <w:t>en ejercicio del medio de control de reparación directa</w:t>
      </w:r>
      <w:r w:rsidR="00970019">
        <w:rPr>
          <w:rFonts w:ascii="Arial" w:hAnsi="Arial" w:cs="Arial"/>
        </w:rPr>
        <w:t xml:space="preserve"> </w:t>
      </w:r>
      <w:r w:rsidR="00F02904">
        <w:rPr>
          <w:rFonts w:ascii="Arial" w:hAnsi="Arial" w:cs="Arial"/>
        </w:rPr>
        <w:t xml:space="preserve">en contra de </w:t>
      </w:r>
      <w:r w:rsidR="00970019" w:rsidRPr="00970019">
        <w:rPr>
          <w:rFonts w:ascii="Arial" w:hAnsi="Arial" w:cs="Arial"/>
        </w:rPr>
        <w:t xml:space="preserve">la Nación </w:t>
      </w:r>
      <w:r w:rsidR="00EE7042">
        <w:rPr>
          <w:rFonts w:ascii="Arial" w:hAnsi="Arial" w:cs="Arial"/>
        </w:rPr>
        <w:t>–</w:t>
      </w:r>
      <w:r w:rsidR="00970019" w:rsidRPr="00970019">
        <w:rPr>
          <w:rFonts w:ascii="Arial" w:hAnsi="Arial" w:cs="Arial"/>
        </w:rPr>
        <w:t xml:space="preserve"> Ministerio de Defensa Nacional y la Armada Nacional</w:t>
      </w:r>
      <w:r w:rsidR="00970019">
        <w:rPr>
          <w:rFonts w:ascii="Arial" w:hAnsi="Arial" w:cs="Arial"/>
        </w:rPr>
        <w:t xml:space="preserve">, con el objeto de que </w:t>
      </w:r>
      <w:r w:rsidR="00970019" w:rsidRPr="00AD2E47">
        <w:rPr>
          <w:rFonts w:ascii="Arial" w:hAnsi="Arial" w:cs="Arial"/>
        </w:rPr>
        <w:t>se les condenara al reconocimiento y pago de los perjuicios que</w:t>
      </w:r>
      <w:r w:rsidR="00970019">
        <w:rPr>
          <w:rFonts w:ascii="Arial" w:hAnsi="Arial" w:cs="Arial"/>
        </w:rPr>
        <w:t xml:space="preserve"> sufrió la sociedad por la imposibilidad de usar las tractomulas</w:t>
      </w:r>
      <w:r w:rsidR="003F6B43">
        <w:rPr>
          <w:rFonts w:ascii="Arial" w:hAnsi="Arial" w:cs="Arial"/>
        </w:rPr>
        <w:t xml:space="preserve"> que fueron retenidas al parecer de forma arbitraria</w:t>
      </w:r>
      <w:r w:rsidR="00970019">
        <w:rPr>
          <w:rFonts w:ascii="Arial" w:hAnsi="Arial" w:cs="Arial"/>
        </w:rPr>
        <w:t xml:space="preserve">. </w:t>
      </w:r>
    </w:p>
    <w:p w14:paraId="29D8E7D8" w14:textId="77777777" w:rsidR="00970019" w:rsidRDefault="00970019" w:rsidP="00E42578">
      <w:pPr>
        <w:pStyle w:val="Sinespaciado1"/>
        <w:spacing w:line="360" w:lineRule="auto"/>
        <w:ind w:right="50"/>
        <w:jc w:val="both"/>
        <w:rPr>
          <w:rFonts w:ascii="Arial" w:hAnsi="Arial" w:cs="Arial"/>
        </w:rPr>
      </w:pPr>
    </w:p>
    <w:p w14:paraId="4EB7B105" w14:textId="124BBDD0" w:rsidR="00970019" w:rsidRDefault="00970019" w:rsidP="00970019">
      <w:pPr>
        <w:pStyle w:val="Sinespaciado1"/>
        <w:spacing w:line="360" w:lineRule="auto"/>
        <w:ind w:right="50"/>
        <w:jc w:val="both"/>
        <w:rPr>
          <w:rFonts w:ascii="Arial" w:hAnsi="Arial" w:cs="Arial"/>
        </w:rPr>
      </w:pPr>
      <w:r>
        <w:rPr>
          <w:rFonts w:ascii="Arial" w:hAnsi="Arial" w:cs="Arial"/>
        </w:rPr>
        <w:t xml:space="preserve">4.4.- En el curso del ordinario, en primera instancia, </w:t>
      </w:r>
      <w:r w:rsidRPr="005B4C55">
        <w:rPr>
          <w:rFonts w:ascii="Arial" w:hAnsi="Arial" w:cs="Arial"/>
        </w:rPr>
        <w:t xml:space="preserve">el </w:t>
      </w:r>
      <w:r w:rsidRPr="00970019">
        <w:rPr>
          <w:rFonts w:ascii="Arial" w:hAnsi="Arial" w:cs="Arial"/>
        </w:rPr>
        <w:t>Tribunal Administrativo del Valle del Cauca</w:t>
      </w:r>
      <w:r>
        <w:rPr>
          <w:rFonts w:ascii="Arial" w:hAnsi="Arial" w:cs="Arial"/>
        </w:rPr>
        <w:t xml:space="preserve"> </w:t>
      </w:r>
      <w:r w:rsidRPr="00970019">
        <w:rPr>
          <w:rFonts w:ascii="Arial" w:hAnsi="Arial" w:cs="Arial"/>
        </w:rPr>
        <w:t>negó las pretensiones de la demanda, en tanto</w:t>
      </w:r>
      <w:r>
        <w:rPr>
          <w:rFonts w:ascii="Arial" w:hAnsi="Arial" w:cs="Arial"/>
        </w:rPr>
        <w:t xml:space="preserve"> el proceso estaba huérfano de pruebas, pues de los documentos aportados no era posible deducir la ocurrencia del hecho y menos del daño derivado </w:t>
      </w:r>
      <w:r w:rsidR="00BA6093">
        <w:rPr>
          <w:rFonts w:ascii="Arial" w:hAnsi="Arial" w:cs="Arial"/>
        </w:rPr>
        <w:t>de aquel</w:t>
      </w:r>
      <w:r>
        <w:rPr>
          <w:rFonts w:ascii="Arial" w:hAnsi="Arial" w:cs="Arial"/>
        </w:rPr>
        <w:t>. Adicionalmente, los testigos no comparecieron y el dictamen pericial no se recaudó.</w:t>
      </w:r>
    </w:p>
    <w:p w14:paraId="71C72944" w14:textId="77777777" w:rsidR="00970019" w:rsidRDefault="00970019" w:rsidP="00970019">
      <w:pPr>
        <w:pStyle w:val="Sinespaciado1"/>
        <w:spacing w:line="360" w:lineRule="auto"/>
        <w:ind w:right="50"/>
        <w:jc w:val="both"/>
        <w:rPr>
          <w:rFonts w:ascii="Arial" w:hAnsi="Arial" w:cs="Arial"/>
        </w:rPr>
      </w:pPr>
    </w:p>
    <w:p w14:paraId="266287B5" w14:textId="26E3E594" w:rsidR="00970019" w:rsidRDefault="00970019" w:rsidP="00E42578">
      <w:pPr>
        <w:pStyle w:val="Sinespaciado1"/>
        <w:spacing w:line="360" w:lineRule="auto"/>
        <w:ind w:right="50"/>
        <w:jc w:val="both"/>
        <w:rPr>
          <w:rFonts w:ascii="Arial" w:hAnsi="Arial" w:cs="Arial"/>
        </w:rPr>
      </w:pPr>
      <w:r>
        <w:rPr>
          <w:rFonts w:ascii="Arial" w:hAnsi="Arial" w:cs="Arial"/>
        </w:rPr>
        <w:t xml:space="preserve">4.5.- </w:t>
      </w:r>
      <w:r w:rsidRPr="005B4C55">
        <w:rPr>
          <w:rFonts w:ascii="Arial" w:hAnsi="Arial" w:cs="Arial"/>
        </w:rPr>
        <w:t xml:space="preserve">De su lado, </w:t>
      </w:r>
      <w:r>
        <w:rPr>
          <w:rFonts w:ascii="Arial" w:hAnsi="Arial" w:cs="Arial"/>
        </w:rPr>
        <w:t xml:space="preserve">en segunda instancia, </w:t>
      </w:r>
      <w:r w:rsidRPr="005B4C55">
        <w:rPr>
          <w:rFonts w:ascii="Arial" w:hAnsi="Arial" w:cs="Arial"/>
        </w:rPr>
        <w:t xml:space="preserve">la Subsección </w:t>
      </w:r>
      <w:r>
        <w:rPr>
          <w:rFonts w:ascii="Arial" w:hAnsi="Arial" w:cs="Arial"/>
        </w:rPr>
        <w:t>B</w:t>
      </w:r>
      <w:r w:rsidRPr="005B4C55">
        <w:rPr>
          <w:rFonts w:ascii="Arial" w:hAnsi="Arial" w:cs="Arial"/>
        </w:rPr>
        <w:t xml:space="preserve"> de la Sección Tercera del </w:t>
      </w:r>
      <w:r>
        <w:rPr>
          <w:rFonts w:ascii="Arial" w:hAnsi="Arial" w:cs="Arial"/>
        </w:rPr>
        <w:t xml:space="preserve">Consejo de Estado confirmó lo resuelto por el </w:t>
      </w:r>
      <w:r w:rsidRPr="00970019">
        <w:rPr>
          <w:rFonts w:ascii="Arial" w:hAnsi="Arial" w:cs="Arial"/>
          <w:i/>
        </w:rPr>
        <w:t>a quo</w:t>
      </w:r>
      <w:r>
        <w:rPr>
          <w:rFonts w:ascii="Arial" w:hAnsi="Arial" w:cs="Arial"/>
        </w:rPr>
        <w:t xml:space="preserve">, porque las evidencias aportadas no daban cuenta de la retención de los automotores, ni de las condiciones de modo, tiempo y lugar en que </w:t>
      </w:r>
      <w:r w:rsidR="003F6B43">
        <w:rPr>
          <w:rFonts w:ascii="Arial" w:hAnsi="Arial" w:cs="Arial"/>
        </w:rPr>
        <w:t>ocurrieron</w:t>
      </w:r>
      <w:r>
        <w:rPr>
          <w:rFonts w:ascii="Arial" w:hAnsi="Arial" w:cs="Arial"/>
        </w:rPr>
        <w:t>.</w:t>
      </w:r>
      <w:r w:rsidR="0009179E">
        <w:rPr>
          <w:rFonts w:ascii="Arial" w:hAnsi="Arial" w:cs="Arial"/>
        </w:rPr>
        <w:t xml:space="preserve"> Concluyó que l</w:t>
      </w:r>
      <w:r w:rsidR="00D70F4F">
        <w:rPr>
          <w:rFonts w:ascii="Arial" w:hAnsi="Arial" w:cs="Arial"/>
        </w:rPr>
        <w:t>a</w:t>
      </w:r>
      <w:r w:rsidR="0009179E">
        <w:rPr>
          <w:rFonts w:ascii="Arial" w:hAnsi="Arial" w:cs="Arial"/>
        </w:rPr>
        <w:t xml:space="preserve"> realidad probatoria del expediente correspondía a la inactividad de la parte actora, quien no proporcionó lo necesario para el acopio de las pruebas decretadas, ni utilizó las herramientas procesales a su alcance en aras de insistir en su práctica.</w:t>
      </w:r>
    </w:p>
    <w:p w14:paraId="0197AD8B" w14:textId="77777777" w:rsidR="00970019" w:rsidRDefault="00970019" w:rsidP="00E42578">
      <w:pPr>
        <w:pStyle w:val="Sinespaciado1"/>
        <w:spacing w:line="360" w:lineRule="auto"/>
        <w:ind w:right="50"/>
        <w:jc w:val="both"/>
        <w:rPr>
          <w:rFonts w:ascii="Arial" w:hAnsi="Arial" w:cs="Arial"/>
        </w:rPr>
      </w:pPr>
    </w:p>
    <w:p w14:paraId="3972137A" w14:textId="262F5297" w:rsidR="0009179E" w:rsidRPr="0009179E" w:rsidRDefault="0009179E" w:rsidP="0009179E">
      <w:pPr>
        <w:pStyle w:val="Sinespaciado1"/>
        <w:spacing w:line="360" w:lineRule="auto"/>
        <w:ind w:right="50"/>
        <w:jc w:val="both"/>
        <w:rPr>
          <w:rFonts w:ascii="Arial" w:hAnsi="Arial" w:cs="Arial"/>
        </w:rPr>
      </w:pPr>
      <w:r>
        <w:rPr>
          <w:rFonts w:ascii="Arial" w:hAnsi="Arial" w:cs="Arial"/>
        </w:rPr>
        <w:t xml:space="preserve">4.6.- </w:t>
      </w:r>
      <w:r w:rsidRPr="00122FE2">
        <w:rPr>
          <w:rFonts w:ascii="Arial" w:hAnsi="Arial" w:cs="Arial"/>
        </w:rPr>
        <w:t xml:space="preserve">Revisada la solicitud de amparo constitucional </w:t>
      </w:r>
      <w:r>
        <w:rPr>
          <w:rFonts w:ascii="Arial" w:hAnsi="Arial" w:cs="Arial"/>
        </w:rPr>
        <w:t>incoada</w:t>
      </w:r>
      <w:r w:rsidRPr="00122FE2">
        <w:rPr>
          <w:rFonts w:ascii="Arial" w:hAnsi="Arial" w:cs="Arial"/>
        </w:rPr>
        <w:t xml:space="preserve"> por </w:t>
      </w:r>
      <w:r w:rsidRPr="00F02904">
        <w:rPr>
          <w:rFonts w:ascii="Arial" w:hAnsi="Arial" w:cs="Arial"/>
        </w:rPr>
        <w:t xml:space="preserve">Harold Zúñiga </w:t>
      </w:r>
      <w:proofErr w:type="spellStart"/>
      <w:r w:rsidRPr="00F02904">
        <w:rPr>
          <w:rFonts w:ascii="Arial" w:hAnsi="Arial" w:cs="Arial"/>
        </w:rPr>
        <w:t>Dishington</w:t>
      </w:r>
      <w:proofErr w:type="spellEnd"/>
      <w:r w:rsidRPr="00F02904">
        <w:rPr>
          <w:rFonts w:ascii="Arial" w:hAnsi="Arial" w:cs="Arial"/>
        </w:rPr>
        <w:t>, en nombre propio y en representación de Claudia Patricia Díaz Valencia y Carmen María del Pilar Díaz Borrero,</w:t>
      </w:r>
      <w:r>
        <w:rPr>
          <w:rFonts w:ascii="Arial" w:hAnsi="Arial" w:cs="Arial"/>
        </w:rPr>
        <w:t xml:space="preserve"> </w:t>
      </w:r>
      <w:r w:rsidRPr="00122FE2">
        <w:rPr>
          <w:rFonts w:ascii="Arial" w:hAnsi="Arial" w:cs="Arial"/>
        </w:rPr>
        <w:t>en contra</w:t>
      </w:r>
      <w:r w:rsidRPr="00122FE2">
        <w:rPr>
          <w:rFonts w:ascii="Arial" w:eastAsia="Arial" w:hAnsi="Arial" w:cs="Arial"/>
        </w:rPr>
        <w:t xml:space="preserve"> de </w:t>
      </w:r>
      <w:r w:rsidRPr="00122FE2">
        <w:rPr>
          <w:rFonts w:ascii="Arial" w:hAnsi="Arial" w:cs="Arial"/>
        </w:rPr>
        <w:t>l</w:t>
      </w:r>
      <w:r>
        <w:rPr>
          <w:rFonts w:ascii="Arial" w:hAnsi="Arial" w:cs="Arial"/>
        </w:rPr>
        <w:t>a</w:t>
      </w:r>
      <w:r w:rsidRPr="00122FE2">
        <w:rPr>
          <w:rFonts w:ascii="Arial" w:hAnsi="Arial" w:cs="Arial"/>
        </w:rPr>
        <w:t xml:space="preserve"> </w:t>
      </w:r>
      <w:r w:rsidRPr="00F02904">
        <w:rPr>
          <w:rFonts w:ascii="Arial" w:hAnsi="Arial" w:cs="Arial"/>
        </w:rPr>
        <w:t>Sala Especial de Decis</w:t>
      </w:r>
      <w:r>
        <w:rPr>
          <w:rFonts w:ascii="Arial" w:hAnsi="Arial" w:cs="Arial"/>
        </w:rPr>
        <w:t>ión No. 6 del Consejo de Estado</w:t>
      </w:r>
      <w:r w:rsidRPr="00122FE2">
        <w:rPr>
          <w:rFonts w:ascii="Arial" w:hAnsi="Arial" w:cs="Arial"/>
        </w:rPr>
        <w:t>, observa la Sala que no se cumplen los requisitos a acreditar para que el juez pueda determinar la relevancia constitucional del asunto que se le pone a consideración.</w:t>
      </w:r>
    </w:p>
    <w:p w14:paraId="031E38B4" w14:textId="77777777" w:rsidR="0009179E" w:rsidRDefault="0009179E" w:rsidP="00E42578">
      <w:pPr>
        <w:pStyle w:val="Sinespaciado1"/>
        <w:spacing w:line="360" w:lineRule="auto"/>
        <w:ind w:right="50"/>
        <w:jc w:val="both"/>
        <w:rPr>
          <w:rFonts w:ascii="Arial" w:hAnsi="Arial" w:cs="Arial"/>
        </w:rPr>
      </w:pPr>
    </w:p>
    <w:p w14:paraId="2C2E71BB" w14:textId="1E84EE69" w:rsidR="0009179E" w:rsidRDefault="0009179E" w:rsidP="0009179E">
      <w:pPr>
        <w:pStyle w:val="Sinespaciado1"/>
        <w:spacing w:line="360" w:lineRule="auto"/>
        <w:ind w:right="50"/>
        <w:jc w:val="both"/>
        <w:rPr>
          <w:rFonts w:ascii="Arial" w:hAnsi="Arial" w:cs="Arial"/>
        </w:rPr>
      </w:pPr>
      <w:r w:rsidRPr="002745D6">
        <w:rPr>
          <w:rFonts w:ascii="Arial" w:eastAsia="Verdana" w:hAnsi="Arial" w:cs="Arial"/>
        </w:rPr>
        <w:t>4.</w:t>
      </w:r>
      <w:r>
        <w:rPr>
          <w:rFonts w:ascii="Arial" w:eastAsia="Verdana" w:hAnsi="Arial" w:cs="Arial"/>
        </w:rPr>
        <w:t>7</w:t>
      </w:r>
      <w:r w:rsidRPr="002745D6">
        <w:rPr>
          <w:rFonts w:ascii="Arial" w:eastAsia="Verdana" w:hAnsi="Arial" w:cs="Arial"/>
        </w:rPr>
        <w:t xml:space="preserve">.- </w:t>
      </w:r>
      <w:r w:rsidRPr="00122FE2">
        <w:rPr>
          <w:rFonts w:ascii="Arial" w:hAnsi="Arial" w:cs="Arial"/>
        </w:rPr>
        <w:t>En efecto, en cuanto al primero de los presupuestos</w:t>
      </w:r>
      <w:r>
        <w:rPr>
          <w:rFonts w:ascii="Arial" w:hAnsi="Arial" w:cs="Arial"/>
        </w:rPr>
        <w:t xml:space="preserve"> </w:t>
      </w:r>
      <w:r w:rsidRPr="00355B3A">
        <w:rPr>
          <w:rFonts w:ascii="Arial" w:eastAsia="MS Mincho" w:hAnsi="Arial" w:cs="Arial"/>
          <w:bCs/>
        </w:rPr>
        <w:t>analizado</w:t>
      </w:r>
      <w:r>
        <w:rPr>
          <w:rFonts w:ascii="Arial" w:eastAsia="MS Mincho" w:hAnsi="Arial" w:cs="Arial"/>
          <w:bCs/>
        </w:rPr>
        <w:t>s</w:t>
      </w:r>
      <w:r w:rsidRPr="00355B3A">
        <w:rPr>
          <w:rFonts w:ascii="Arial" w:eastAsia="MS Mincho" w:hAnsi="Arial" w:cs="Arial"/>
          <w:bCs/>
        </w:rPr>
        <w:t xml:space="preserve"> para determinar la relevancia constitucional</w:t>
      </w:r>
      <w:r w:rsidRPr="00122FE2">
        <w:rPr>
          <w:rFonts w:ascii="Arial" w:hAnsi="Arial" w:cs="Arial"/>
        </w:rPr>
        <w:t xml:space="preserve">, observa esta Sala que </w:t>
      </w:r>
      <w:r w:rsidRPr="002745D6">
        <w:rPr>
          <w:rFonts w:ascii="Arial" w:hAnsi="Arial" w:cs="Arial"/>
          <w:color w:val="000000"/>
        </w:rPr>
        <w:t>aunque l</w:t>
      </w:r>
      <w:r>
        <w:rPr>
          <w:rFonts w:ascii="Arial" w:hAnsi="Arial" w:cs="Arial"/>
          <w:color w:val="000000"/>
        </w:rPr>
        <w:t>os</w:t>
      </w:r>
      <w:r w:rsidRPr="002745D6">
        <w:rPr>
          <w:rFonts w:ascii="Arial" w:hAnsi="Arial" w:cs="Arial"/>
          <w:color w:val="000000"/>
        </w:rPr>
        <w:t xml:space="preserve"> peticionari</w:t>
      </w:r>
      <w:r>
        <w:rPr>
          <w:rFonts w:ascii="Arial" w:hAnsi="Arial" w:cs="Arial"/>
          <w:color w:val="000000"/>
        </w:rPr>
        <w:t>os</w:t>
      </w:r>
      <w:r w:rsidRPr="002745D6">
        <w:rPr>
          <w:rFonts w:ascii="Arial" w:hAnsi="Arial" w:cs="Arial"/>
          <w:color w:val="000000"/>
        </w:rPr>
        <w:t xml:space="preserve"> relat</w:t>
      </w:r>
      <w:r>
        <w:rPr>
          <w:rFonts w:ascii="Arial" w:hAnsi="Arial" w:cs="Arial"/>
          <w:color w:val="000000"/>
        </w:rPr>
        <w:t>aron</w:t>
      </w:r>
      <w:r w:rsidRPr="002745D6">
        <w:rPr>
          <w:rFonts w:ascii="Arial" w:hAnsi="Arial" w:cs="Arial"/>
          <w:color w:val="000000"/>
        </w:rPr>
        <w:t xml:space="preserve"> los hechos que dieron lugar a la presente,</w:t>
      </w:r>
      <w:r>
        <w:rPr>
          <w:rFonts w:ascii="Arial" w:hAnsi="Arial" w:cs="Arial"/>
          <w:color w:val="000000"/>
        </w:rPr>
        <w:t xml:space="preserve"> </w:t>
      </w:r>
      <w:r>
        <w:rPr>
          <w:rFonts w:ascii="Arial" w:hAnsi="Arial" w:cs="Arial"/>
        </w:rPr>
        <w:t>e identificaron la providencia confutada,</w:t>
      </w:r>
      <w:r w:rsidRPr="002745D6">
        <w:rPr>
          <w:rFonts w:ascii="Arial" w:hAnsi="Arial" w:cs="Arial"/>
          <w:color w:val="000000"/>
        </w:rPr>
        <w:t xml:space="preserve"> lo cierto es que no </w:t>
      </w:r>
      <w:r w:rsidRPr="00122FE2">
        <w:rPr>
          <w:rFonts w:ascii="Arial" w:hAnsi="Arial" w:cs="Arial"/>
        </w:rPr>
        <w:t>explic</w:t>
      </w:r>
      <w:r>
        <w:rPr>
          <w:rFonts w:ascii="Arial" w:hAnsi="Arial" w:cs="Arial"/>
        </w:rPr>
        <w:t>aron</w:t>
      </w:r>
      <w:r w:rsidRPr="00122FE2">
        <w:rPr>
          <w:rFonts w:ascii="Arial" w:hAnsi="Arial" w:cs="Arial"/>
        </w:rPr>
        <w:t xml:space="preserve"> las razones</w:t>
      </w:r>
      <w:r>
        <w:rPr>
          <w:rFonts w:ascii="Arial" w:hAnsi="Arial" w:cs="Arial"/>
        </w:rPr>
        <w:t xml:space="preserve"> ni el defecto</w:t>
      </w:r>
      <w:r w:rsidRPr="00122FE2">
        <w:rPr>
          <w:rFonts w:ascii="Arial" w:hAnsi="Arial" w:cs="Arial"/>
        </w:rPr>
        <w:t xml:space="preserve"> </w:t>
      </w:r>
      <w:r>
        <w:rPr>
          <w:rFonts w:ascii="Arial" w:hAnsi="Arial" w:cs="Arial"/>
        </w:rPr>
        <w:t>del cual adolecía</w:t>
      </w:r>
      <w:r w:rsidRPr="002745D6">
        <w:rPr>
          <w:rFonts w:ascii="Arial" w:hAnsi="Arial" w:cs="Arial"/>
          <w:color w:val="000000"/>
        </w:rPr>
        <w:t xml:space="preserve">. </w:t>
      </w:r>
      <w:r>
        <w:rPr>
          <w:rFonts w:ascii="Arial" w:hAnsi="Arial" w:cs="Arial"/>
          <w:color w:val="000000"/>
        </w:rPr>
        <w:t>L</w:t>
      </w:r>
      <w:r w:rsidRPr="00355B3A">
        <w:rPr>
          <w:rFonts w:ascii="Arial" w:hAnsi="Arial" w:cs="Arial"/>
          <w:color w:val="000000"/>
        </w:rPr>
        <w:t xml:space="preserve">as falencias </w:t>
      </w:r>
      <w:r w:rsidRPr="00355B3A">
        <w:rPr>
          <w:rFonts w:ascii="Arial" w:hAnsi="Arial" w:cs="Arial"/>
          <w:color w:val="000000"/>
        </w:rPr>
        <w:lastRenderedPageBreak/>
        <w:t xml:space="preserve">argumentativas impiden, </w:t>
      </w:r>
      <w:r w:rsidRPr="00355B3A">
        <w:rPr>
          <w:rFonts w:ascii="Arial" w:hAnsi="Arial" w:cs="Arial"/>
          <w:i/>
          <w:color w:val="000000"/>
        </w:rPr>
        <w:t>prima facie</w:t>
      </w:r>
      <w:r w:rsidRPr="00355B3A">
        <w:rPr>
          <w:rFonts w:ascii="Arial" w:hAnsi="Arial" w:cs="Arial"/>
          <w:color w:val="000000"/>
        </w:rPr>
        <w:t xml:space="preserve">, determinar de manera inteligible la amenaza o vulneración invocada, pues no se pueden ligar de manera inescindible los fundamentos de hecho con una situación que pudiera amenazar o trasgredir </w:t>
      </w:r>
      <w:r w:rsidRPr="00122FE2">
        <w:rPr>
          <w:rFonts w:ascii="Arial" w:hAnsi="Arial" w:cs="Arial"/>
        </w:rPr>
        <w:t>los der</w:t>
      </w:r>
      <w:r>
        <w:rPr>
          <w:rFonts w:ascii="Arial" w:hAnsi="Arial" w:cs="Arial"/>
        </w:rPr>
        <w:t xml:space="preserve">echos fundamentales de los que </w:t>
      </w:r>
      <w:r w:rsidRPr="00122FE2">
        <w:rPr>
          <w:rFonts w:ascii="Arial" w:hAnsi="Arial" w:cs="Arial"/>
        </w:rPr>
        <w:t>s</w:t>
      </w:r>
      <w:r>
        <w:rPr>
          <w:rFonts w:ascii="Arial" w:hAnsi="Arial" w:cs="Arial"/>
        </w:rPr>
        <w:t>on</w:t>
      </w:r>
      <w:r w:rsidRPr="00122FE2">
        <w:rPr>
          <w:rFonts w:ascii="Arial" w:hAnsi="Arial" w:cs="Arial"/>
        </w:rPr>
        <w:t xml:space="preserve"> titular</w:t>
      </w:r>
      <w:r>
        <w:rPr>
          <w:rFonts w:ascii="Arial" w:hAnsi="Arial" w:cs="Arial"/>
        </w:rPr>
        <w:t>es</w:t>
      </w:r>
      <w:r w:rsidRPr="00122FE2">
        <w:rPr>
          <w:rFonts w:ascii="Arial" w:hAnsi="Arial" w:cs="Arial"/>
        </w:rPr>
        <w:t xml:space="preserve">. </w:t>
      </w:r>
    </w:p>
    <w:p w14:paraId="71EC6284" w14:textId="77777777" w:rsidR="00D70F4F" w:rsidRDefault="00D70F4F" w:rsidP="0009179E">
      <w:pPr>
        <w:pStyle w:val="Sinespaciado1"/>
        <w:spacing w:line="360" w:lineRule="auto"/>
        <w:ind w:right="50"/>
        <w:jc w:val="both"/>
        <w:rPr>
          <w:rFonts w:ascii="Arial" w:hAnsi="Arial" w:cs="Arial"/>
        </w:rPr>
      </w:pPr>
    </w:p>
    <w:p w14:paraId="2D91F389" w14:textId="59434707" w:rsidR="00E12E2D" w:rsidRDefault="003F6B43" w:rsidP="00D70F4F">
      <w:pPr>
        <w:pStyle w:val="Sinespaciado1"/>
        <w:spacing w:line="360" w:lineRule="auto"/>
        <w:ind w:right="50"/>
        <w:jc w:val="both"/>
        <w:rPr>
          <w:rFonts w:ascii="Arial" w:hAnsi="Arial" w:cs="Arial"/>
          <w:lang w:val="es-ES"/>
        </w:rPr>
      </w:pPr>
      <w:r>
        <w:rPr>
          <w:rFonts w:ascii="Arial" w:hAnsi="Arial" w:cs="Arial"/>
        </w:rPr>
        <w:t xml:space="preserve">4.7.1.- </w:t>
      </w:r>
      <w:r w:rsidR="00D70F4F">
        <w:rPr>
          <w:rFonts w:ascii="Arial" w:hAnsi="Arial" w:cs="Arial"/>
        </w:rPr>
        <w:t xml:space="preserve">Tras analizar los argumentos de la parte actora, podría </w:t>
      </w:r>
      <w:r>
        <w:rPr>
          <w:rFonts w:ascii="Arial" w:hAnsi="Arial" w:cs="Arial"/>
        </w:rPr>
        <w:t>aducirse</w:t>
      </w:r>
      <w:r w:rsidR="00D70F4F">
        <w:rPr>
          <w:rFonts w:ascii="Arial" w:hAnsi="Arial" w:cs="Arial"/>
        </w:rPr>
        <w:t xml:space="preserve"> que </w:t>
      </w:r>
      <w:r w:rsidR="00226EB2">
        <w:rPr>
          <w:rFonts w:ascii="Arial" w:hAnsi="Arial" w:cs="Arial"/>
        </w:rPr>
        <w:t xml:space="preserve">se </w:t>
      </w:r>
      <w:r w:rsidR="00D70F4F">
        <w:rPr>
          <w:rFonts w:ascii="Arial" w:hAnsi="Arial" w:cs="Arial"/>
        </w:rPr>
        <w:t>invoc</w:t>
      </w:r>
      <w:r w:rsidR="00226EB2">
        <w:rPr>
          <w:rFonts w:ascii="Arial" w:hAnsi="Arial" w:cs="Arial"/>
        </w:rPr>
        <w:t>ó</w:t>
      </w:r>
      <w:r w:rsidR="00D70F4F">
        <w:rPr>
          <w:rFonts w:ascii="Arial" w:hAnsi="Arial" w:cs="Arial"/>
        </w:rPr>
        <w:t xml:space="preserve"> el defecto fáctico, </w:t>
      </w:r>
      <w:r w:rsidR="00FF3B62">
        <w:rPr>
          <w:rFonts w:ascii="Arial" w:hAnsi="Arial" w:cs="Arial"/>
        </w:rPr>
        <w:t>en tanto</w:t>
      </w:r>
      <w:r w:rsidR="00D70F4F">
        <w:rPr>
          <w:rFonts w:ascii="Arial" w:hAnsi="Arial" w:cs="Arial"/>
        </w:rPr>
        <w:t xml:space="preserve"> </w:t>
      </w:r>
      <w:r w:rsidR="00D70F4F">
        <w:rPr>
          <w:rFonts w:ascii="Arial" w:hAnsi="Arial" w:cs="Arial"/>
          <w:color w:val="000000"/>
        </w:rPr>
        <w:t>sost</w:t>
      </w:r>
      <w:r w:rsidR="00E12E2D">
        <w:rPr>
          <w:rFonts w:ascii="Arial" w:hAnsi="Arial" w:cs="Arial"/>
          <w:color w:val="000000"/>
        </w:rPr>
        <w:t>iene</w:t>
      </w:r>
      <w:r w:rsidR="00D70F4F" w:rsidRPr="0085257E">
        <w:rPr>
          <w:rFonts w:ascii="Arial" w:hAnsi="Arial" w:cs="Arial"/>
          <w:lang w:val="es-ES"/>
        </w:rPr>
        <w:t xml:space="preserve"> que </w:t>
      </w:r>
      <w:r w:rsidR="00D70F4F" w:rsidRPr="0085257E">
        <w:rPr>
          <w:rFonts w:ascii="Arial" w:hAnsi="Arial" w:cs="Arial"/>
          <w:color w:val="000000"/>
        </w:rPr>
        <w:t xml:space="preserve">la autoridad judicial accionada no reparó en todas las pruebas documentales aportadas con el recurso </w:t>
      </w:r>
      <w:r>
        <w:rPr>
          <w:rFonts w:ascii="Arial" w:hAnsi="Arial" w:cs="Arial"/>
          <w:color w:val="000000"/>
        </w:rPr>
        <w:t xml:space="preserve">extraordinario </w:t>
      </w:r>
      <w:r w:rsidR="00D70F4F" w:rsidRPr="0085257E">
        <w:rPr>
          <w:rFonts w:ascii="Arial" w:hAnsi="Arial" w:cs="Arial"/>
          <w:color w:val="000000"/>
        </w:rPr>
        <w:t>de revisi</w:t>
      </w:r>
      <w:r w:rsidR="00D70F4F">
        <w:rPr>
          <w:rFonts w:ascii="Arial" w:hAnsi="Arial" w:cs="Arial"/>
          <w:color w:val="000000"/>
        </w:rPr>
        <w:t xml:space="preserve">ón, </w:t>
      </w:r>
      <w:r w:rsidR="00226EB2">
        <w:rPr>
          <w:rFonts w:ascii="Arial" w:hAnsi="Arial" w:cs="Arial"/>
          <w:color w:val="000000"/>
        </w:rPr>
        <w:t>pues</w:t>
      </w:r>
      <w:r w:rsidR="00D70F4F">
        <w:rPr>
          <w:rFonts w:ascii="Arial" w:hAnsi="Arial" w:cs="Arial"/>
          <w:color w:val="000000"/>
        </w:rPr>
        <w:t xml:space="preserve"> </w:t>
      </w:r>
      <w:r w:rsidR="00D70F4F" w:rsidRPr="0085257E">
        <w:rPr>
          <w:rFonts w:ascii="Arial" w:hAnsi="Arial" w:cs="Arial"/>
          <w:lang w:val="es-ES"/>
        </w:rPr>
        <w:t>concluyó que la sociedad no había sido liquidada</w:t>
      </w:r>
      <w:r w:rsidR="00D70F4F">
        <w:rPr>
          <w:rFonts w:ascii="Arial" w:hAnsi="Arial" w:cs="Arial"/>
          <w:lang w:val="es-ES"/>
        </w:rPr>
        <w:t xml:space="preserve">, </w:t>
      </w:r>
      <w:r w:rsidR="00D70F4F">
        <w:rPr>
          <w:rFonts w:ascii="Arial" w:hAnsi="Arial" w:cs="Arial"/>
          <w:color w:val="000000"/>
        </w:rPr>
        <w:t xml:space="preserve">a pesar de que se allegó copia del auto de </w:t>
      </w:r>
      <w:r w:rsidR="00D70F4F" w:rsidRPr="0085257E">
        <w:rPr>
          <w:rFonts w:ascii="Arial" w:hAnsi="Arial" w:cs="Arial"/>
          <w:lang w:val="es-ES"/>
        </w:rPr>
        <w:t>la Superintendencia de Sociedades en el que constan las obligaciones liquidadas</w:t>
      </w:r>
      <w:r w:rsidR="00D70F4F">
        <w:rPr>
          <w:rFonts w:ascii="Arial" w:hAnsi="Arial" w:cs="Arial"/>
          <w:lang w:val="es-ES"/>
        </w:rPr>
        <w:t xml:space="preserve">. </w:t>
      </w:r>
    </w:p>
    <w:p w14:paraId="3DC37033" w14:textId="77777777" w:rsidR="00E12E2D" w:rsidRDefault="00E12E2D" w:rsidP="00D70F4F">
      <w:pPr>
        <w:pStyle w:val="Sinespaciado1"/>
        <w:spacing w:line="360" w:lineRule="auto"/>
        <w:ind w:right="50"/>
        <w:jc w:val="both"/>
        <w:rPr>
          <w:rFonts w:ascii="Arial" w:hAnsi="Arial" w:cs="Arial"/>
          <w:lang w:val="es-ES"/>
        </w:rPr>
      </w:pPr>
    </w:p>
    <w:p w14:paraId="5DCF9E7E" w14:textId="25CEDF4E" w:rsidR="003F6B43" w:rsidRDefault="003F6B43" w:rsidP="00E12E2D">
      <w:pPr>
        <w:pStyle w:val="Sinespaciado1"/>
        <w:spacing w:line="360" w:lineRule="auto"/>
        <w:ind w:right="50"/>
        <w:jc w:val="both"/>
        <w:rPr>
          <w:rFonts w:ascii="Arial" w:hAnsi="Arial" w:cs="Arial"/>
          <w:lang w:val="es-ES"/>
        </w:rPr>
      </w:pPr>
      <w:r>
        <w:rPr>
          <w:rFonts w:ascii="Arial" w:hAnsi="Arial" w:cs="Arial"/>
          <w:lang w:val="es-ES"/>
        </w:rPr>
        <w:t xml:space="preserve">4.7.2.- </w:t>
      </w:r>
      <w:r w:rsidR="00E12E2D">
        <w:rPr>
          <w:rFonts w:ascii="Arial" w:hAnsi="Arial" w:cs="Arial"/>
          <w:lang w:val="es-ES"/>
        </w:rPr>
        <w:t xml:space="preserve">No obstante, </w:t>
      </w:r>
      <w:r>
        <w:rPr>
          <w:rFonts w:ascii="Arial" w:hAnsi="Arial" w:cs="Arial"/>
          <w:lang w:val="es-ES"/>
        </w:rPr>
        <w:t xml:space="preserve">los tutelantes no especificaron cuáles pruebas documentales fueron ignoradas, ni </w:t>
      </w:r>
      <w:r w:rsidRPr="00156862">
        <w:rPr>
          <w:rFonts w:ascii="Arial" w:eastAsia="Verdana" w:hAnsi="Arial" w:cs="Arial"/>
        </w:rPr>
        <w:t xml:space="preserve">cuál es la contradicción grosera o evidente entre </w:t>
      </w:r>
      <w:r>
        <w:rPr>
          <w:rFonts w:ascii="Arial" w:eastAsia="Verdana" w:hAnsi="Arial" w:cs="Arial"/>
        </w:rPr>
        <w:t xml:space="preserve">las pruebas, </w:t>
      </w:r>
      <w:r w:rsidRPr="00156862">
        <w:rPr>
          <w:rFonts w:ascii="Arial" w:eastAsia="Verdana" w:hAnsi="Arial" w:cs="Arial"/>
        </w:rPr>
        <w:t>los fundamentos y la decisión</w:t>
      </w:r>
      <w:r>
        <w:rPr>
          <w:rFonts w:ascii="Arial" w:hAnsi="Arial" w:cs="Arial"/>
          <w:lang w:val="es-ES"/>
        </w:rPr>
        <w:t xml:space="preserve">; pero si se tratara del auto de </w:t>
      </w:r>
      <w:r w:rsidRPr="0085257E">
        <w:rPr>
          <w:rFonts w:ascii="Arial" w:hAnsi="Arial" w:cs="Arial"/>
          <w:lang w:val="es-ES"/>
        </w:rPr>
        <w:t>la Superintendencia de Sociedades</w:t>
      </w:r>
      <w:r>
        <w:rPr>
          <w:rFonts w:ascii="Arial" w:hAnsi="Arial" w:cs="Arial"/>
          <w:lang w:val="es-ES"/>
        </w:rPr>
        <w:t xml:space="preserve"> de calificación y graduación de créditos, fue precisamente con base en ese documento en que la autoridad judicial accionada encontró que no se acreditó la legitimación en la causa por activa.</w:t>
      </w:r>
    </w:p>
    <w:p w14:paraId="5316CA63" w14:textId="77777777" w:rsidR="003F6B43" w:rsidRDefault="003F6B43" w:rsidP="00E12E2D">
      <w:pPr>
        <w:pStyle w:val="Sinespaciado1"/>
        <w:spacing w:line="360" w:lineRule="auto"/>
        <w:ind w:right="50"/>
        <w:jc w:val="both"/>
        <w:rPr>
          <w:rFonts w:ascii="Arial" w:hAnsi="Arial" w:cs="Arial"/>
          <w:lang w:val="es-ES"/>
        </w:rPr>
      </w:pPr>
    </w:p>
    <w:p w14:paraId="2C5F1840" w14:textId="144BDD8C" w:rsidR="003F6B43" w:rsidRDefault="003F6B43" w:rsidP="00E12E2D">
      <w:pPr>
        <w:pStyle w:val="Sinespaciado1"/>
        <w:spacing w:line="360" w:lineRule="auto"/>
        <w:ind w:right="50"/>
        <w:jc w:val="both"/>
        <w:rPr>
          <w:rFonts w:ascii="Arial" w:hAnsi="Arial" w:cs="Arial"/>
          <w:lang w:val="es-ES"/>
        </w:rPr>
      </w:pPr>
      <w:r>
        <w:rPr>
          <w:rFonts w:ascii="Arial" w:hAnsi="Arial" w:cs="Arial"/>
          <w:lang w:val="es-ES"/>
        </w:rPr>
        <w:t xml:space="preserve">4.7.3.- En palabras de la </w:t>
      </w:r>
      <w:r w:rsidRPr="003F6B43">
        <w:rPr>
          <w:rFonts w:ascii="Arial" w:hAnsi="Arial" w:cs="Arial"/>
          <w:lang w:val="es-ES"/>
        </w:rPr>
        <w:t>Sala Especial de Decisión No. 6 del Consejo de Estado</w:t>
      </w:r>
      <w:r>
        <w:rPr>
          <w:rFonts w:ascii="Arial" w:hAnsi="Arial" w:cs="Arial"/>
          <w:lang w:val="es-ES"/>
        </w:rPr>
        <w:t>:</w:t>
      </w:r>
    </w:p>
    <w:p w14:paraId="3D7F0DE4" w14:textId="77777777" w:rsidR="003F6B43" w:rsidRDefault="003F6B43" w:rsidP="00E12E2D">
      <w:pPr>
        <w:pStyle w:val="Sinespaciado1"/>
        <w:spacing w:line="360" w:lineRule="auto"/>
        <w:ind w:right="50"/>
        <w:jc w:val="both"/>
        <w:rPr>
          <w:rFonts w:ascii="Arial" w:hAnsi="Arial" w:cs="Arial"/>
          <w:lang w:val="es-ES"/>
        </w:rPr>
      </w:pPr>
    </w:p>
    <w:p w14:paraId="4E44A8FD" w14:textId="0FE89AF0" w:rsidR="003F6B43" w:rsidRPr="003F6B43" w:rsidRDefault="003F6B43" w:rsidP="003F6B43">
      <w:pPr>
        <w:pStyle w:val="Sinespaciado1"/>
        <w:ind w:left="567" w:right="617"/>
        <w:jc w:val="both"/>
        <w:rPr>
          <w:rFonts w:ascii="Arial" w:hAnsi="Arial" w:cs="Arial"/>
          <w:i/>
          <w:sz w:val="22"/>
          <w:lang w:val="es-ES"/>
        </w:rPr>
      </w:pPr>
      <w:r>
        <w:rPr>
          <w:rFonts w:ascii="Arial" w:hAnsi="Arial" w:cs="Arial"/>
          <w:i/>
          <w:sz w:val="22"/>
          <w:lang w:val="es-ES"/>
        </w:rPr>
        <w:t>“</w:t>
      </w:r>
      <w:r w:rsidRPr="003F6B43">
        <w:rPr>
          <w:rFonts w:ascii="Arial" w:hAnsi="Arial" w:cs="Arial"/>
          <w:i/>
          <w:sz w:val="22"/>
          <w:lang w:val="es-ES"/>
        </w:rPr>
        <w:t xml:space="preserve">…no se debe perder de vista que según el </w:t>
      </w:r>
      <w:r w:rsidRPr="005659D0">
        <w:rPr>
          <w:rFonts w:ascii="Arial" w:hAnsi="Arial" w:cs="Arial"/>
          <w:b/>
          <w:i/>
          <w:sz w:val="22"/>
          <w:u w:val="single"/>
          <w:lang w:val="es-ES"/>
        </w:rPr>
        <w:t>auto de calificación de créditos dictado por la Superintendencia de Sociedades</w:t>
      </w:r>
      <w:r w:rsidRPr="003F6B43">
        <w:rPr>
          <w:rFonts w:ascii="Arial" w:hAnsi="Arial" w:cs="Arial"/>
          <w:i/>
          <w:sz w:val="22"/>
          <w:lang w:val="es-ES"/>
        </w:rPr>
        <w:t>, así como el contenido del Certificado de Existencia y Representación Legal expedido por la Cámara de Comercio de Cali el 14 de octubre de 2020, aportados con la demanda extraordinaria, mediante Auto 620-002517 del 24 de septiembre de 2003, el ente de control y vigilancia dio apertura al trámite de liquidación obligatoria de la sociedad Internacional Horacio Díaz Ltda., y designó como liquidador al señor Javier Copete Ortiz.</w:t>
      </w:r>
    </w:p>
    <w:p w14:paraId="611398B9" w14:textId="6EE8A272" w:rsidR="003F6B43" w:rsidRPr="003F6B43" w:rsidRDefault="003F6B43" w:rsidP="003F6B43">
      <w:pPr>
        <w:pStyle w:val="Sinespaciado1"/>
        <w:ind w:left="567" w:right="617"/>
        <w:jc w:val="both"/>
        <w:rPr>
          <w:rFonts w:ascii="Arial" w:hAnsi="Arial" w:cs="Arial"/>
          <w:i/>
          <w:sz w:val="22"/>
          <w:lang w:val="es-ES"/>
        </w:rPr>
      </w:pPr>
      <w:r w:rsidRPr="003F6B43">
        <w:rPr>
          <w:rFonts w:ascii="Arial" w:hAnsi="Arial" w:cs="Arial"/>
          <w:i/>
          <w:sz w:val="22"/>
          <w:lang w:val="es-ES"/>
        </w:rPr>
        <w:t>(…)</w:t>
      </w:r>
    </w:p>
    <w:p w14:paraId="7FD7A4B0" w14:textId="77777777" w:rsidR="003F6B43" w:rsidRDefault="003F6B43" w:rsidP="003F6B43">
      <w:pPr>
        <w:pStyle w:val="Sinespaciado1"/>
        <w:ind w:left="567" w:right="617"/>
        <w:jc w:val="both"/>
        <w:rPr>
          <w:rFonts w:ascii="Arial" w:hAnsi="Arial" w:cs="Arial"/>
          <w:i/>
          <w:sz w:val="22"/>
          <w:lang w:val="es-ES"/>
        </w:rPr>
      </w:pPr>
      <w:r w:rsidRPr="003F6B43">
        <w:rPr>
          <w:rFonts w:ascii="Arial" w:hAnsi="Arial" w:cs="Arial"/>
          <w:i/>
          <w:sz w:val="22"/>
          <w:lang w:val="es-ES"/>
        </w:rPr>
        <w:t xml:space="preserve">Adicionalmente, es preciso poner de presente que el </w:t>
      </w:r>
      <w:r w:rsidRPr="005659D0">
        <w:rPr>
          <w:rFonts w:ascii="Arial" w:hAnsi="Arial" w:cs="Arial"/>
          <w:b/>
          <w:i/>
          <w:sz w:val="22"/>
          <w:u w:val="single"/>
          <w:lang w:val="es-ES"/>
        </w:rPr>
        <w:t>auto de calificación de créditos de la Superintendencia de Sociedades</w:t>
      </w:r>
      <w:r w:rsidRPr="003F6B43">
        <w:rPr>
          <w:rFonts w:ascii="Arial" w:hAnsi="Arial" w:cs="Arial"/>
          <w:i/>
          <w:sz w:val="22"/>
          <w:lang w:val="es-ES"/>
        </w:rPr>
        <w:t>, en el que fundó su capacidad para actuar en nombre propio, en manera alguna podría entenderse como justificante de su legitimación por cuanto dicha actuación condicionó sus honorarios al éxito de los procesos judiciales en curso en los que figurara como apoderado de Servicio Internacional Horacio Díaz Ltda., mas no le confirió titularidad sobre los derechos debatidos en esos litigios</w:t>
      </w:r>
      <w:r>
        <w:rPr>
          <w:rFonts w:ascii="Arial" w:hAnsi="Arial" w:cs="Arial"/>
          <w:i/>
          <w:sz w:val="22"/>
          <w:lang w:val="es-ES"/>
        </w:rPr>
        <w:t>.</w:t>
      </w:r>
    </w:p>
    <w:p w14:paraId="2C11A4B5" w14:textId="77777777" w:rsidR="003F6B43" w:rsidRDefault="003F6B43" w:rsidP="003F6B43">
      <w:pPr>
        <w:pStyle w:val="Sinespaciado1"/>
        <w:ind w:left="567" w:right="617"/>
        <w:jc w:val="both"/>
        <w:rPr>
          <w:rFonts w:ascii="Arial" w:hAnsi="Arial" w:cs="Arial"/>
          <w:i/>
          <w:sz w:val="22"/>
          <w:lang w:val="es-ES"/>
        </w:rPr>
      </w:pPr>
      <w:r>
        <w:rPr>
          <w:rFonts w:ascii="Arial" w:hAnsi="Arial" w:cs="Arial"/>
          <w:i/>
          <w:sz w:val="22"/>
          <w:lang w:val="es-ES"/>
        </w:rPr>
        <w:t>(…)</w:t>
      </w:r>
    </w:p>
    <w:p w14:paraId="11471476" w14:textId="4C432914" w:rsidR="003F6B43" w:rsidRDefault="003F6B43" w:rsidP="003F6B43">
      <w:pPr>
        <w:pStyle w:val="Sinespaciado1"/>
        <w:ind w:left="567" w:right="617"/>
        <w:jc w:val="both"/>
        <w:rPr>
          <w:rFonts w:ascii="Arial" w:hAnsi="Arial" w:cs="Arial"/>
          <w:i/>
          <w:sz w:val="22"/>
          <w:lang w:val="es-ES"/>
        </w:rPr>
      </w:pPr>
      <w:r>
        <w:rPr>
          <w:rFonts w:ascii="Arial" w:hAnsi="Arial" w:cs="Arial"/>
          <w:i/>
          <w:sz w:val="22"/>
          <w:lang w:val="es-ES"/>
        </w:rPr>
        <w:t xml:space="preserve">El crédito en cuestión se rechazó </w:t>
      </w:r>
      <w:r w:rsidR="005659D0">
        <w:rPr>
          <w:rFonts w:ascii="Arial" w:hAnsi="Arial" w:cs="Arial"/>
          <w:i/>
          <w:sz w:val="22"/>
          <w:lang w:val="es-ES"/>
        </w:rPr>
        <w:t>de conformidad con el lite</w:t>
      </w:r>
      <w:r>
        <w:rPr>
          <w:rFonts w:ascii="Arial" w:hAnsi="Arial" w:cs="Arial"/>
          <w:i/>
          <w:sz w:val="22"/>
          <w:lang w:val="es-ES"/>
        </w:rPr>
        <w:t xml:space="preserve">ral e) del </w:t>
      </w:r>
      <w:r w:rsidRPr="005659D0">
        <w:rPr>
          <w:rFonts w:ascii="Arial" w:hAnsi="Arial" w:cs="Arial"/>
          <w:b/>
          <w:i/>
          <w:sz w:val="22"/>
          <w:u w:val="single"/>
          <w:lang w:val="es-ES"/>
        </w:rPr>
        <w:t>auto bajo análisis</w:t>
      </w:r>
      <w:r>
        <w:rPr>
          <w:rFonts w:ascii="Arial" w:hAnsi="Arial" w:cs="Arial"/>
          <w:i/>
          <w:sz w:val="22"/>
          <w:lang w:val="es-ES"/>
        </w:rPr>
        <w:t>, por las razones transcritas, esto es, porque ‘El crédito es incierto</w:t>
      </w:r>
      <w:r w:rsidR="005659D0">
        <w:rPr>
          <w:rFonts w:ascii="Arial" w:hAnsi="Arial" w:cs="Arial"/>
          <w:i/>
          <w:sz w:val="22"/>
          <w:lang w:val="es-ES"/>
        </w:rPr>
        <w:t xml:space="preserve">, depende si le son revocados los poderes de la iniciación de un incidente de regulación de </w:t>
      </w:r>
      <w:r w:rsidR="005659D0" w:rsidRPr="00B96ADF">
        <w:rPr>
          <w:rFonts w:ascii="Arial" w:hAnsi="Arial" w:cs="Arial"/>
          <w:i/>
          <w:sz w:val="22"/>
          <w:lang w:val="es-ES"/>
        </w:rPr>
        <w:t xml:space="preserve">honorarios o de </w:t>
      </w:r>
      <w:r w:rsidR="00B96ADF" w:rsidRPr="00B96ADF">
        <w:rPr>
          <w:rFonts w:ascii="Arial" w:hAnsi="Arial" w:cs="Arial"/>
          <w:i/>
          <w:sz w:val="22"/>
          <w:lang w:val="es-ES"/>
        </w:rPr>
        <w:t>l</w:t>
      </w:r>
      <w:r w:rsidR="005659D0" w:rsidRPr="00B96ADF">
        <w:rPr>
          <w:rFonts w:ascii="Arial" w:hAnsi="Arial" w:cs="Arial"/>
          <w:i/>
          <w:sz w:val="22"/>
          <w:lang w:val="es-ES"/>
        </w:rPr>
        <w:t>a obtención de</w:t>
      </w:r>
      <w:r w:rsidR="005659D0">
        <w:rPr>
          <w:rFonts w:ascii="Arial" w:hAnsi="Arial" w:cs="Arial"/>
          <w:i/>
          <w:sz w:val="22"/>
          <w:lang w:val="es-ES"/>
        </w:rPr>
        <w:t xml:space="preserve"> un resultado positivo en procesos judiciales. En </w:t>
      </w:r>
      <w:r w:rsidR="005659D0">
        <w:rPr>
          <w:rFonts w:ascii="Arial" w:hAnsi="Arial" w:cs="Arial"/>
          <w:i/>
          <w:sz w:val="22"/>
          <w:lang w:val="es-ES"/>
        </w:rPr>
        <w:lastRenderedPageBreak/>
        <w:t xml:space="preserve">todo caso, de concretarse, </w:t>
      </w:r>
      <w:r w:rsidR="005659D0" w:rsidRPr="001C16AF">
        <w:rPr>
          <w:rFonts w:ascii="Arial" w:hAnsi="Arial" w:cs="Arial"/>
          <w:i/>
          <w:sz w:val="22"/>
          <w:lang w:val="es-ES"/>
        </w:rPr>
        <w:t>sería un gasto de administración no susceptible de pronunciamiento en este proveído’…</w:t>
      </w:r>
      <w:r w:rsidRPr="001C16AF">
        <w:rPr>
          <w:rFonts w:ascii="Arial" w:hAnsi="Arial" w:cs="Arial"/>
          <w:i/>
          <w:sz w:val="22"/>
          <w:lang w:val="es-ES"/>
        </w:rPr>
        <w:t>”</w:t>
      </w:r>
      <w:r w:rsidR="005659D0" w:rsidRPr="001C16AF">
        <w:rPr>
          <w:rStyle w:val="Refdenotaalpie"/>
          <w:rFonts w:ascii="Arial" w:hAnsi="Arial" w:cs="Arial"/>
          <w:iCs/>
          <w:sz w:val="22"/>
          <w:lang w:val="es-ES"/>
        </w:rPr>
        <w:footnoteReference w:id="22"/>
      </w:r>
      <w:r w:rsidR="001C16AF" w:rsidRPr="001C16AF">
        <w:rPr>
          <w:rFonts w:ascii="Arial" w:hAnsi="Arial" w:cs="Arial"/>
          <w:iCs/>
          <w:sz w:val="22"/>
          <w:lang w:val="es-ES"/>
        </w:rPr>
        <w:t>.</w:t>
      </w:r>
      <w:r w:rsidR="005659D0" w:rsidRPr="001C16AF">
        <w:rPr>
          <w:rFonts w:ascii="Arial" w:hAnsi="Arial" w:cs="Arial"/>
          <w:iCs/>
          <w:sz w:val="22"/>
          <w:lang w:val="es-ES"/>
        </w:rPr>
        <w:t xml:space="preserve"> (Subrayado y negrillas de la Sala)</w:t>
      </w:r>
      <w:r w:rsidRPr="001C16AF">
        <w:rPr>
          <w:rFonts w:ascii="Arial" w:hAnsi="Arial" w:cs="Arial"/>
          <w:iCs/>
          <w:sz w:val="22"/>
          <w:lang w:val="es-ES"/>
        </w:rPr>
        <w:t>.</w:t>
      </w:r>
    </w:p>
    <w:p w14:paraId="2080DEE9" w14:textId="77777777" w:rsidR="003F6B43" w:rsidRDefault="003F6B43" w:rsidP="00E12E2D">
      <w:pPr>
        <w:pStyle w:val="Sinespaciado1"/>
        <w:spacing w:line="360" w:lineRule="auto"/>
        <w:ind w:right="50"/>
        <w:jc w:val="both"/>
        <w:rPr>
          <w:rFonts w:ascii="Arial" w:hAnsi="Arial" w:cs="Arial"/>
          <w:lang w:val="es-ES"/>
        </w:rPr>
      </w:pPr>
    </w:p>
    <w:p w14:paraId="5B7E018C" w14:textId="325D73A4" w:rsidR="003F6B43" w:rsidRPr="00156862" w:rsidRDefault="003F6B43" w:rsidP="003F6B43">
      <w:pPr>
        <w:pStyle w:val="Sinespaciado1"/>
        <w:spacing w:line="360" w:lineRule="auto"/>
        <w:ind w:right="50"/>
        <w:jc w:val="both"/>
        <w:rPr>
          <w:rFonts w:ascii="Arial" w:eastAsia="Verdana" w:hAnsi="Arial" w:cs="Arial"/>
        </w:rPr>
      </w:pPr>
      <w:r>
        <w:rPr>
          <w:rFonts w:ascii="Arial" w:hAnsi="Arial" w:cs="Arial"/>
        </w:rPr>
        <w:t>Por ende, se trata de reproches que corresponden, más bien, a inco</w:t>
      </w:r>
      <w:r w:rsidR="005659D0">
        <w:rPr>
          <w:rFonts w:ascii="Arial" w:hAnsi="Arial" w:cs="Arial"/>
        </w:rPr>
        <w:t xml:space="preserve">nformidades propias respecto a la sentencia </w:t>
      </w:r>
      <w:r w:rsidR="00226EB2">
        <w:rPr>
          <w:rFonts w:ascii="Arial" w:hAnsi="Arial" w:cs="Arial"/>
        </w:rPr>
        <w:t xml:space="preserve">que resuelve sobre </w:t>
      </w:r>
      <w:r w:rsidR="005659D0">
        <w:rPr>
          <w:rFonts w:ascii="Arial" w:hAnsi="Arial" w:cs="Arial"/>
        </w:rPr>
        <w:t>el recurso extraordinario de revisión.</w:t>
      </w:r>
    </w:p>
    <w:p w14:paraId="0182E2C2" w14:textId="77777777" w:rsidR="003F6B43" w:rsidRDefault="003F6B43" w:rsidP="00E12E2D">
      <w:pPr>
        <w:pStyle w:val="Sinespaciado1"/>
        <w:spacing w:line="360" w:lineRule="auto"/>
        <w:ind w:right="50"/>
        <w:jc w:val="both"/>
        <w:rPr>
          <w:rFonts w:ascii="Arial" w:hAnsi="Arial" w:cs="Arial"/>
          <w:lang w:val="es-ES"/>
        </w:rPr>
      </w:pPr>
    </w:p>
    <w:p w14:paraId="62851737" w14:textId="32EB9B5C" w:rsidR="00D75431" w:rsidRPr="00D75431" w:rsidRDefault="005659D0" w:rsidP="00D75431">
      <w:pPr>
        <w:pStyle w:val="Sinespaciado1"/>
        <w:spacing w:line="360" w:lineRule="auto"/>
        <w:ind w:right="50"/>
        <w:jc w:val="both"/>
        <w:rPr>
          <w:rFonts w:ascii="Arial" w:eastAsia="MS Mincho" w:hAnsi="Arial" w:cs="Arial"/>
          <w:bCs/>
        </w:rPr>
      </w:pPr>
      <w:r>
        <w:rPr>
          <w:rFonts w:ascii="Arial" w:eastAsia="MS Mincho" w:hAnsi="Arial" w:cs="Arial"/>
          <w:bCs/>
        </w:rPr>
        <w:t xml:space="preserve">4.8.- </w:t>
      </w:r>
      <w:r w:rsidR="003F6B43" w:rsidRPr="00355B3A">
        <w:rPr>
          <w:rFonts w:ascii="Arial" w:eastAsia="MS Mincho" w:hAnsi="Arial" w:cs="Arial"/>
          <w:bCs/>
        </w:rPr>
        <w:t xml:space="preserve">Con relación al segundo presupuesto, observa la Sala que tampoco se cumple, </w:t>
      </w:r>
      <w:r w:rsidR="00151B5C">
        <w:rPr>
          <w:rFonts w:ascii="Arial" w:eastAsia="MS Mincho" w:hAnsi="Arial" w:cs="Arial"/>
          <w:bCs/>
        </w:rPr>
        <w:t>en tanto</w:t>
      </w:r>
      <w:r w:rsidR="003F6B43" w:rsidRPr="00355B3A">
        <w:rPr>
          <w:rFonts w:ascii="Arial" w:eastAsia="MS Mincho" w:hAnsi="Arial" w:cs="Arial"/>
          <w:bCs/>
        </w:rPr>
        <w:t xml:space="preserve"> la tutela se </w:t>
      </w:r>
      <w:proofErr w:type="spellStart"/>
      <w:r w:rsidR="003F6B43" w:rsidRPr="00355B3A">
        <w:rPr>
          <w:rFonts w:ascii="Arial" w:eastAsia="MS Mincho" w:hAnsi="Arial" w:cs="Arial"/>
          <w:bCs/>
        </w:rPr>
        <w:t>apercibe</w:t>
      </w:r>
      <w:proofErr w:type="spellEnd"/>
      <w:r w:rsidR="003F6B43">
        <w:rPr>
          <w:rFonts w:ascii="Arial" w:eastAsia="MS Mincho" w:hAnsi="Arial" w:cs="Arial"/>
          <w:bCs/>
        </w:rPr>
        <w:t xml:space="preserve"> </w:t>
      </w:r>
      <w:r w:rsidR="003F6B43" w:rsidRPr="00355B3A">
        <w:rPr>
          <w:rFonts w:ascii="Arial" w:eastAsia="MS Mincho" w:hAnsi="Arial" w:cs="Arial"/>
          <w:bCs/>
        </w:rPr>
        <w:t xml:space="preserve">como un medio dirigido a revivir el análisis jurídico efectuado por </w:t>
      </w:r>
      <w:r w:rsidR="003F6B43">
        <w:rPr>
          <w:rFonts w:ascii="Arial" w:eastAsia="MS Mincho" w:hAnsi="Arial" w:cs="Arial"/>
          <w:bCs/>
        </w:rPr>
        <w:t xml:space="preserve">la </w:t>
      </w:r>
      <w:r w:rsidR="00D75431">
        <w:rPr>
          <w:rFonts w:ascii="Arial" w:eastAsia="MS Mincho" w:hAnsi="Arial" w:cs="Arial"/>
          <w:bCs/>
        </w:rPr>
        <w:t xml:space="preserve">Sala Especial de Decisión No. 6 y la </w:t>
      </w:r>
      <w:r w:rsidR="003F6B43">
        <w:rPr>
          <w:rFonts w:ascii="Arial" w:hAnsi="Arial" w:cs="Arial"/>
        </w:rPr>
        <w:t xml:space="preserve">Subsección </w:t>
      </w:r>
      <w:r w:rsidR="00D75431">
        <w:rPr>
          <w:rFonts w:ascii="Arial" w:hAnsi="Arial" w:cs="Arial"/>
        </w:rPr>
        <w:t>B</w:t>
      </w:r>
      <w:r w:rsidR="003F6B43">
        <w:rPr>
          <w:rFonts w:ascii="Arial" w:hAnsi="Arial" w:cs="Arial"/>
        </w:rPr>
        <w:t xml:space="preserve"> de la Sección Tercera </w:t>
      </w:r>
      <w:r w:rsidR="00D75431">
        <w:rPr>
          <w:rFonts w:ascii="Arial" w:eastAsia="MS Mincho" w:hAnsi="Arial" w:cs="Arial"/>
          <w:bCs/>
        </w:rPr>
        <w:t xml:space="preserve">de esta alta </w:t>
      </w:r>
      <w:r w:rsidR="00D75431" w:rsidRPr="00984E99">
        <w:rPr>
          <w:rFonts w:ascii="Arial" w:eastAsia="MS Mincho" w:hAnsi="Arial" w:cs="Arial"/>
          <w:bCs/>
        </w:rPr>
        <w:t>Corporación, pues pretende</w:t>
      </w:r>
      <w:r w:rsidR="00D75431">
        <w:rPr>
          <w:rFonts w:ascii="Arial" w:eastAsia="MS Mincho" w:hAnsi="Arial" w:cs="Arial"/>
          <w:bCs/>
        </w:rPr>
        <w:t xml:space="preserve"> que se declare fundado el recurso extraordinario de revisión, para que así se analicen unas pruebas que </w:t>
      </w:r>
      <w:r w:rsidR="00FA3B62">
        <w:rPr>
          <w:rFonts w:ascii="Arial" w:eastAsia="MS Mincho" w:hAnsi="Arial" w:cs="Arial"/>
          <w:bCs/>
        </w:rPr>
        <w:t xml:space="preserve">se </w:t>
      </w:r>
      <w:r w:rsidR="00D75431">
        <w:rPr>
          <w:rFonts w:ascii="Arial" w:eastAsia="MS Mincho" w:hAnsi="Arial" w:cs="Arial"/>
          <w:bCs/>
        </w:rPr>
        <w:t xml:space="preserve">considera fueron obtenidas </w:t>
      </w:r>
      <w:r w:rsidR="00D75431" w:rsidRPr="00D75431">
        <w:rPr>
          <w:rFonts w:ascii="Arial" w:eastAsia="MS Mincho" w:hAnsi="Arial" w:cs="Arial"/>
          <w:bCs/>
        </w:rPr>
        <w:t>después de dictada la sentencia</w:t>
      </w:r>
      <w:r w:rsidR="00D75431">
        <w:rPr>
          <w:rFonts w:ascii="Arial" w:eastAsia="MS Mincho" w:hAnsi="Arial" w:cs="Arial"/>
          <w:bCs/>
        </w:rPr>
        <w:t xml:space="preserve"> ordinaria. </w:t>
      </w:r>
    </w:p>
    <w:p w14:paraId="31E61374" w14:textId="77777777" w:rsidR="00D75431" w:rsidRDefault="00D75431" w:rsidP="003F6B43">
      <w:pPr>
        <w:pStyle w:val="Sinespaciado1"/>
        <w:spacing w:line="360" w:lineRule="auto"/>
        <w:ind w:right="50"/>
        <w:jc w:val="both"/>
        <w:rPr>
          <w:rFonts w:ascii="Arial" w:hAnsi="Arial" w:cs="Arial"/>
        </w:rPr>
      </w:pPr>
    </w:p>
    <w:p w14:paraId="059CE254" w14:textId="2398D921" w:rsidR="00D75431" w:rsidRDefault="00D75431" w:rsidP="00D75431">
      <w:pPr>
        <w:pStyle w:val="Sinespaciado1"/>
        <w:spacing w:line="360" w:lineRule="auto"/>
        <w:ind w:right="50"/>
        <w:jc w:val="both"/>
        <w:rPr>
          <w:rFonts w:ascii="Arial" w:hAnsi="Arial" w:cs="Arial"/>
          <w:color w:val="000000"/>
        </w:rPr>
      </w:pPr>
      <w:r>
        <w:rPr>
          <w:rFonts w:ascii="Arial" w:hAnsi="Arial" w:cs="Arial"/>
          <w:color w:val="000000"/>
        </w:rPr>
        <w:t xml:space="preserve">4.8.1.- </w:t>
      </w:r>
      <w:r w:rsidRPr="00F57123">
        <w:rPr>
          <w:rFonts w:ascii="Arial" w:hAnsi="Arial" w:cs="Arial"/>
          <w:color w:val="000000"/>
        </w:rPr>
        <w:t xml:space="preserve">En consecuencia, se advierte que la </w:t>
      </w:r>
      <w:r>
        <w:rPr>
          <w:rFonts w:ascii="Arial" w:hAnsi="Arial" w:cs="Arial"/>
        </w:rPr>
        <w:t>autoridad judicial accionada</w:t>
      </w:r>
      <w:r w:rsidRPr="005B4C55">
        <w:rPr>
          <w:rFonts w:ascii="Arial" w:hAnsi="Arial" w:cs="Arial"/>
        </w:rPr>
        <w:t xml:space="preserve"> </w:t>
      </w:r>
      <w:r w:rsidRPr="00F57123">
        <w:rPr>
          <w:rFonts w:ascii="Arial" w:hAnsi="Arial" w:cs="Arial"/>
          <w:color w:val="000000"/>
        </w:rPr>
        <w:t>realizó un estudio detallado</w:t>
      </w:r>
      <w:r>
        <w:rPr>
          <w:rFonts w:ascii="Arial" w:hAnsi="Arial" w:cs="Arial"/>
          <w:color w:val="000000"/>
        </w:rPr>
        <w:t xml:space="preserve"> y objetivo </w:t>
      </w:r>
      <w:r w:rsidRPr="00F57123">
        <w:rPr>
          <w:rFonts w:ascii="Arial" w:hAnsi="Arial" w:cs="Arial"/>
          <w:color w:val="000000"/>
        </w:rPr>
        <w:t xml:space="preserve">de la </w:t>
      </w:r>
      <w:r w:rsidRPr="00750937">
        <w:rPr>
          <w:rFonts w:ascii="Arial" w:hAnsi="Arial" w:cs="Arial"/>
          <w:i/>
          <w:iCs/>
          <w:color w:val="000000"/>
        </w:rPr>
        <w:t>litis,</w:t>
      </w:r>
      <w:r>
        <w:rPr>
          <w:rFonts w:ascii="Arial" w:hAnsi="Arial" w:cs="Arial"/>
          <w:i/>
          <w:iCs/>
          <w:color w:val="000000"/>
        </w:rPr>
        <w:t xml:space="preserve"> </w:t>
      </w:r>
      <w:r w:rsidRPr="00FE1F73">
        <w:rPr>
          <w:rFonts w:ascii="Arial" w:hAnsi="Arial" w:cs="Arial"/>
          <w:iCs/>
          <w:color w:val="000000"/>
        </w:rPr>
        <w:t>que la llevó a</w:t>
      </w:r>
      <w:r>
        <w:rPr>
          <w:rFonts w:ascii="Arial" w:hAnsi="Arial" w:cs="Arial"/>
          <w:color w:val="000000"/>
        </w:rPr>
        <w:t xml:space="preserve"> </w:t>
      </w:r>
      <w:r w:rsidRPr="00F57123">
        <w:rPr>
          <w:rFonts w:ascii="Arial" w:hAnsi="Arial" w:cs="Arial"/>
          <w:color w:val="000000"/>
        </w:rPr>
        <w:t>las conclusiones que ya se conocen</w:t>
      </w:r>
      <w:r>
        <w:rPr>
          <w:rFonts w:ascii="Arial" w:hAnsi="Arial" w:cs="Arial"/>
          <w:color w:val="000000"/>
        </w:rPr>
        <w:t>, relativas a declarar la falta de legitimación en la causa por activa del recurso extraordinario de revisión. Por ende</w:t>
      </w:r>
      <w:r w:rsidRPr="00F57123">
        <w:rPr>
          <w:rFonts w:ascii="Arial" w:hAnsi="Arial" w:cs="Arial"/>
          <w:color w:val="000000"/>
        </w:rPr>
        <w:t>,</w:t>
      </w:r>
      <w:r>
        <w:rPr>
          <w:rFonts w:ascii="Arial" w:hAnsi="Arial" w:cs="Arial"/>
          <w:color w:val="000000"/>
        </w:rPr>
        <w:t xml:space="preserve"> el amparo solicitado</w:t>
      </w:r>
      <w:r w:rsidRPr="00F57123">
        <w:rPr>
          <w:rFonts w:ascii="Arial" w:hAnsi="Arial" w:cs="Arial"/>
          <w:color w:val="000000"/>
        </w:rPr>
        <w:t xml:space="preserve"> intenta desconocer</w:t>
      </w:r>
      <w:r>
        <w:rPr>
          <w:rFonts w:ascii="Arial" w:hAnsi="Arial" w:cs="Arial"/>
          <w:color w:val="000000"/>
        </w:rPr>
        <w:t>las</w:t>
      </w:r>
      <w:r w:rsidRPr="00F57123">
        <w:rPr>
          <w:rFonts w:ascii="Arial" w:hAnsi="Arial" w:cs="Arial"/>
          <w:color w:val="000000"/>
        </w:rPr>
        <w:t xml:space="preserve"> en esta vía, a través de argumentos de simple inconformidad, para</w:t>
      </w:r>
      <w:r>
        <w:rPr>
          <w:rFonts w:ascii="Arial" w:hAnsi="Arial" w:cs="Arial"/>
          <w:color w:val="000000"/>
        </w:rPr>
        <w:t xml:space="preserve"> reabrir un debate de orden legal que ya fue resuelto por el juez natural.</w:t>
      </w:r>
    </w:p>
    <w:p w14:paraId="6EA3530E" w14:textId="77777777" w:rsidR="00D75431" w:rsidRDefault="00D75431" w:rsidP="00D75431">
      <w:pPr>
        <w:pStyle w:val="Sinespaciado1"/>
        <w:spacing w:line="360" w:lineRule="auto"/>
        <w:ind w:right="50"/>
        <w:jc w:val="both"/>
        <w:rPr>
          <w:rFonts w:ascii="Arial" w:hAnsi="Arial" w:cs="Arial"/>
          <w:color w:val="000000"/>
        </w:rPr>
      </w:pPr>
    </w:p>
    <w:p w14:paraId="579F55A9" w14:textId="4802126C" w:rsidR="00D75431" w:rsidRDefault="00D75431" w:rsidP="00D75431">
      <w:pPr>
        <w:pStyle w:val="Sinespaciado1"/>
        <w:spacing w:line="360" w:lineRule="auto"/>
        <w:ind w:right="50"/>
        <w:jc w:val="both"/>
        <w:rPr>
          <w:rFonts w:ascii="Arial" w:hAnsi="Arial" w:cs="Arial"/>
          <w:color w:val="000000"/>
        </w:rPr>
      </w:pPr>
      <w:r>
        <w:rPr>
          <w:rFonts w:ascii="Arial" w:eastAsia="Verdana" w:hAnsi="Arial" w:cs="Arial"/>
        </w:rPr>
        <w:t>4.8.2.- D</w:t>
      </w:r>
      <w:r w:rsidRPr="000B6F93">
        <w:rPr>
          <w:rFonts w:ascii="Arial" w:eastAsia="Verdana" w:hAnsi="Arial" w:cs="Arial"/>
        </w:rPr>
        <w:t>ebe recordarse que la procedencia de la acción de tutela en contra de providencias judiciales es de carácter excepcional y no pretende desconocer la vigencia de la autonomía e independencia judicial, ni los principios de cosa juzgada y seguridad jurídica</w:t>
      </w:r>
      <w:r>
        <w:rPr>
          <w:rFonts w:ascii="Arial" w:eastAsia="Verdana" w:hAnsi="Arial" w:cs="Arial"/>
        </w:rPr>
        <w:t>. Ello,</w:t>
      </w:r>
      <w:r w:rsidRPr="000B6F93">
        <w:rPr>
          <w:rFonts w:ascii="Arial" w:eastAsia="Verdana" w:hAnsi="Arial" w:cs="Arial"/>
        </w:rPr>
        <w:t xml:space="preserve"> en razón a </w:t>
      </w:r>
      <w:r>
        <w:rPr>
          <w:rFonts w:ascii="Arial" w:eastAsia="Verdana" w:hAnsi="Arial" w:cs="Arial"/>
        </w:rPr>
        <w:t>que</w:t>
      </w:r>
      <w:r w:rsidRPr="000B6F93">
        <w:rPr>
          <w:rFonts w:ascii="Arial" w:eastAsia="Verdana" w:hAnsi="Arial" w:cs="Arial"/>
        </w:rPr>
        <w:t xml:space="preserve"> es concebida como un </w:t>
      </w:r>
      <w:r w:rsidRPr="00220FED">
        <w:rPr>
          <w:rFonts w:ascii="Arial" w:eastAsia="Verdana" w:hAnsi="Arial" w:cs="Arial"/>
          <w:i/>
          <w:iCs/>
        </w:rPr>
        <w:t>“</w:t>
      </w:r>
      <w:r w:rsidRPr="000B6F93">
        <w:rPr>
          <w:rFonts w:ascii="Arial" w:eastAsia="Verdana" w:hAnsi="Arial" w:cs="Arial"/>
          <w:i/>
        </w:rPr>
        <w:t>juicio de validez”</w:t>
      </w:r>
      <w:r w:rsidRPr="000B6F93">
        <w:rPr>
          <w:rFonts w:ascii="Arial" w:eastAsia="Verdana" w:hAnsi="Arial" w:cs="Arial"/>
        </w:rPr>
        <w:t> y no como un </w:t>
      </w:r>
      <w:r w:rsidRPr="000B6F93">
        <w:rPr>
          <w:rFonts w:ascii="Arial" w:eastAsia="Verdana" w:hAnsi="Arial" w:cs="Arial"/>
          <w:i/>
        </w:rPr>
        <w:t>“juicio de corrección” </w:t>
      </w:r>
      <w:r w:rsidRPr="000B6F93">
        <w:rPr>
          <w:rFonts w:ascii="Arial" w:eastAsia="Verdana" w:hAnsi="Arial" w:cs="Arial"/>
        </w:rPr>
        <w:t>de la decisión cuestionada</w:t>
      </w:r>
      <w:r w:rsidRPr="000B6F93">
        <w:rPr>
          <w:rFonts w:ascii="Arial" w:eastAsia="Verdana" w:hAnsi="Arial" w:cs="Arial"/>
          <w:vertAlign w:val="superscript"/>
        </w:rPr>
        <w:footnoteReference w:id="23"/>
      </w:r>
      <w:r w:rsidRPr="000B6F93">
        <w:rPr>
          <w:rFonts w:ascii="Arial" w:eastAsia="Verdana" w:hAnsi="Arial" w:cs="Arial"/>
        </w:rPr>
        <w:t>, lo que se opone a que se use indebidamente como una nueva instancia para la discusión de los asunto</w:t>
      </w:r>
      <w:r>
        <w:rPr>
          <w:rFonts w:ascii="Arial" w:eastAsia="Verdana" w:hAnsi="Arial" w:cs="Arial"/>
        </w:rPr>
        <w:t>s de interpretación del derecho</w:t>
      </w:r>
      <w:r w:rsidRPr="000B6F93">
        <w:rPr>
          <w:rFonts w:ascii="Arial" w:eastAsia="Verdana" w:hAnsi="Arial" w:cs="Arial"/>
          <w:vertAlign w:val="superscript"/>
        </w:rPr>
        <w:footnoteReference w:id="24"/>
      </w:r>
      <w:r w:rsidRPr="000B6F93">
        <w:rPr>
          <w:rFonts w:ascii="Arial" w:eastAsia="Verdana" w:hAnsi="Arial" w:cs="Arial"/>
        </w:rPr>
        <w:t>.</w:t>
      </w:r>
    </w:p>
    <w:p w14:paraId="14367B15" w14:textId="77777777" w:rsidR="00E42578" w:rsidRPr="00867CA7" w:rsidRDefault="00E42578" w:rsidP="00934BF5">
      <w:pPr>
        <w:spacing w:line="360" w:lineRule="auto"/>
        <w:rPr>
          <w:rFonts w:cs="Arial"/>
          <w:b/>
          <w:sz w:val="24"/>
          <w:szCs w:val="24"/>
        </w:rPr>
      </w:pPr>
    </w:p>
    <w:p w14:paraId="5334DA50" w14:textId="77777777" w:rsidR="00E65AEF" w:rsidRPr="00867CA7" w:rsidRDefault="00E65AEF" w:rsidP="00E65AEF">
      <w:pPr>
        <w:pStyle w:val="Sinespaciado1"/>
        <w:spacing w:line="360" w:lineRule="auto"/>
        <w:jc w:val="both"/>
        <w:rPr>
          <w:rFonts w:ascii="Arial" w:hAnsi="Arial" w:cs="Arial"/>
          <w:color w:val="000000"/>
          <w:lang w:eastAsia="es-CO"/>
        </w:rPr>
      </w:pPr>
      <w:r w:rsidRPr="00867CA7">
        <w:rPr>
          <w:rFonts w:ascii="Arial" w:hAnsi="Arial" w:cs="Arial"/>
          <w:color w:val="000000"/>
          <w:lang w:eastAsia="es-CO"/>
        </w:rPr>
        <w:t>En mérito de lo expuesto, la Subsección C de la Sección Tercera de la Sala de lo Contencioso Administrativo del Consejo de Estado, administrando justicia en nombre de la República y por autoridad de la ley,</w:t>
      </w:r>
    </w:p>
    <w:p w14:paraId="2DA80B27" w14:textId="151BC6BB" w:rsidR="00E65AEF" w:rsidRDefault="00E65AEF" w:rsidP="00E65AEF">
      <w:pPr>
        <w:pStyle w:val="Sinespaciado"/>
        <w:spacing w:line="360" w:lineRule="auto"/>
        <w:jc w:val="center"/>
        <w:rPr>
          <w:rFonts w:ascii="Arial" w:eastAsia="Times New Roman" w:hAnsi="Arial" w:cs="Arial"/>
          <w:b/>
          <w:sz w:val="24"/>
          <w:szCs w:val="24"/>
          <w:lang w:eastAsia="es-CO"/>
        </w:rPr>
      </w:pPr>
    </w:p>
    <w:p w14:paraId="65A3A65C" w14:textId="77777777" w:rsidR="00984E99" w:rsidRPr="00867CA7" w:rsidRDefault="00984E99" w:rsidP="00E65AEF">
      <w:pPr>
        <w:pStyle w:val="Sinespaciado"/>
        <w:spacing w:line="360" w:lineRule="auto"/>
        <w:jc w:val="center"/>
        <w:rPr>
          <w:rFonts w:ascii="Arial" w:eastAsia="Times New Roman" w:hAnsi="Arial" w:cs="Arial"/>
          <w:b/>
          <w:sz w:val="24"/>
          <w:szCs w:val="24"/>
          <w:lang w:eastAsia="es-CO"/>
        </w:rPr>
      </w:pPr>
    </w:p>
    <w:p w14:paraId="22C093B6" w14:textId="77777777" w:rsidR="00E65AEF" w:rsidRPr="00867CA7" w:rsidRDefault="00E65AEF" w:rsidP="00E65AEF">
      <w:pPr>
        <w:pStyle w:val="Sinespaciado"/>
        <w:spacing w:line="360" w:lineRule="auto"/>
        <w:jc w:val="center"/>
        <w:rPr>
          <w:rFonts w:ascii="Arial" w:eastAsia="Times New Roman" w:hAnsi="Arial" w:cs="Arial"/>
          <w:b/>
          <w:sz w:val="24"/>
          <w:szCs w:val="24"/>
          <w:lang w:eastAsia="es-CO"/>
        </w:rPr>
      </w:pPr>
      <w:r w:rsidRPr="00867CA7">
        <w:rPr>
          <w:rFonts w:ascii="Arial" w:eastAsia="Times New Roman" w:hAnsi="Arial" w:cs="Arial"/>
          <w:b/>
          <w:sz w:val="24"/>
          <w:szCs w:val="24"/>
          <w:lang w:eastAsia="es-CO"/>
        </w:rPr>
        <w:lastRenderedPageBreak/>
        <w:t>III.- RESUELVE</w:t>
      </w:r>
    </w:p>
    <w:p w14:paraId="50EF7DF7" w14:textId="77777777" w:rsidR="00E65AEF" w:rsidRPr="00867CA7" w:rsidRDefault="00E65AEF" w:rsidP="00E65AEF">
      <w:pPr>
        <w:pStyle w:val="Sinespaciado"/>
        <w:spacing w:line="360" w:lineRule="auto"/>
        <w:jc w:val="both"/>
        <w:rPr>
          <w:rFonts w:ascii="Arial" w:hAnsi="Arial" w:cs="Arial"/>
          <w:b/>
          <w:sz w:val="24"/>
          <w:szCs w:val="24"/>
          <w:lang w:eastAsia="es-CO"/>
        </w:rPr>
      </w:pPr>
    </w:p>
    <w:p w14:paraId="0EC04633" w14:textId="77777777" w:rsidR="00E65AEF" w:rsidRPr="00867CA7" w:rsidRDefault="00E65AEF" w:rsidP="00E65AEF">
      <w:pPr>
        <w:pStyle w:val="Sinespaciado"/>
        <w:spacing w:line="360" w:lineRule="auto"/>
        <w:jc w:val="both"/>
        <w:rPr>
          <w:rFonts w:ascii="Arial" w:hAnsi="Arial" w:cs="Arial"/>
          <w:sz w:val="24"/>
          <w:szCs w:val="24"/>
          <w:lang w:eastAsia="es-CO"/>
        </w:rPr>
      </w:pPr>
      <w:r w:rsidRPr="00867CA7">
        <w:rPr>
          <w:rFonts w:ascii="Arial" w:hAnsi="Arial" w:cs="Arial"/>
          <w:b/>
          <w:sz w:val="24"/>
          <w:szCs w:val="24"/>
          <w:lang w:eastAsia="es-CO"/>
        </w:rPr>
        <w:t xml:space="preserve">PRIMERO: </w:t>
      </w:r>
      <w:r w:rsidRPr="00867CA7">
        <w:rPr>
          <w:rFonts w:ascii="Arial" w:hAnsi="Arial" w:cs="Arial"/>
          <w:b/>
          <w:bCs/>
          <w:sz w:val="24"/>
          <w:szCs w:val="24"/>
        </w:rPr>
        <w:t xml:space="preserve">DECLARAR IMPROCEDENTE </w:t>
      </w:r>
      <w:r w:rsidRPr="00867CA7">
        <w:rPr>
          <w:rFonts w:ascii="Arial" w:hAnsi="Arial" w:cs="Arial"/>
          <w:sz w:val="24"/>
          <w:szCs w:val="24"/>
        </w:rPr>
        <w:t>la acción de tutela promovida, con base en las razones expuestas en la parte motiva de esta providencia.</w:t>
      </w:r>
    </w:p>
    <w:p w14:paraId="0151C15D" w14:textId="77777777" w:rsidR="00E65AEF" w:rsidRPr="00867CA7" w:rsidRDefault="00E65AEF" w:rsidP="00E65AEF">
      <w:pPr>
        <w:pStyle w:val="Sinespaciado"/>
        <w:spacing w:line="360" w:lineRule="auto"/>
        <w:jc w:val="both"/>
        <w:rPr>
          <w:rFonts w:ascii="Arial" w:hAnsi="Arial" w:cs="Arial"/>
          <w:b/>
          <w:sz w:val="24"/>
          <w:szCs w:val="24"/>
          <w:lang w:eastAsia="es-CO"/>
        </w:rPr>
      </w:pPr>
    </w:p>
    <w:p w14:paraId="3873AE0E" w14:textId="77777777" w:rsidR="00E65AEF" w:rsidRPr="00867CA7" w:rsidRDefault="00E65AEF" w:rsidP="00E65AEF">
      <w:pPr>
        <w:pStyle w:val="Sinespaciado1"/>
        <w:spacing w:line="360" w:lineRule="auto"/>
        <w:jc w:val="both"/>
        <w:rPr>
          <w:rFonts w:ascii="Arial" w:hAnsi="Arial" w:cs="Arial"/>
        </w:rPr>
      </w:pPr>
      <w:r w:rsidRPr="00867CA7">
        <w:rPr>
          <w:rFonts w:ascii="Arial" w:hAnsi="Arial" w:cs="Arial"/>
          <w:b/>
          <w:lang w:eastAsia="es-CO"/>
        </w:rPr>
        <w:t>SEGUNDO: NOTIFICAR</w:t>
      </w:r>
      <w:r w:rsidRPr="00867CA7">
        <w:rPr>
          <w:rFonts w:ascii="Arial" w:hAnsi="Arial" w:cs="Arial"/>
          <w:lang w:eastAsia="es-CO"/>
        </w:rPr>
        <w:t xml:space="preserve"> la presente decisión a las partes intervinientes e interesados por el medio más expedito.</w:t>
      </w:r>
    </w:p>
    <w:p w14:paraId="48E91B70" w14:textId="77777777" w:rsidR="00E65AEF" w:rsidRPr="00867CA7" w:rsidRDefault="00E65AEF" w:rsidP="00E65AEF">
      <w:pPr>
        <w:pStyle w:val="Sinespaciado"/>
        <w:spacing w:line="360" w:lineRule="auto"/>
        <w:jc w:val="both"/>
        <w:rPr>
          <w:rFonts w:ascii="Arial" w:hAnsi="Arial" w:cs="Arial"/>
          <w:b/>
          <w:sz w:val="24"/>
          <w:szCs w:val="24"/>
          <w:lang w:eastAsia="es-CO"/>
        </w:rPr>
      </w:pPr>
    </w:p>
    <w:p w14:paraId="31CE8083" w14:textId="77777777" w:rsidR="00E65AEF" w:rsidRPr="00867CA7" w:rsidRDefault="00E65AEF" w:rsidP="00E65AEF">
      <w:pPr>
        <w:pStyle w:val="Sinespaciado"/>
        <w:spacing w:line="360" w:lineRule="auto"/>
        <w:jc w:val="both"/>
        <w:rPr>
          <w:rFonts w:ascii="Arial" w:hAnsi="Arial" w:cs="Arial"/>
          <w:b/>
          <w:sz w:val="24"/>
          <w:szCs w:val="24"/>
          <w:lang w:eastAsia="es-CO"/>
        </w:rPr>
      </w:pPr>
      <w:r w:rsidRPr="00867CA7">
        <w:rPr>
          <w:rFonts w:ascii="Arial" w:hAnsi="Arial" w:cs="Arial"/>
          <w:b/>
          <w:sz w:val="24"/>
          <w:szCs w:val="24"/>
          <w:lang w:eastAsia="es-CO"/>
        </w:rPr>
        <w:t xml:space="preserve">TERCERO: ENVIAR </w:t>
      </w:r>
      <w:r w:rsidRPr="00867CA7">
        <w:rPr>
          <w:rFonts w:ascii="Arial" w:hAnsi="Arial" w:cs="Arial"/>
          <w:bCs/>
          <w:sz w:val="24"/>
          <w:szCs w:val="24"/>
          <w:lang w:eastAsia="es-CO"/>
        </w:rPr>
        <w:t>la presente providencia a la Corte Constitucional para su eventual revisión, en caso de no ser impugnada.</w:t>
      </w:r>
      <w:r w:rsidRPr="00867CA7">
        <w:rPr>
          <w:rFonts w:ascii="Arial" w:hAnsi="Arial" w:cs="Arial"/>
          <w:b/>
          <w:sz w:val="24"/>
          <w:szCs w:val="24"/>
          <w:lang w:eastAsia="es-CO"/>
        </w:rPr>
        <w:t xml:space="preserve">  </w:t>
      </w:r>
    </w:p>
    <w:p w14:paraId="5A24FFD9" w14:textId="77777777" w:rsidR="00E65AEF" w:rsidRPr="00867CA7" w:rsidRDefault="00E65AEF" w:rsidP="00E65AEF">
      <w:pPr>
        <w:pStyle w:val="Sinespaciado1"/>
        <w:spacing w:line="360" w:lineRule="auto"/>
        <w:jc w:val="both"/>
        <w:rPr>
          <w:rFonts w:ascii="Arial" w:hAnsi="Arial" w:cs="Arial"/>
        </w:rPr>
      </w:pPr>
    </w:p>
    <w:p w14:paraId="58781500" w14:textId="77777777" w:rsidR="00E65AEF" w:rsidRPr="00867CA7" w:rsidRDefault="00E65AEF" w:rsidP="00E65AEF">
      <w:pPr>
        <w:pStyle w:val="Sinespaciado1"/>
        <w:jc w:val="center"/>
        <w:rPr>
          <w:rFonts w:ascii="Arial" w:hAnsi="Arial" w:cs="Arial"/>
          <w:b/>
        </w:rPr>
      </w:pPr>
      <w:r w:rsidRPr="00867CA7">
        <w:rPr>
          <w:rFonts w:ascii="Arial" w:hAnsi="Arial" w:cs="Arial"/>
          <w:b/>
        </w:rPr>
        <w:t>CÓPIESE, NOTIFÍQUESE Y CÚMPLASE</w:t>
      </w:r>
    </w:p>
    <w:p w14:paraId="15807847" w14:textId="77777777" w:rsidR="00E65AEF" w:rsidRPr="00867CA7" w:rsidRDefault="00E65AEF" w:rsidP="008B7DE3">
      <w:pPr>
        <w:pStyle w:val="Sinespaciado1"/>
        <w:rPr>
          <w:rFonts w:ascii="Arial" w:hAnsi="Arial" w:cs="Arial"/>
          <w:b/>
        </w:rPr>
      </w:pPr>
    </w:p>
    <w:tbl>
      <w:tblPr>
        <w:tblW w:w="9640" w:type="dxa"/>
        <w:tblInd w:w="-34" w:type="dxa"/>
        <w:tblLayout w:type="fixed"/>
        <w:tblLook w:val="0400" w:firstRow="0" w:lastRow="0" w:firstColumn="0" w:lastColumn="0" w:noHBand="0" w:noVBand="1"/>
      </w:tblPr>
      <w:tblGrid>
        <w:gridCol w:w="4820"/>
        <w:gridCol w:w="4820"/>
      </w:tblGrid>
      <w:tr w:rsidR="000334C3" w:rsidRPr="00C05DD5" w14:paraId="1A8C338D" w14:textId="77777777" w:rsidTr="000334C3">
        <w:tc>
          <w:tcPr>
            <w:tcW w:w="4820" w:type="dxa"/>
            <w:hideMark/>
          </w:tcPr>
          <w:p w14:paraId="69869CFE" w14:textId="77777777" w:rsidR="000334C3" w:rsidRDefault="000334C3" w:rsidP="000334C3">
            <w:pPr>
              <w:tabs>
                <w:tab w:val="left" w:pos="709"/>
                <w:tab w:val="left" w:pos="1701"/>
              </w:tabs>
              <w:ind w:right="50"/>
              <w:jc w:val="center"/>
              <w:rPr>
                <w:rFonts w:eastAsia="Arial" w:cs="Arial"/>
                <w:b/>
                <w:color w:val="000000"/>
                <w:sz w:val="24"/>
                <w:szCs w:val="24"/>
              </w:rPr>
            </w:pPr>
          </w:p>
          <w:p w14:paraId="6C41B368" w14:textId="77777777" w:rsidR="000334C3" w:rsidRDefault="000334C3" w:rsidP="000334C3">
            <w:pPr>
              <w:tabs>
                <w:tab w:val="left" w:pos="709"/>
                <w:tab w:val="left" w:pos="1701"/>
              </w:tabs>
              <w:ind w:right="50"/>
              <w:jc w:val="center"/>
              <w:rPr>
                <w:rFonts w:eastAsia="Arial" w:cs="Arial"/>
                <w:b/>
                <w:color w:val="000000"/>
                <w:sz w:val="24"/>
                <w:szCs w:val="24"/>
              </w:rPr>
            </w:pPr>
          </w:p>
          <w:p w14:paraId="2F8C95A4" w14:textId="77777777" w:rsidR="000334C3" w:rsidRPr="00580DB7" w:rsidRDefault="000334C3" w:rsidP="000334C3">
            <w:pPr>
              <w:tabs>
                <w:tab w:val="left" w:pos="709"/>
                <w:tab w:val="left" w:pos="1701"/>
              </w:tabs>
              <w:ind w:right="50"/>
              <w:jc w:val="center"/>
              <w:rPr>
                <w:rFonts w:eastAsia="Arial" w:cs="Arial"/>
                <w:b/>
                <w:color w:val="000000"/>
                <w:sz w:val="24"/>
                <w:szCs w:val="24"/>
              </w:rPr>
            </w:pPr>
            <w:r w:rsidRPr="00580DB7">
              <w:rPr>
                <w:rFonts w:eastAsia="Arial" w:cs="Arial"/>
                <w:b/>
                <w:color w:val="000000"/>
                <w:sz w:val="24"/>
                <w:szCs w:val="24"/>
              </w:rPr>
              <w:t>NICOLÁS YEPES CORRALES</w:t>
            </w:r>
          </w:p>
          <w:p w14:paraId="3F558DF8" w14:textId="77777777" w:rsidR="000334C3" w:rsidRPr="00580DB7" w:rsidRDefault="000334C3" w:rsidP="000334C3">
            <w:pPr>
              <w:tabs>
                <w:tab w:val="left" w:pos="709"/>
                <w:tab w:val="left" w:pos="1701"/>
              </w:tabs>
              <w:ind w:right="50"/>
              <w:jc w:val="center"/>
              <w:rPr>
                <w:rFonts w:eastAsia="Arial" w:cs="Arial"/>
                <w:b/>
                <w:color w:val="000000"/>
                <w:sz w:val="24"/>
                <w:szCs w:val="24"/>
              </w:rPr>
            </w:pPr>
            <w:r w:rsidRPr="00580DB7">
              <w:rPr>
                <w:rFonts w:eastAsia="Arial" w:cs="Arial"/>
                <w:b/>
                <w:color w:val="000000"/>
                <w:sz w:val="24"/>
                <w:szCs w:val="24"/>
              </w:rPr>
              <w:t>Presidente de la Sala</w:t>
            </w:r>
          </w:p>
        </w:tc>
        <w:tc>
          <w:tcPr>
            <w:tcW w:w="4820" w:type="dxa"/>
            <w:hideMark/>
          </w:tcPr>
          <w:p w14:paraId="50343151" w14:textId="77777777" w:rsidR="000334C3" w:rsidRDefault="000334C3" w:rsidP="000334C3">
            <w:pPr>
              <w:tabs>
                <w:tab w:val="left" w:pos="709"/>
                <w:tab w:val="left" w:pos="1701"/>
              </w:tabs>
              <w:ind w:right="50"/>
              <w:jc w:val="center"/>
              <w:rPr>
                <w:rFonts w:eastAsia="Arial" w:cs="Arial"/>
                <w:b/>
                <w:color w:val="000000"/>
                <w:sz w:val="24"/>
                <w:szCs w:val="24"/>
              </w:rPr>
            </w:pPr>
          </w:p>
          <w:p w14:paraId="7D54E28A" w14:textId="77777777" w:rsidR="000334C3" w:rsidRDefault="000334C3" w:rsidP="000334C3">
            <w:pPr>
              <w:tabs>
                <w:tab w:val="left" w:pos="709"/>
                <w:tab w:val="left" w:pos="1701"/>
              </w:tabs>
              <w:ind w:right="50"/>
              <w:jc w:val="center"/>
              <w:rPr>
                <w:rFonts w:eastAsia="Arial" w:cs="Arial"/>
                <w:b/>
                <w:color w:val="000000"/>
                <w:sz w:val="24"/>
                <w:szCs w:val="24"/>
              </w:rPr>
            </w:pPr>
          </w:p>
          <w:p w14:paraId="00A59023" w14:textId="77777777" w:rsidR="0004676A" w:rsidRPr="00580DB7" w:rsidRDefault="0004676A" w:rsidP="0004676A">
            <w:pPr>
              <w:tabs>
                <w:tab w:val="left" w:pos="709"/>
                <w:tab w:val="left" w:pos="1701"/>
              </w:tabs>
              <w:ind w:right="50"/>
              <w:jc w:val="center"/>
              <w:rPr>
                <w:rFonts w:eastAsia="Arial" w:cs="Arial"/>
                <w:b/>
                <w:color w:val="000000"/>
                <w:sz w:val="24"/>
                <w:szCs w:val="24"/>
              </w:rPr>
            </w:pPr>
            <w:r w:rsidRPr="00580DB7">
              <w:rPr>
                <w:rFonts w:eastAsia="Arial" w:cs="Arial"/>
                <w:b/>
                <w:color w:val="000000"/>
                <w:sz w:val="24"/>
                <w:szCs w:val="24"/>
              </w:rPr>
              <w:t>GUILLERMO SÁNCHEZ LUQUE</w:t>
            </w:r>
          </w:p>
          <w:p w14:paraId="6A973C7E" w14:textId="366895D5" w:rsidR="0004676A" w:rsidRDefault="0004676A" w:rsidP="0004676A">
            <w:pPr>
              <w:tabs>
                <w:tab w:val="left" w:pos="709"/>
                <w:tab w:val="left" w:pos="1701"/>
              </w:tabs>
              <w:ind w:right="50"/>
              <w:jc w:val="center"/>
              <w:rPr>
                <w:rFonts w:eastAsia="Arial" w:cs="Arial"/>
                <w:b/>
                <w:color w:val="000000"/>
                <w:sz w:val="24"/>
                <w:szCs w:val="24"/>
              </w:rPr>
            </w:pPr>
            <w:r w:rsidRPr="00580DB7">
              <w:rPr>
                <w:rFonts w:eastAsia="Arial" w:cs="Arial"/>
                <w:b/>
                <w:color w:val="000000"/>
                <w:sz w:val="24"/>
                <w:szCs w:val="24"/>
              </w:rPr>
              <w:t xml:space="preserve">Consejero de </w:t>
            </w:r>
            <w:r w:rsidRPr="00FE1F73">
              <w:rPr>
                <w:rFonts w:eastAsia="Arial" w:cs="Arial"/>
                <w:b/>
                <w:color w:val="000000"/>
                <w:sz w:val="24"/>
                <w:szCs w:val="24"/>
              </w:rPr>
              <w:t>E</w:t>
            </w:r>
            <w:r w:rsidRPr="00580DB7">
              <w:rPr>
                <w:rFonts w:eastAsia="Arial" w:cs="Arial"/>
                <w:b/>
                <w:color w:val="000000"/>
                <w:sz w:val="24"/>
                <w:szCs w:val="24"/>
              </w:rPr>
              <w:t>stado</w:t>
            </w:r>
          </w:p>
          <w:p w14:paraId="07CB96F1" w14:textId="77777777" w:rsidR="00A40A28" w:rsidRDefault="00A40A28" w:rsidP="00A40A28">
            <w:pPr>
              <w:ind w:left="360"/>
              <w:jc w:val="center"/>
              <w:rPr>
                <w:rFonts w:cs="Arial"/>
                <w:b/>
                <w:bCs/>
              </w:rPr>
            </w:pPr>
            <w:r w:rsidRPr="005A5378">
              <w:rPr>
                <w:rFonts w:cs="Arial"/>
                <w:b/>
                <w:bCs/>
              </w:rPr>
              <w:t>Aclaración de Voto</w:t>
            </w:r>
          </w:p>
          <w:p w14:paraId="3855E849" w14:textId="286A3EB2" w:rsidR="00A40A28" w:rsidRPr="00850000" w:rsidRDefault="00A40A28" w:rsidP="00A40A28">
            <w:pPr>
              <w:ind w:left="360"/>
              <w:jc w:val="center"/>
              <w:rPr>
                <w:rFonts w:cs="Arial"/>
              </w:rPr>
            </w:pPr>
            <w:r w:rsidRPr="005A5378">
              <w:rPr>
                <w:rFonts w:eastAsia="BatangChe" w:cs="Arial"/>
                <w:b/>
                <w:bCs/>
              </w:rPr>
              <w:t>Cfr. Rad.</w:t>
            </w:r>
            <w:r w:rsidRPr="00DE15E4">
              <w:t xml:space="preserve"> </w:t>
            </w:r>
            <w:r w:rsidRPr="00DE15E4">
              <w:rPr>
                <w:rFonts w:eastAsia="BatangChe" w:cs="Arial"/>
                <w:b/>
                <w:bCs/>
              </w:rPr>
              <w:t>11001-03-15-000-2019-01299-00</w:t>
            </w:r>
          </w:p>
          <w:p w14:paraId="6548E3BE" w14:textId="77777777" w:rsidR="00A40A28" w:rsidRDefault="00A40A28" w:rsidP="00A40A28">
            <w:pPr>
              <w:tabs>
                <w:tab w:val="left" w:pos="709"/>
                <w:tab w:val="left" w:pos="1701"/>
              </w:tabs>
              <w:ind w:right="50"/>
              <w:jc w:val="center"/>
              <w:rPr>
                <w:rFonts w:eastAsia="Arial" w:cs="Arial"/>
                <w:b/>
                <w:color w:val="000000"/>
                <w:sz w:val="24"/>
                <w:szCs w:val="24"/>
              </w:rPr>
            </w:pPr>
          </w:p>
          <w:p w14:paraId="1981905E" w14:textId="77777777" w:rsidR="000334C3" w:rsidRPr="00580DB7" w:rsidRDefault="000334C3" w:rsidP="0004676A">
            <w:pPr>
              <w:tabs>
                <w:tab w:val="left" w:pos="709"/>
                <w:tab w:val="left" w:pos="1701"/>
              </w:tabs>
              <w:ind w:right="50"/>
              <w:jc w:val="center"/>
              <w:rPr>
                <w:rFonts w:eastAsia="Arial" w:cs="Arial"/>
                <w:b/>
                <w:color w:val="000000"/>
                <w:sz w:val="24"/>
                <w:szCs w:val="24"/>
              </w:rPr>
            </w:pPr>
          </w:p>
        </w:tc>
      </w:tr>
      <w:tr w:rsidR="000334C3" w:rsidRPr="00580DB7" w14:paraId="427F3E50" w14:textId="77777777" w:rsidTr="000334C3">
        <w:tc>
          <w:tcPr>
            <w:tcW w:w="9640" w:type="dxa"/>
            <w:gridSpan w:val="2"/>
          </w:tcPr>
          <w:p w14:paraId="0FA2740E" w14:textId="77777777" w:rsidR="000334C3" w:rsidRDefault="000334C3" w:rsidP="000334C3">
            <w:pPr>
              <w:tabs>
                <w:tab w:val="left" w:pos="709"/>
                <w:tab w:val="left" w:pos="1701"/>
              </w:tabs>
              <w:ind w:right="50"/>
              <w:rPr>
                <w:rFonts w:eastAsia="Arial" w:cs="Arial"/>
                <w:b/>
                <w:color w:val="000000"/>
                <w:sz w:val="24"/>
                <w:szCs w:val="24"/>
              </w:rPr>
            </w:pPr>
          </w:p>
          <w:p w14:paraId="664AE9AB" w14:textId="77777777" w:rsidR="000334C3" w:rsidRDefault="000334C3" w:rsidP="000334C3">
            <w:pPr>
              <w:tabs>
                <w:tab w:val="left" w:pos="709"/>
                <w:tab w:val="left" w:pos="1701"/>
              </w:tabs>
              <w:ind w:right="50"/>
              <w:rPr>
                <w:rFonts w:eastAsia="Arial" w:cs="Arial"/>
                <w:b/>
                <w:color w:val="000000"/>
                <w:sz w:val="24"/>
                <w:szCs w:val="24"/>
              </w:rPr>
            </w:pPr>
          </w:p>
          <w:p w14:paraId="38D79BC2" w14:textId="77777777" w:rsidR="000334C3" w:rsidRPr="00FE1F73" w:rsidRDefault="000334C3" w:rsidP="0004676A">
            <w:pPr>
              <w:tabs>
                <w:tab w:val="left" w:pos="709"/>
                <w:tab w:val="left" w:pos="1701"/>
              </w:tabs>
              <w:ind w:right="50"/>
              <w:jc w:val="center"/>
              <w:rPr>
                <w:rFonts w:cs="Arial"/>
                <w:sz w:val="24"/>
                <w:szCs w:val="24"/>
              </w:rPr>
            </w:pPr>
          </w:p>
        </w:tc>
      </w:tr>
      <w:tr w:rsidR="000334C3" w:rsidRPr="00580DB7" w14:paraId="0BF4781A" w14:textId="77777777" w:rsidTr="000334C3">
        <w:tc>
          <w:tcPr>
            <w:tcW w:w="9640" w:type="dxa"/>
            <w:gridSpan w:val="2"/>
          </w:tcPr>
          <w:p w14:paraId="26865EED" w14:textId="77777777" w:rsidR="000334C3" w:rsidRPr="00FE1F73" w:rsidRDefault="000334C3" w:rsidP="000334C3">
            <w:pPr>
              <w:tabs>
                <w:tab w:val="left" w:pos="709"/>
                <w:tab w:val="left" w:pos="1701"/>
              </w:tabs>
              <w:ind w:right="49"/>
              <w:jc w:val="center"/>
              <w:rPr>
                <w:rFonts w:cs="Arial"/>
                <w:sz w:val="24"/>
                <w:szCs w:val="24"/>
              </w:rPr>
            </w:pPr>
          </w:p>
        </w:tc>
      </w:tr>
    </w:tbl>
    <w:p w14:paraId="03CFBA90" w14:textId="77777777" w:rsidR="00E65AEF" w:rsidRPr="00867CA7" w:rsidRDefault="00E65AEF" w:rsidP="00934BF5">
      <w:pPr>
        <w:spacing w:line="360" w:lineRule="auto"/>
        <w:rPr>
          <w:rFonts w:cs="Arial"/>
          <w:b/>
          <w:sz w:val="24"/>
          <w:szCs w:val="24"/>
        </w:rPr>
      </w:pPr>
    </w:p>
    <w:sectPr w:rsidR="00E65AEF" w:rsidRPr="00867CA7" w:rsidSect="00810B28">
      <w:headerReference w:type="default" r:id="rId11"/>
      <w:headerReference w:type="first" r:id="rId12"/>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59533" w14:textId="77777777" w:rsidR="007C5161" w:rsidRDefault="007C5161" w:rsidP="00AA33C8">
      <w:r>
        <w:separator/>
      </w:r>
    </w:p>
  </w:endnote>
  <w:endnote w:type="continuationSeparator" w:id="0">
    <w:p w14:paraId="1A1F8153" w14:textId="77777777" w:rsidR="007C5161" w:rsidRDefault="007C5161" w:rsidP="00AA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290BF" w14:textId="77777777" w:rsidR="007C5161" w:rsidRDefault="007C5161" w:rsidP="00AA33C8">
      <w:r>
        <w:separator/>
      </w:r>
    </w:p>
  </w:footnote>
  <w:footnote w:type="continuationSeparator" w:id="0">
    <w:p w14:paraId="3953F374" w14:textId="77777777" w:rsidR="007C5161" w:rsidRDefault="007C5161" w:rsidP="00AA33C8">
      <w:r>
        <w:continuationSeparator/>
      </w:r>
    </w:p>
  </w:footnote>
  <w:footnote w:id="1">
    <w:p w14:paraId="613E6B19" w14:textId="02D2CCFB" w:rsidR="00E957D9" w:rsidRPr="00123285" w:rsidRDefault="00E957D9" w:rsidP="00AB399B">
      <w:pPr>
        <w:pStyle w:val="Textonotapie"/>
        <w:rPr>
          <w:sz w:val="18"/>
          <w:szCs w:val="18"/>
          <w:lang w:val="es-ES"/>
        </w:rPr>
      </w:pPr>
      <w:r w:rsidRPr="00123285">
        <w:rPr>
          <w:rStyle w:val="Refdenotaalpie"/>
          <w:sz w:val="18"/>
          <w:szCs w:val="18"/>
        </w:rPr>
        <w:footnoteRef/>
      </w:r>
      <w:r w:rsidRPr="00123285">
        <w:rPr>
          <w:sz w:val="18"/>
          <w:szCs w:val="18"/>
        </w:rPr>
        <w:t xml:space="preserve"> Obra en </w:t>
      </w:r>
      <w:proofErr w:type="spellStart"/>
      <w:r w:rsidRPr="00123285">
        <w:rPr>
          <w:sz w:val="18"/>
          <w:szCs w:val="18"/>
        </w:rPr>
        <w:t>Samai</w:t>
      </w:r>
      <w:proofErr w:type="spellEnd"/>
      <w:r w:rsidRPr="00123285">
        <w:rPr>
          <w:sz w:val="18"/>
          <w:szCs w:val="18"/>
        </w:rPr>
        <w:t xml:space="preserve">, índice 10, certificado </w:t>
      </w:r>
      <w:r w:rsidRPr="00123285">
        <w:rPr>
          <w:sz w:val="18"/>
          <w:szCs w:val="18"/>
          <w:lang w:val="es-ES"/>
        </w:rPr>
        <w:t>E20DF222414D0D13 72D5B8DFC64AACAC D5E51B5075C9FE57 5522542BF6E5554B</w:t>
      </w:r>
      <w:r w:rsidR="003B7107" w:rsidRPr="00123285">
        <w:rPr>
          <w:sz w:val="18"/>
          <w:szCs w:val="18"/>
          <w:lang w:val="es-ES"/>
        </w:rPr>
        <w:t>, pág. 8</w:t>
      </w:r>
      <w:r w:rsidRPr="00123285">
        <w:rPr>
          <w:sz w:val="18"/>
          <w:szCs w:val="18"/>
          <w:lang w:val="es-ES"/>
        </w:rPr>
        <w:t>.</w:t>
      </w:r>
    </w:p>
  </w:footnote>
  <w:footnote w:id="2">
    <w:p w14:paraId="46A009BA" w14:textId="33F589AE" w:rsidR="00E957D9" w:rsidRPr="00123285" w:rsidRDefault="00E957D9">
      <w:pPr>
        <w:pStyle w:val="Textonotapie"/>
        <w:rPr>
          <w:sz w:val="18"/>
          <w:szCs w:val="18"/>
        </w:rPr>
      </w:pPr>
      <w:r w:rsidRPr="00123285">
        <w:rPr>
          <w:rStyle w:val="Refdenotaalpie"/>
          <w:sz w:val="18"/>
          <w:szCs w:val="18"/>
        </w:rPr>
        <w:footnoteRef/>
      </w:r>
      <w:r w:rsidRPr="00123285">
        <w:rPr>
          <w:sz w:val="18"/>
          <w:szCs w:val="18"/>
        </w:rPr>
        <w:t xml:space="preserve"> </w:t>
      </w:r>
      <w:r w:rsidR="003B7107" w:rsidRPr="00123285">
        <w:rPr>
          <w:sz w:val="18"/>
          <w:szCs w:val="18"/>
        </w:rPr>
        <w:t xml:space="preserve">Obra en </w:t>
      </w:r>
      <w:proofErr w:type="spellStart"/>
      <w:r w:rsidR="003B7107" w:rsidRPr="00123285">
        <w:rPr>
          <w:sz w:val="18"/>
          <w:szCs w:val="18"/>
        </w:rPr>
        <w:t>Samai</w:t>
      </w:r>
      <w:proofErr w:type="spellEnd"/>
      <w:r w:rsidR="003B7107" w:rsidRPr="00123285">
        <w:rPr>
          <w:sz w:val="18"/>
          <w:szCs w:val="18"/>
        </w:rPr>
        <w:t xml:space="preserve">, índice 2, certificado B887324D81FC6F76 0E189B3BF475184C 945007DDF0B93EB2 68A2B50CFBAF180C, págs. 1 </w:t>
      </w:r>
      <w:r w:rsidR="005775C2" w:rsidRPr="00123285">
        <w:rPr>
          <w:sz w:val="18"/>
          <w:szCs w:val="18"/>
        </w:rPr>
        <w:t>a</w:t>
      </w:r>
      <w:r w:rsidR="003B7107" w:rsidRPr="00123285">
        <w:rPr>
          <w:sz w:val="18"/>
          <w:szCs w:val="18"/>
        </w:rPr>
        <w:t xml:space="preserve"> 5.</w:t>
      </w:r>
    </w:p>
  </w:footnote>
  <w:footnote w:id="3">
    <w:p w14:paraId="7CDF6C28" w14:textId="4F42DB0F" w:rsidR="003B7107" w:rsidRPr="00123285" w:rsidRDefault="003B7107">
      <w:pPr>
        <w:pStyle w:val="Textonotapie"/>
        <w:rPr>
          <w:sz w:val="18"/>
          <w:szCs w:val="18"/>
        </w:rPr>
      </w:pPr>
      <w:r w:rsidRPr="00123285">
        <w:rPr>
          <w:rStyle w:val="Refdenotaalpie"/>
          <w:sz w:val="18"/>
          <w:szCs w:val="18"/>
        </w:rPr>
        <w:footnoteRef/>
      </w:r>
      <w:r w:rsidRPr="00123285">
        <w:rPr>
          <w:sz w:val="18"/>
          <w:szCs w:val="18"/>
        </w:rPr>
        <w:t xml:space="preserve"> Obra en </w:t>
      </w:r>
      <w:proofErr w:type="spellStart"/>
      <w:r w:rsidRPr="00123285">
        <w:rPr>
          <w:sz w:val="18"/>
          <w:szCs w:val="18"/>
        </w:rPr>
        <w:t>Samai</w:t>
      </w:r>
      <w:proofErr w:type="spellEnd"/>
      <w:r w:rsidRPr="00123285">
        <w:rPr>
          <w:sz w:val="18"/>
          <w:szCs w:val="18"/>
        </w:rPr>
        <w:t xml:space="preserve">, índice 2, certificado B887324D81FC6F76 0E189B3BF475184C 945007DDF0B93EB2 68A2B50CFBAF180C, pág. 8. </w:t>
      </w:r>
    </w:p>
  </w:footnote>
  <w:footnote w:id="4">
    <w:p w14:paraId="120A0ACF" w14:textId="7C5DAFD0" w:rsidR="003B7107" w:rsidRPr="00123285" w:rsidRDefault="003B7107">
      <w:pPr>
        <w:pStyle w:val="Textonotapie"/>
        <w:rPr>
          <w:sz w:val="18"/>
          <w:szCs w:val="18"/>
        </w:rPr>
      </w:pPr>
      <w:r w:rsidRPr="00123285">
        <w:rPr>
          <w:rStyle w:val="Refdenotaalpie"/>
          <w:sz w:val="18"/>
          <w:szCs w:val="18"/>
        </w:rPr>
        <w:footnoteRef/>
      </w:r>
      <w:r w:rsidRPr="00123285">
        <w:rPr>
          <w:sz w:val="18"/>
          <w:szCs w:val="18"/>
        </w:rPr>
        <w:t xml:space="preserve"> Obra en </w:t>
      </w:r>
      <w:proofErr w:type="spellStart"/>
      <w:r w:rsidRPr="00123285">
        <w:rPr>
          <w:sz w:val="18"/>
          <w:szCs w:val="18"/>
        </w:rPr>
        <w:t>Samai</w:t>
      </w:r>
      <w:proofErr w:type="spellEnd"/>
      <w:r w:rsidRPr="00123285">
        <w:rPr>
          <w:sz w:val="18"/>
          <w:szCs w:val="18"/>
        </w:rPr>
        <w:t xml:space="preserve">, índice 25, certificado 312981B3E62A1990 81FA5AF850EDA66D 733B7AF39D98901E CE8E797A63DD769C, </w:t>
      </w:r>
      <w:proofErr w:type="spellStart"/>
      <w:r w:rsidRPr="00123285">
        <w:rPr>
          <w:sz w:val="18"/>
          <w:szCs w:val="18"/>
        </w:rPr>
        <w:t>pdf</w:t>
      </w:r>
      <w:proofErr w:type="spellEnd"/>
      <w:r w:rsidRPr="00123285">
        <w:rPr>
          <w:sz w:val="18"/>
          <w:szCs w:val="18"/>
        </w:rPr>
        <w:t xml:space="preserve"> </w:t>
      </w:r>
      <w:r w:rsidRPr="00123285">
        <w:rPr>
          <w:i/>
          <w:sz w:val="18"/>
          <w:szCs w:val="18"/>
        </w:rPr>
        <w:t>“000 1 2002--01270-00 cuaderno 1_202011301514”</w:t>
      </w:r>
      <w:r w:rsidRPr="00123285">
        <w:rPr>
          <w:sz w:val="18"/>
          <w:szCs w:val="18"/>
        </w:rPr>
        <w:t xml:space="preserve">, págs. 21 a </w:t>
      </w:r>
      <w:r w:rsidR="00645AE7" w:rsidRPr="00123285">
        <w:rPr>
          <w:sz w:val="18"/>
          <w:szCs w:val="18"/>
        </w:rPr>
        <w:t>29</w:t>
      </w:r>
      <w:r w:rsidRPr="00123285">
        <w:rPr>
          <w:sz w:val="18"/>
          <w:szCs w:val="18"/>
        </w:rPr>
        <w:t>.</w:t>
      </w:r>
    </w:p>
  </w:footnote>
  <w:footnote w:id="5">
    <w:p w14:paraId="4855C82B" w14:textId="4465A5A4" w:rsidR="00E957D9" w:rsidRPr="00123285" w:rsidRDefault="00E957D9">
      <w:pPr>
        <w:pStyle w:val="Textonotapie"/>
        <w:rPr>
          <w:sz w:val="18"/>
          <w:szCs w:val="18"/>
        </w:rPr>
      </w:pPr>
      <w:r w:rsidRPr="00123285">
        <w:rPr>
          <w:rStyle w:val="Refdenotaalpie"/>
          <w:sz w:val="18"/>
          <w:szCs w:val="18"/>
        </w:rPr>
        <w:footnoteRef/>
      </w:r>
      <w:r w:rsidRPr="00123285">
        <w:rPr>
          <w:sz w:val="18"/>
          <w:szCs w:val="18"/>
        </w:rPr>
        <w:t xml:space="preserve"> </w:t>
      </w:r>
      <w:r w:rsidR="00645AE7" w:rsidRPr="00123285">
        <w:rPr>
          <w:sz w:val="18"/>
          <w:szCs w:val="18"/>
        </w:rPr>
        <w:t xml:space="preserve">Obra en </w:t>
      </w:r>
      <w:proofErr w:type="spellStart"/>
      <w:r w:rsidR="00645AE7" w:rsidRPr="00123285">
        <w:rPr>
          <w:sz w:val="18"/>
          <w:szCs w:val="18"/>
        </w:rPr>
        <w:t>Samai</w:t>
      </w:r>
      <w:proofErr w:type="spellEnd"/>
      <w:r w:rsidR="00645AE7" w:rsidRPr="00123285">
        <w:rPr>
          <w:sz w:val="18"/>
          <w:szCs w:val="18"/>
        </w:rPr>
        <w:t xml:space="preserve">, índice 25, certificado 312981B3E62A1990 81FA5AF850EDA66D 733B7AF39D98901E CE8E797A63DD769C, </w:t>
      </w:r>
      <w:proofErr w:type="spellStart"/>
      <w:r w:rsidR="00645AE7" w:rsidRPr="00123285">
        <w:rPr>
          <w:sz w:val="18"/>
          <w:szCs w:val="18"/>
        </w:rPr>
        <w:t>pdf</w:t>
      </w:r>
      <w:proofErr w:type="spellEnd"/>
      <w:r w:rsidR="00645AE7" w:rsidRPr="00123285">
        <w:rPr>
          <w:sz w:val="18"/>
          <w:szCs w:val="18"/>
        </w:rPr>
        <w:t xml:space="preserve"> </w:t>
      </w:r>
      <w:r w:rsidR="00645AE7" w:rsidRPr="00123285">
        <w:rPr>
          <w:i/>
          <w:sz w:val="18"/>
          <w:szCs w:val="18"/>
        </w:rPr>
        <w:t>“000 2 2002-1270 _202011301454.pdf”</w:t>
      </w:r>
      <w:r w:rsidR="00645AE7" w:rsidRPr="00123285">
        <w:rPr>
          <w:sz w:val="18"/>
          <w:szCs w:val="18"/>
        </w:rPr>
        <w:t>, págs. 2 a 11.</w:t>
      </w:r>
    </w:p>
  </w:footnote>
  <w:footnote w:id="6">
    <w:p w14:paraId="773F4166" w14:textId="42B7D50C" w:rsidR="00E957D9" w:rsidRPr="00123285" w:rsidRDefault="00E957D9">
      <w:pPr>
        <w:pStyle w:val="Textonotapie"/>
        <w:rPr>
          <w:sz w:val="18"/>
          <w:szCs w:val="18"/>
        </w:rPr>
      </w:pPr>
      <w:r w:rsidRPr="00123285">
        <w:rPr>
          <w:rStyle w:val="Refdenotaalpie"/>
          <w:sz w:val="18"/>
          <w:szCs w:val="18"/>
        </w:rPr>
        <w:footnoteRef/>
      </w:r>
      <w:r w:rsidRPr="00123285">
        <w:rPr>
          <w:sz w:val="18"/>
          <w:szCs w:val="18"/>
        </w:rPr>
        <w:t xml:space="preserve"> </w:t>
      </w:r>
      <w:r w:rsidR="00645AE7" w:rsidRPr="00123285">
        <w:rPr>
          <w:sz w:val="18"/>
          <w:szCs w:val="18"/>
        </w:rPr>
        <w:t xml:space="preserve">Obra en </w:t>
      </w:r>
      <w:proofErr w:type="spellStart"/>
      <w:r w:rsidR="00645AE7" w:rsidRPr="00123285">
        <w:rPr>
          <w:sz w:val="18"/>
          <w:szCs w:val="18"/>
        </w:rPr>
        <w:t>Samai</w:t>
      </w:r>
      <w:proofErr w:type="spellEnd"/>
      <w:r w:rsidR="00645AE7" w:rsidRPr="00123285">
        <w:rPr>
          <w:sz w:val="18"/>
          <w:szCs w:val="18"/>
        </w:rPr>
        <w:t xml:space="preserve">, índice 25, certificado 312981B3E62A1990 81FA5AF850EDA66D 733B7AF39D98901E CE8E797A63DD769C, </w:t>
      </w:r>
      <w:proofErr w:type="spellStart"/>
      <w:r w:rsidR="00645AE7" w:rsidRPr="00123285">
        <w:rPr>
          <w:sz w:val="18"/>
          <w:szCs w:val="18"/>
        </w:rPr>
        <w:t>pdf</w:t>
      </w:r>
      <w:proofErr w:type="spellEnd"/>
      <w:r w:rsidR="00645AE7" w:rsidRPr="00123285">
        <w:rPr>
          <w:sz w:val="18"/>
          <w:szCs w:val="18"/>
        </w:rPr>
        <w:t xml:space="preserve"> </w:t>
      </w:r>
      <w:r w:rsidR="00645AE7" w:rsidRPr="00123285">
        <w:rPr>
          <w:i/>
          <w:sz w:val="18"/>
          <w:szCs w:val="18"/>
        </w:rPr>
        <w:t>“000 2 2002-1270 _202011301454.pdf”</w:t>
      </w:r>
      <w:r w:rsidR="00645AE7" w:rsidRPr="00123285">
        <w:rPr>
          <w:sz w:val="18"/>
          <w:szCs w:val="18"/>
        </w:rPr>
        <w:t>, págs. 57 a 67.</w:t>
      </w:r>
    </w:p>
  </w:footnote>
  <w:footnote w:id="7">
    <w:p w14:paraId="0367D178" w14:textId="56F7E9C8" w:rsidR="00E957D9" w:rsidRPr="00123285" w:rsidRDefault="00E957D9">
      <w:pPr>
        <w:pStyle w:val="Textonotapie"/>
        <w:rPr>
          <w:sz w:val="18"/>
          <w:szCs w:val="18"/>
        </w:rPr>
      </w:pPr>
      <w:r w:rsidRPr="00123285">
        <w:rPr>
          <w:rStyle w:val="Refdenotaalpie"/>
          <w:sz w:val="18"/>
          <w:szCs w:val="18"/>
        </w:rPr>
        <w:footnoteRef/>
      </w:r>
      <w:r w:rsidRPr="00123285">
        <w:rPr>
          <w:sz w:val="18"/>
          <w:szCs w:val="18"/>
        </w:rPr>
        <w:t xml:space="preserve"> </w:t>
      </w:r>
      <w:r w:rsidR="00645AE7" w:rsidRPr="00123285">
        <w:rPr>
          <w:sz w:val="18"/>
          <w:szCs w:val="18"/>
        </w:rPr>
        <w:t xml:space="preserve">Obra en </w:t>
      </w:r>
      <w:proofErr w:type="spellStart"/>
      <w:r w:rsidR="00645AE7" w:rsidRPr="00123285">
        <w:rPr>
          <w:sz w:val="18"/>
          <w:szCs w:val="18"/>
        </w:rPr>
        <w:t>Samai</w:t>
      </w:r>
      <w:proofErr w:type="spellEnd"/>
      <w:r w:rsidR="00645AE7" w:rsidRPr="00123285">
        <w:rPr>
          <w:sz w:val="18"/>
          <w:szCs w:val="18"/>
        </w:rPr>
        <w:t>, índice 2, certificado B887324D81FC6F76 0E189B3BF475184C 945007DDF0B93EB2 68A2B50CFBAF180C, pág</w:t>
      </w:r>
      <w:r w:rsidR="005659D0" w:rsidRPr="00123285">
        <w:rPr>
          <w:sz w:val="18"/>
          <w:szCs w:val="18"/>
        </w:rPr>
        <w:t>s</w:t>
      </w:r>
      <w:r w:rsidR="00645AE7" w:rsidRPr="00123285">
        <w:rPr>
          <w:sz w:val="18"/>
          <w:szCs w:val="18"/>
        </w:rPr>
        <w:t>. 24 a 51.</w:t>
      </w:r>
    </w:p>
  </w:footnote>
  <w:footnote w:id="8">
    <w:p w14:paraId="4AF4AF08" w14:textId="79290E3C" w:rsidR="00484F8D" w:rsidRPr="00123285" w:rsidRDefault="00484F8D">
      <w:pPr>
        <w:pStyle w:val="Textonotapie"/>
        <w:rPr>
          <w:sz w:val="18"/>
          <w:szCs w:val="18"/>
        </w:rPr>
      </w:pPr>
      <w:r w:rsidRPr="00123285">
        <w:rPr>
          <w:rStyle w:val="Refdenotaalpie"/>
          <w:sz w:val="18"/>
          <w:szCs w:val="18"/>
        </w:rPr>
        <w:footnoteRef/>
      </w:r>
      <w:r w:rsidRPr="00123285">
        <w:rPr>
          <w:sz w:val="18"/>
          <w:szCs w:val="18"/>
        </w:rPr>
        <w:t xml:space="preserve"> Los siguientes: i) Oficios de la Procuraduría Regional del Valle del Cauca dirigidos al representante legal de la sociedad y a los conductores de los tractocamiones, en los cuales se les citó a declarar como testigos, </w:t>
      </w:r>
      <w:proofErr w:type="spellStart"/>
      <w:r w:rsidRPr="00123285">
        <w:rPr>
          <w:sz w:val="18"/>
          <w:szCs w:val="18"/>
        </w:rPr>
        <w:t>ii</w:t>
      </w:r>
      <w:proofErr w:type="spellEnd"/>
      <w:r w:rsidRPr="00123285">
        <w:rPr>
          <w:sz w:val="18"/>
          <w:szCs w:val="18"/>
        </w:rPr>
        <w:t xml:space="preserve">) declaraciones extra-proceso rendidas por los ya mencionados, acerca de los hechos de la demanda, </w:t>
      </w:r>
      <w:proofErr w:type="spellStart"/>
      <w:r w:rsidRPr="00123285">
        <w:rPr>
          <w:sz w:val="18"/>
          <w:szCs w:val="18"/>
        </w:rPr>
        <w:t>iii</w:t>
      </w:r>
      <w:proofErr w:type="spellEnd"/>
      <w:r w:rsidRPr="00123285">
        <w:rPr>
          <w:sz w:val="18"/>
          <w:szCs w:val="18"/>
        </w:rPr>
        <w:t xml:space="preserve">) respuesta de la Procuraduría Regional del Valle del Cauca acerca de la existencia de un expediente archivado, sobre la presunta retención de dos remolques en las instalaciones de la Base Naval, como represalia por el incumplimiento de un contrato, </w:t>
      </w:r>
      <w:proofErr w:type="spellStart"/>
      <w:r w:rsidRPr="00123285">
        <w:rPr>
          <w:sz w:val="18"/>
          <w:szCs w:val="18"/>
        </w:rPr>
        <w:t>iv</w:t>
      </w:r>
      <w:proofErr w:type="spellEnd"/>
      <w:r w:rsidRPr="00123285">
        <w:rPr>
          <w:sz w:val="18"/>
          <w:szCs w:val="18"/>
        </w:rPr>
        <w:t xml:space="preserve">) copia de los folios del libro donde constaba el ingreso de los tractocamiones a las instalaciones navales, y v) declaraciones </w:t>
      </w:r>
      <w:proofErr w:type="spellStart"/>
      <w:r w:rsidRPr="00123285">
        <w:rPr>
          <w:sz w:val="18"/>
          <w:szCs w:val="18"/>
        </w:rPr>
        <w:t>extrajuicio</w:t>
      </w:r>
      <w:proofErr w:type="spellEnd"/>
      <w:r w:rsidRPr="00123285">
        <w:rPr>
          <w:sz w:val="18"/>
          <w:szCs w:val="18"/>
        </w:rPr>
        <w:t xml:space="preserve"> rendidas por los subalternos del almirante que realizó la retención, que dieron cuenta del ingreso de las tractomulas a la Base Naval.</w:t>
      </w:r>
    </w:p>
  </w:footnote>
  <w:footnote w:id="9">
    <w:p w14:paraId="27E4171A" w14:textId="0A8502AB" w:rsidR="00E957D9" w:rsidRPr="00123285" w:rsidRDefault="00E957D9">
      <w:pPr>
        <w:pStyle w:val="Textonotapie"/>
        <w:rPr>
          <w:sz w:val="18"/>
          <w:szCs w:val="18"/>
        </w:rPr>
      </w:pPr>
      <w:r w:rsidRPr="00123285">
        <w:rPr>
          <w:rStyle w:val="Refdenotaalpie"/>
          <w:sz w:val="18"/>
          <w:szCs w:val="18"/>
        </w:rPr>
        <w:footnoteRef/>
      </w:r>
      <w:r w:rsidRPr="00123285">
        <w:rPr>
          <w:sz w:val="18"/>
          <w:szCs w:val="18"/>
        </w:rPr>
        <w:t xml:space="preserve"> </w:t>
      </w:r>
      <w:r w:rsidR="005775C2" w:rsidRPr="00123285">
        <w:rPr>
          <w:sz w:val="18"/>
          <w:szCs w:val="18"/>
        </w:rPr>
        <w:t xml:space="preserve">Obra en </w:t>
      </w:r>
      <w:proofErr w:type="spellStart"/>
      <w:r w:rsidR="005775C2" w:rsidRPr="00123285">
        <w:rPr>
          <w:sz w:val="18"/>
          <w:szCs w:val="18"/>
        </w:rPr>
        <w:t>Samai</w:t>
      </w:r>
      <w:proofErr w:type="spellEnd"/>
      <w:r w:rsidR="005775C2" w:rsidRPr="00123285">
        <w:rPr>
          <w:sz w:val="18"/>
          <w:szCs w:val="18"/>
        </w:rPr>
        <w:t>, índice 2, certificado B887324D81FC6F76 0E189B3BF475184C 945007DDF0B93EB2 68A2B50CFBAF180C, págs. 6 a 23.</w:t>
      </w:r>
    </w:p>
  </w:footnote>
  <w:footnote w:id="10">
    <w:p w14:paraId="3C8A5C6A" w14:textId="08113EE3" w:rsidR="00E957D9" w:rsidRPr="00123285" w:rsidRDefault="00E957D9">
      <w:pPr>
        <w:pStyle w:val="Textonotapie"/>
        <w:rPr>
          <w:sz w:val="18"/>
          <w:szCs w:val="18"/>
        </w:rPr>
      </w:pPr>
      <w:r w:rsidRPr="00123285">
        <w:rPr>
          <w:rStyle w:val="Refdenotaalpie"/>
          <w:sz w:val="18"/>
          <w:szCs w:val="18"/>
        </w:rPr>
        <w:footnoteRef/>
      </w:r>
      <w:r w:rsidRPr="00123285">
        <w:rPr>
          <w:sz w:val="18"/>
          <w:szCs w:val="18"/>
        </w:rPr>
        <w:t xml:space="preserve"> Obra en </w:t>
      </w:r>
      <w:proofErr w:type="spellStart"/>
      <w:r w:rsidRPr="00123285">
        <w:rPr>
          <w:sz w:val="18"/>
          <w:szCs w:val="18"/>
        </w:rPr>
        <w:t>Samai</w:t>
      </w:r>
      <w:proofErr w:type="spellEnd"/>
      <w:r w:rsidRPr="00123285">
        <w:rPr>
          <w:sz w:val="18"/>
          <w:szCs w:val="18"/>
        </w:rPr>
        <w:t>, índice 10, certificado E20DF222414D0D13 72D5B8DFC64AACAC D5E51B5075C9FE57 5522542BF6E5554B.</w:t>
      </w:r>
    </w:p>
  </w:footnote>
  <w:footnote w:id="11">
    <w:p w14:paraId="72FA3B7D" w14:textId="7B7EB7EB" w:rsidR="00E957D9" w:rsidRPr="00123285" w:rsidRDefault="00E957D9" w:rsidP="00CC22F1">
      <w:pPr>
        <w:pStyle w:val="Textonotapie"/>
        <w:rPr>
          <w:sz w:val="18"/>
          <w:szCs w:val="18"/>
        </w:rPr>
      </w:pPr>
      <w:r w:rsidRPr="00123285">
        <w:rPr>
          <w:rStyle w:val="Refdenotaalpie"/>
          <w:sz w:val="18"/>
          <w:szCs w:val="18"/>
        </w:rPr>
        <w:footnoteRef/>
      </w:r>
      <w:r w:rsidRPr="00123285">
        <w:rPr>
          <w:sz w:val="18"/>
          <w:szCs w:val="18"/>
        </w:rPr>
        <w:t xml:space="preserve"> Obra en </w:t>
      </w:r>
      <w:proofErr w:type="spellStart"/>
      <w:r w:rsidRPr="00123285">
        <w:rPr>
          <w:sz w:val="18"/>
          <w:szCs w:val="18"/>
        </w:rPr>
        <w:t>Samai</w:t>
      </w:r>
      <w:proofErr w:type="spellEnd"/>
      <w:r w:rsidRPr="00123285">
        <w:rPr>
          <w:sz w:val="18"/>
          <w:szCs w:val="18"/>
        </w:rPr>
        <w:t xml:space="preserve">, índice 17, certificado ACFDCF49AD819585 798446D15107AB43 7A006E11E14E299D 65966A38E22D4796. </w:t>
      </w:r>
    </w:p>
  </w:footnote>
  <w:footnote w:id="12">
    <w:p w14:paraId="757AEC58" w14:textId="564D53D9" w:rsidR="00E957D9" w:rsidRPr="00123285" w:rsidRDefault="00E957D9">
      <w:pPr>
        <w:pStyle w:val="Textonotapie"/>
        <w:rPr>
          <w:sz w:val="18"/>
          <w:szCs w:val="18"/>
        </w:rPr>
      </w:pPr>
      <w:r w:rsidRPr="00123285">
        <w:rPr>
          <w:rStyle w:val="Refdenotaalpie"/>
          <w:sz w:val="18"/>
          <w:szCs w:val="18"/>
        </w:rPr>
        <w:footnoteRef/>
      </w:r>
      <w:r w:rsidRPr="00123285">
        <w:rPr>
          <w:sz w:val="18"/>
          <w:szCs w:val="18"/>
        </w:rPr>
        <w:t xml:space="preserve"> Obra en </w:t>
      </w:r>
      <w:proofErr w:type="spellStart"/>
      <w:r w:rsidRPr="00123285">
        <w:rPr>
          <w:sz w:val="18"/>
          <w:szCs w:val="18"/>
        </w:rPr>
        <w:t>Samai</w:t>
      </w:r>
      <w:proofErr w:type="spellEnd"/>
      <w:r w:rsidRPr="00123285">
        <w:rPr>
          <w:sz w:val="18"/>
          <w:szCs w:val="18"/>
        </w:rPr>
        <w:t>, índice 25, certificado 61623345EA514BFA 55D7BD22728F402B A0454A1BF85ABE69 283EF91223D3634B.</w:t>
      </w:r>
    </w:p>
  </w:footnote>
  <w:footnote w:id="13">
    <w:p w14:paraId="00DFD7A1" w14:textId="389B77F0" w:rsidR="00E957D9" w:rsidRPr="00123285" w:rsidRDefault="00E957D9">
      <w:pPr>
        <w:pStyle w:val="Textonotapie"/>
        <w:rPr>
          <w:sz w:val="18"/>
          <w:szCs w:val="18"/>
        </w:rPr>
      </w:pPr>
      <w:r w:rsidRPr="00123285">
        <w:rPr>
          <w:rStyle w:val="Refdenotaalpie"/>
          <w:sz w:val="18"/>
          <w:szCs w:val="18"/>
        </w:rPr>
        <w:footnoteRef/>
      </w:r>
      <w:r w:rsidRPr="00123285">
        <w:rPr>
          <w:sz w:val="18"/>
          <w:szCs w:val="18"/>
        </w:rPr>
        <w:t xml:space="preserve"> Obra en </w:t>
      </w:r>
      <w:proofErr w:type="spellStart"/>
      <w:r w:rsidRPr="00123285">
        <w:rPr>
          <w:sz w:val="18"/>
          <w:szCs w:val="18"/>
        </w:rPr>
        <w:t>Samai</w:t>
      </w:r>
      <w:proofErr w:type="spellEnd"/>
      <w:r w:rsidRPr="00123285">
        <w:rPr>
          <w:sz w:val="18"/>
          <w:szCs w:val="18"/>
        </w:rPr>
        <w:t>, índice 25, certificado 312981B3E62A1990 81FA5AF850EDA66D 733B7AF39D98901E CE8E797A63DD769C.</w:t>
      </w:r>
    </w:p>
  </w:footnote>
  <w:footnote w:id="14">
    <w:p w14:paraId="3B4E63BA" w14:textId="04B67F93" w:rsidR="00E957D9" w:rsidRPr="00123285" w:rsidRDefault="00E957D9">
      <w:pPr>
        <w:pStyle w:val="Textonotapie"/>
        <w:rPr>
          <w:sz w:val="18"/>
          <w:szCs w:val="18"/>
        </w:rPr>
      </w:pPr>
      <w:r w:rsidRPr="00123285">
        <w:rPr>
          <w:rStyle w:val="Refdenotaalpie"/>
          <w:sz w:val="18"/>
          <w:szCs w:val="18"/>
        </w:rPr>
        <w:footnoteRef/>
      </w:r>
      <w:r w:rsidRPr="00123285">
        <w:rPr>
          <w:sz w:val="18"/>
          <w:szCs w:val="18"/>
        </w:rPr>
        <w:t xml:space="preserve"> Obra en </w:t>
      </w:r>
      <w:proofErr w:type="spellStart"/>
      <w:r w:rsidRPr="00123285">
        <w:rPr>
          <w:sz w:val="18"/>
          <w:szCs w:val="18"/>
        </w:rPr>
        <w:t>Samai</w:t>
      </w:r>
      <w:proofErr w:type="spellEnd"/>
      <w:r w:rsidRPr="00123285">
        <w:rPr>
          <w:sz w:val="18"/>
          <w:szCs w:val="18"/>
        </w:rPr>
        <w:t>, índice 29, certificado 2B7F515F05918347 2274BA36CB67572A EECA6E519EAA14AA E52879CED722E9BD.</w:t>
      </w:r>
    </w:p>
  </w:footnote>
  <w:footnote w:id="15">
    <w:p w14:paraId="211AF480" w14:textId="3CF5872C" w:rsidR="00E957D9" w:rsidRPr="00123285" w:rsidRDefault="00E957D9">
      <w:pPr>
        <w:pStyle w:val="Textonotapie"/>
        <w:rPr>
          <w:sz w:val="18"/>
          <w:szCs w:val="18"/>
        </w:rPr>
      </w:pPr>
      <w:r w:rsidRPr="00123285">
        <w:rPr>
          <w:rStyle w:val="Refdenotaalpie"/>
          <w:sz w:val="18"/>
          <w:szCs w:val="18"/>
        </w:rPr>
        <w:footnoteRef/>
      </w:r>
      <w:r w:rsidRPr="00123285">
        <w:rPr>
          <w:sz w:val="18"/>
          <w:szCs w:val="18"/>
        </w:rPr>
        <w:t xml:space="preserve"> Obra en </w:t>
      </w:r>
      <w:proofErr w:type="spellStart"/>
      <w:r w:rsidRPr="00123285">
        <w:rPr>
          <w:sz w:val="18"/>
          <w:szCs w:val="18"/>
        </w:rPr>
        <w:t>Samai</w:t>
      </w:r>
      <w:proofErr w:type="spellEnd"/>
      <w:r w:rsidRPr="00123285">
        <w:rPr>
          <w:sz w:val="18"/>
          <w:szCs w:val="18"/>
        </w:rPr>
        <w:t xml:space="preserve">, índice </w:t>
      </w:r>
      <w:r w:rsidR="009F3A3E" w:rsidRPr="00123285">
        <w:rPr>
          <w:sz w:val="18"/>
          <w:szCs w:val="18"/>
        </w:rPr>
        <w:t>3</w:t>
      </w:r>
      <w:r w:rsidRPr="00123285">
        <w:rPr>
          <w:sz w:val="18"/>
          <w:szCs w:val="18"/>
        </w:rPr>
        <w:t xml:space="preserve">3, certificado </w:t>
      </w:r>
      <w:r w:rsidR="009F3A3E" w:rsidRPr="00123285">
        <w:rPr>
          <w:sz w:val="18"/>
          <w:szCs w:val="18"/>
        </w:rPr>
        <w:t>CE5BFD16ED9E9516 6CC63A58DABBE23B D2AEBD6B7B081FAD C51A70655B15AB56</w:t>
      </w:r>
      <w:r w:rsidRPr="00123285">
        <w:rPr>
          <w:sz w:val="18"/>
          <w:szCs w:val="18"/>
        </w:rPr>
        <w:t>.</w:t>
      </w:r>
    </w:p>
  </w:footnote>
  <w:footnote w:id="16">
    <w:p w14:paraId="2D532D58" w14:textId="488058A1" w:rsidR="00F055F3" w:rsidRPr="00123285" w:rsidRDefault="00F055F3">
      <w:pPr>
        <w:pStyle w:val="Textonotapie"/>
        <w:rPr>
          <w:sz w:val="18"/>
          <w:szCs w:val="18"/>
        </w:rPr>
      </w:pPr>
      <w:r w:rsidRPr="00123285">
        <w:rPr>
          <w:rStyle w:val="Refdenotaalpie"/>
          <w:sz w:val="18"/>
          <w:szCs w:val="18"/>
        </w:rPr>
        <w:footnoteRef/>
      </w:r>
      <w:r w:rsidRPr="00123285">
        <w:rPr>
          <w:sz w:val="18"/>
          <w:szCs w:val="18"/>
        </w:rPr>
        <w:t xml:space="preserve"> Obra en </w:t>
      </w:r>
      <w:proofErr w:type="spellStart"/>
      <w:r w:rsidRPr="00123285">
        <w:rPr>
          <w:sz w:val="18"/>
          <w:szCs w:val="18"/>
        </w:rPr>
        <w:t>Samai</w:t>
      </w:r>
      <w:proofErr w:type="spellEnd"/>
      <w:r w:rsidRPr="00123285">
        <w:rPr>
          <w:sz w:val="18"/>
          <w:szCs w:val="18"/>
        </w:rPr>
        <w:t>, índice 38, certificado 34418137D60B03F1 9EAB360A32BB5EDD 1B751570DC00EEA2 54EFAD2204F231C8.</w:t>
      </w:r>
    </w:p>
  </w:footnote>
  <w:footnote w:id="17">
    <w:p w14:paraId="5E190406" w14:textId="3CC340ED" w:rsidR="00F02904" w:rsidRPr="00123285" w:rsidRDefault="00F02904">
      <w:pPr>
        <w:pStyle w:val="Textonotapie"/>
        <w:rPr>
          <w:sz w:val="18"/>
          <w:szCs w:val="18"/>
        </w:rPr>
      </w:pPr>
      <w:r w:rsidRPr="00123285">
        <w:rPr>
          <w:rStyle w:val="Refdenotaalpie"/>
          <w:sz w:val="18"/>
          <w:szCs w:val="18"/>
        </w:rPr>
        <w:footnoteRef/>
      </w:r>
      <w:r w:rsidRPr="00123285">
        <w:rPr>
          <w:sz w:val="18"/>
          <w:szCs w:val="18"/>
        </w:rPr>
        <w:t xml:space="preserve"> Obra en </w:t>
      </w:r>
      <w:proofErr w:type="spellStart"/>
      <w:r w:rsidRPr="00123285">
        <w:rPr>
          <w:sz w:val="18"/>
          <w:szCs w:val="18"/>
        </w:rPr>
        <w:t>Samai</w:t>
      </w:r>
      <w:proofErr w:type="spellEnd"/>
      <w:r w:rsidRPr="00123285">
        <w:rPr>
          <w:sz w:val="18"/>
          <w:szCs w:val="18"/>
        </w:rPr>
        <w:t>, índice 43, certificado 3A0AF5164DCF886E C17C624F9D707C14 7F02697EA1F4E6C3 B887913C4B77969D.</w:t>
      </w:r>
    </w:p>
  </w:footnote>
  <w:footnote w:id="18">
    <w:p w14:paraId="5A740445" w14:textId="52FD7078" w:rsidR="00E957D9" w:rsidRPr="00123285" w:rsidRDefault="00E957D9" w:rsidP="00CC22F1">
      <w:pPr>
        <w:contextualSpacing/>
        <w:rPr>
          <w:rFonts w:cs="Arial"/>
          <w:color w:val="000000" w:themeColor="text1"/>
          <w:sz w:val="18"/>
          <w:szCs w:val="18"/>
        </w:rPr>
      </w:pPr>
      <w:r w:rsidRPr="00123285">
        <w:rPr>
          <w:rStyle w:val="Refdenotaalpie"/>
          <w:rFonts w:cs="Arial"/>
          <w:color w:val="000000" w:themeColor="text1"/>
          <w:sz w:val="18"/>
          <w:szCs w:val="18"/>
        </w:rPr>
        <w:footnoteRef/>
      </w:r>
      <w:r w:rsidRPr="00123285">
        <w:rPr>
          <w:rFonts w:cs="Arial"/>
          <w:color w:val="000000" w:themeColor="text1"/>
          <w:sz w:val="18"/>
          <w:szCs w:val="18"/>
        </w:rPr>
        <w:t xml:space="preserve"> De acuerdo con la sentencia C-590 de 2005, la tutela en contra de una providencia judicial está sujeta al cumplimiento de los siguientes requisitos generales de procedibilidad: que </w:t>
      </w:r>
      <w:r w:rsidRPr="00123285">
        <w:rPr>
          <w:rFonts w:eastAsia="SimSun" w:cs="Arial"/>
          <w:color w:val="000000" w:themeColor="text1"/>
          <w:sz w:val="18"/>
          <w:szCs w:val="18"/>
          <w:lang w:eastAsia="es-CO"/>
        </w:rPr>
        <w:t>el asunto sometido a estudio del juez de tutela tenga relevancia constitucional; que el actor haya agotado los recursos judiciales ordinarios y extraordinarios antes de acudir al juez de tutela; que la petición cumpla con el requisito de inmediatez</w:t>
      </w:r>
      <w:r w:rsidRPr="00123285">
        <w:rPr>
          <w:rFonts w:eastAsia="MS Mincho" w:cs="Arial"/>
          <w:color w:val="000000" w:themeColor="text1"/>
          <w:sz w:val="18"/>
          <w:szCs w:val="18"/>
          <w:lang w:eastAsia="es-CO"/>
        </w:rPr>
        <w:t xml:space="preserve">; </w:t>
      </w:r>
      <w:r w:rsidRPr="00123285">
        <w:rPr>
          <w:rFonts w:eastAsia="SimSun" w:cs="Arial"/>
          <w:color w:val="000000" w:themeColor="text1"/>
          <w:sz w:val="18"/>
          <w:szCs w:val="18"/>
          <w:lang w:eastAsia="es-CO"/>
        </w:rPr>
        <w:t>que en el evento de fundamentarse la solicitud en una irregularidad procesal, esta tenga incidencia directa en la decisión de fondo que se estima violatoria de los derechos fundamentales; que se identifiquen en forma razonable los hechos que generan la vulneración de los derechos y, de ser posible, hayan sido cuestionados al interior del proceso y; que el fallo censurado no sea de tutela.</w:t>
      </w:r>
    </w:p>
  </w:footnote>
  <w:footnote w:id="19">
    <w:p w14:paraId="2FD4AFB2" w14:textId="77777777" w:rsidR="00E957D9" w:rsidRPr="00123285" w:rsidRDefault="00E957D9" w:rsidP="00CC22F1">
      <w:pPr>
        <w:contextualSpacing/>
        <w:rPr>
          <w:rFonts w:eastAsia="Verdana" w:cs="Arial"/>
          <w:color w:val="000000" w:themeColor="text1"/>
          <w:sz w:val="18"/>
          <w:szCs w:val="18"/>
        </w:rPr>
      </w:pPr>
      <w:r w:rsidRPr="00123285">
        <w:rPr>
          <w:rStyle w:val="Refdenotaalpie"/>
          <w:rFonts w:cs="Arial"/>
          <w:color w:val="000000" w:themeColor="text1"/>
          <w:sz w:val="18"/>
          <w:szCs w:val="18"/>
        </w:rPr>
        <w:footnoteRef/>
      </w:r>
      <w:r w:rsidRPr="00123285">
        <w:rPr>
          <w:rFonts w:cs="Arial"/>
          <w:color w:val="000000" w:themeColor="text1"/>
          <w:sz w:val="18"/>
          <w:szCs w:val="18"/>
        </w:rPr>
        <w:t xml:space="preserve"> Los requisitos específicos, también conocidos como defectos, son: d</w:t>
      </w:r>
      <w:r w:rsidRPr="00123285">
        <w:rPr>
          <w:rFonts w:eastAsia="Verdana" w:cs="Arial"/>
          <w:color w:val="000000" w:themeColor="text1"/>
          <w:sz w:val="18"/>
          <w:szCs w:val="18"/>
        </w:rPr>
        <w:t xml:space="preserve">efecto orgánico; defecto procedimental; defecto fáctico; defecto material o sustantivo; defecto por error inducido; defecto por falta de motivación; defecto por desconocimiento del precedente; y defecto por violación directa de la Constitución. </w:t>
      </w:r>
    </w:p>
  </w:footnote>
  <w:footnote w:id="20">
    <w:p w14:paraId="647FC5EB" w14:textId="77777777" w:rsidR="00E957D9" w:rsidRPr="00123285" w:rsidRDefault="00E957D9" w:rsidP="00E42578">
      <w:pPr>
        <w:pStyle w:val="Sinespaciado"/>
        <w:ind w:right="51"/>
        <w:jc w:val="both"/>
        <w:rPr>
          <w:rFonts w:ascii="Arial" w:hAnsi="Arial" w:cs="Arial"/>
          <w:color w:val="000000"/>
          <w:sz w:val="18"/>
          <w:szCs w:val="18"/>
        </w:rPr>
      </w:pPr>
      <w:r w:rsidRPr="00123285">
        <w:rPr>
          <w:rStyle w:val="Refdenotaalpie"/>
          <w:rFonts w:ascii="Arial" w:hAnsi="Arial" w:cs="Arial"/>
          <w:color w:val="000000"/>
          <w:sz w:val="18"/>
          <w:szCs w:val="18"/>
        </w:rPr>
        <w:footnoteRef/>
      </w:r>
      <w:r w:rsidRPr="00123285">
        <w:rPr>
          <w:rFonts w:ascii="Arial" w:hAnsi="Arial" w:cs="Arial"/>
          <w:color w:val="000000"/>
          <w:sz w:val="18"/>
          <w:szCs w:val="18"/>
        </w:rPr>
        <w:t xml:space="preserve"> Corte Constitucional, sentencia C-590 de 2005.</w:t>
      </w:r>
    </w:p>
  </w:footnote>
  <w:footnote w:id="21">
    <w:p w14:paraId="14D8A3B6" w14:textId="58DA4CAD" w:rsidR="00E957D9" w:rsidRPr="00123285" w:rsidRDefault="00E957D9" w:rsidP="00E42578">
      <w:pPr>
        <w:pStyle w:val="Sinespaciado"/>
        <w:ind w:right="51"/>
        <w:jc w:val="both"/>
        <w:rPr>
          <w:rFonts w:ascii="Arial" w:hAnsi="Arial" w:cs="Arial"/>
          <w:color w:val="000000"/>
          <w:sz w:val="18"/>
          <w:szCs w:val="18"/>
        </w:rPr>
      </w:pPr>
      <w:r w:rsidRPr="00123285">
        <w:rPr>
          <w:rFonts w:ascii="Arial" w:hAnsi="Arial" w:cs="Arial"/>
          <w:color w:val="000000"/>
          <w:sz w:val="18"/>
          <w:szCs w:val="18"/>
          <w:vertAlign w:val="superscript"/>
        </w:rPr>
        <w:footnoteRef/>
      </w:r>
      <w:r w:rsidRPr="00123285">
        <w:rPr>
          <w:rFonts w:ascii="Arial" w:hAnsi="Arial" w:cs="Arial"/>
          <w:color w:val="000000"/>
          <w:sz w:val="18"/>
          <w:szCs w:val="18"/>
        </w:rPr>
        <w:t xml:space="preserve"> Sentencia del 05 de agosto de 2014, núm. 11001-03-15-000-2012-02201-01 (IJ). Actor: Alpina Productos Alimenticios S.A. Consejero Ponente: Jorge Octavio Ramírez </w:t>
      </w:r>
      <w:proofErr w:type="spellStart"/>
      <w:r w:rsidRPr="00123285">
        <w:rPr>
          <w:rFonts w:ascii="Arial" w:hAnsi="Arial" w:cs="Arial"/>
          <w:color w:val="000000"/>
          <w:sz w:val="18"/>
          <w:szCs w:val="18"/>
        </w:rPr>
        <w:t>Ramírez</w:t>
      </w:r>
      <w:proofErr w:type="spellEnd"/>
      <w:r w:rsidRPr="00123285">
        <w:rPr>
          <w:rFonts w:ascii="Arial" w:hAnsi="Arial" w:cs="Arial"/>
          <w:color w:val="000000"/>
          <w:sz w:val="18"/>
          <w:szCs w:val="18"/>
        </w:rPr>
        <w:t>.</w:t>
      </w:r>
    </w:p>
  </w:footnote>
  <w:footnote w:id="22">
    <w:p w14:paraId="5031D8ED" w14:textId="1B57513F" w:rsidR="005659D0" w:rsidRPr="00123285" w:rsidRDefault="005659D0">
      <w:pPr>
        <w:pStyle w:val="Textonotapie"/>
        <w:rPr>
          <w:sz w:val="18"/>
          <w:szCs w:val="18"/>
        </w:rPr>
      </w:pPr>
      <w:r w:rsidRPr="00123285">
        <w:rPr>
          <w:rStyle w:val="Refdenotaalpie"/>
          <w:sz w:val="18"/>
          <w:szCs w:val="18"/>
        </w:rPr>
        <w:footnoteRef/>
      </w:r>
      <w:r w:rsidRPr="00123285">
        <w:rPr>
          <w:sz w:val="18"/>
          <w:szCs w:val="18"/>
        </w:rPr>
        <w:t xml:space="preserve"> Obra en </w:t>
      </w:r>
      <w:proofErr w:type="spellStart"/>
      <w:r w:rsidRPr="00123285">
        <w:rPr>
          <w:sz w:val="18"/>
          <w:szCs w:val="18"/>
        </w:rPr>
        <w:t>Samai</w:t>
      </w:r>
      <w:proofErr w:type="spellEnd"/>
      <w:r w:rsidRPr="00123285">
        <w:rPr>
          <w:sz w:val="18"/>
          <w:szCs w:val="18"/>
        </w:rPr>
        <w:t>, índice 2, certificado B887324D81FC6F76 0E189B3BF475184C 945007DDF0B93EB2 68A2B50CFBAF180C, págs. 19 a 21.</w:t>
      </w:r>
    </w:p>
  </w:footnote>
  <w:footnote w:id="23">
    <w:p w14:paraId="7B5A6704" w14:textId="77777777" w:rsidR="00D75431" w:rsidRPr="00123285" w:rsidRDefault="00D75431" w:rsidP="00D75431">
      <w:pPr>
        <w:pStyle w:val="Textonotapie"/>
        <w:ind w:right="51"/>
        <w:rPr>
          <w:rFonts w:cs="Arial"/>
          <w:color w:val="000000"/>
          <w:sz w:val="18"/>
          <w:szCs w:val="18"/>
        </w:rPr>
      </w:pPr>
      <w:r w:rsidRPr="00123285">
        <w:rPr>
          <w:rStyle w:val="Refdenotaalpie"/>
          <w:rFonts w:cs="Arial"/>
          <w:color w:val="000000"/>
          <w:sz w:val="18"/>
          <w:szCs w:val="18"/>
        </w:rPr>
        <w:footnoteRef/>
      </w:r>
      <w:r w:rsidRPr="00123285">
        <w:rPr>
          <w:rFonts w:cs="Arial"/>
          <w:color w:val="000000"/>
          <w:sz w:val="18"/>
          <w:szCs w:val="18"/>
        </w:rPr>
        <w:t xml:space="preserve"> Corte Constitucional, sentencia T-310 de 2009.</w:t>
      </w:r>
    </w:p>
  </w:footnote>
  <w:footnote w:id="24">
    <w:p w14:paraId="562F0F4B" w14:textId="77777777" w:rsidR="00D75431" w:rsidRPr="00123285" w:rsidRDefault="00D75431" w:rsidP="00D75431">
      <w:pPr>
        <w:pStyle w:val="Textonotapie"/>
        <w:ind w:right="51"/>
        <w:rPr>
          <w:rFonts w:cs="Arial"/>
          <w:color w:val="000000"/>
          <w:sz w:val="18"/>
          <w:szCs w:val="18"/>
        </w:rPr>
      </w:pPr>
      <w:r w:rsidRPr="00123285">
        <w:rPr>
          <w:rStyle w:val="Refdenotaalpie"/>
          <w:rFonts w:cs="Arial"/>
          <w:color w:val="000000"/>
          <w:sz w:val="18"/>
          <w:szCs w:val="18"/>
        </w:rPr>
        <w:footnoteRef/>
      </w:r>
      <w:r w:rsidRPr="00123285">
        <w:rPr>
          <w:rFonts w:cs="Arial"/>
          <w:color w:val="000000"/>
          <w:sz w:val="18"/>
          <w:szCs w:val="18"/>
        </w:rPr>
        <w:t xml:space="preserve"> Corte Constitucional, sentencia T-384 de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032802189"/>
      <w:docPartObj>
        <w:docPartGallery w:val="Page Numbers (Top of Page)"/>
        <w:docPartUnique/>
      </w:docPartObj>
    </w:sdtPr>
    <w:sdtEndPr/>
    <w:sdtContent>
      <w:p w14:paraId="6AB9F27D" w14:textId="77777777" w:rsidR="00E7736D" w:rsidRDefault="00E957D9">
        <w:pPr>
          <w:pStyle w:val="Encabezado"/>
          <w:jc w:val="center"/>
          <w:rPr>
            <w:sz w:val="16"/>
            <w:szCs w:val="16"/>
          </w:rPr>
        </w:pPr>
        <w:r w:rsidRPr="009808F8">
          <w:rPr>
            <w:sz w:val="16"/>
            <w:szCs w:val="16"/>
          </w:rPr>
          <w:fldChar w:fldCharType="begin"/>
        </w:r>
        <w:r w:rsidRPr="009808F8">
          <w:rPr>
            <w:sz w:val="16"/>
            <w:szCs w:val="16"/>
          </w:rPr>
          <w:instrText>PAGE   \* MERGEFORMAT</w:instrText>
        </w:r>
        <w:r w:rsidRPr="009808F8">
          <w:rPr>
            <w:sz w:val="16"/>
            <w:szCs w:val="16"/>
          </w:rPr>
          <w:fldChar w:fldCharType="separate"/>
        </w:r>
        <w:r w:rsidR="00226EB2" w:rsidRPr="00226EB2">
          <w:rPr>
            <w:noProof/>
            <w:sz w:val="16"/>
            <w:szCs w:val="16"/>
            <w:lang w:val="es-ES"/>
          </w:rPr>
          <w:t>12</w:t>
        </w:r>
        <w:r w:rsidRPr="009808F8">
          <w:rPr>
            <w:sz w:val="16"/>
            <w:szCs w:val="16"/>
          </w:rPr>
          <w:fldChar w:fldCharType="end"/>
        </w:r>
      </w:p>
      <w:p w14:paraId="3D6A2150" w14:textId="6DE7A536" w:rsidR="00E957D9" w:rsidRPr="009808F8" w:rsidRDefault="007C5161">
        <w:pPr>
          <w:pStyle w:val="Encabezado"/>
          <w:jc w:val="center"/>
          <w:rPr>
            <w:sz w:val="16"/>
            <w:szCs w:val="16"/>
          </w:rPr>
        </w:pPr>
      </w:p>
    </w:sdtContent>
  </w:sdt>
  <w:p w14:paraId="2B8CDEEB" w14:textId="77777777" w:rsidR="00E957D9" w:rsidRPr="009808F8" w:rsidRDefault="00E957D9" w:rsidP="005F3DF7">
    <w:pPr>
      <w:jc w:val="right"/>
      <w:rPr>
        <w:rFonts w:cs="Arial"/>
        <w:i/>
        <w:sz w:val="16"/>
        <w:szCs w:val="16"/>
      </w:rPr>
    </w:pPr>
    <w:r w:rsidRPr="009808F8">
      <w:rPr>
        <w:rFonts w:cs="Arial"/>
        <w:i/>
        <w:sz w:val="16"/>
        <w:szCs w:val="16"/>
      </w:rPr>
      <w:t>Sentencia de primera instancia</w:t>
    </w:r>
  </w:p>
  <w:p w14:paraId="0F17FAE5" w14:textId="77777777" w:rsidR="00E957D9" w:rsidRPr="00AB0BA1" w:rsidRDefault="00E957D9" w:rsidP="00AB0BA1">
    <w:pPr>
      <w:pStyle w:val="Encabezado"/>
      <w:jc w:val="right"/>
      <w:rPr>
        <w:rFonts w:cs="Arial"/>
        <w:i/>
        <w:sz w:val="16"/>
        <w:szCs w:val="16"/>
      </w:rPr>
    </w:pPr>
    <w:r w:rsidRPr="00AB0BA1">
      <w:rPr>
        <w:rFonts w:cs="Arial"/>
        <w:i/>
        <w:sz w:val="16"/>
        <w:szCs w:val="16"/>
      </w:rPr>
      <w:t>Radicación: 11001-03-15-000-2021-06947-00</w:t>
    </w:r>
  </w:p>
  <w:p w14:paraId="2600DD0A" w14:textId="77777777" w:rsidR="00E957D9" w:rsidRPr="00AB0BA1" w:rsidRDefault="00E957D9" w:rsidP="00AB0BA1">
    <w:pPr>
      <w:pStyle w:val="Encabezado"/>
      <w:jc w:val="right"/>
      <w:rPr>
        <w:rFonts w:cs="Arial"/>
        <w:i/>
        <w:sz w:val="16"/>
        <w:szCs w:val="16"/>
      </w:rPr>
    </w:pPr>
    <w:r w:rsidRPr="00AB0BA1">
      <w:rPr>
        <w:rFonts w:cs="Arial"/>
        <w:i/>
        <w:sz w:val="16"/>
        <w:szCs w:val="16"/>
      </w:rPr>
      <w:t xml:space="preserve">Accionantes: Harold Zúñiga </w:t>
    </w:r>
    <w:proofErr w:type="spellStart"/>
    <w:r w:rsidRPr="00AB0BA1">
      <w:rPr>
        <w:rFonts w:cs="Arial"/>
        <w:i/>
        <w:sz w:val="16"/>
        <w:szCs w:val="16"/>
      </w:rPr>
      <w:t>Dishington</w:t>
    </w:r>
    <w:proofErr w:type="spellEnd"/>
    <w:r w:rsidRPr="00AB0BA1">
      <w:rPr>
        <w:rFonts w:cs="Arial"/>
        <w:i/>
        <w:sz w:val="16"/>
        <w:szCs w:val="16"/>
      </w:rPr>
      <w:t xml:space="preserve"> y otros</w:t>
    </w:r>
  </w:p>
  <w:p w14:paraId="1E1442B6" w14:textId="0A2C84CE" w:rsidR="00E957D9" w:rsidRDefault="00E957D9" w:rsidP="00AB0BA1">
    <w:pPr>
      <w:pStyle w:val="Encabezado"/>
      <w:jc w:val="right"/>
      <w:rPr>
        <w:rFonts w:cs="Arial"/>
        <w:i/>
        <w:sz w:val="16"/>
        <w:szCs w:val="16"/>
      </w:rPr>
    </w:pPr>
    <w:r w:rsidRPr="00AB0BA1">
      <w:rPr>
        <w:rFonts w:cs="Arial"/>
        <w:i/>
        <w:sz w:val="16"/>
        <w:szCs w:val="16"/>
      </w:rPr>
      <w:t>Accionado: Sala Especial de Decisión No. 6 del Consejo de Estado</w:t>
    </w:r>
  </w:p>
  <w:p w14:paraId="0A5010AB" w14:textId="39E93853" w:rsidR="00E957D9" w:rsidRDefault="00E957D9" w:rsidP="00AB399B">
    <w:pPr>
      <w:pStyle w:val="Encabezado"/>
      <w:tabs>
        <w:tab w:val="clear" w:pos="4419"/>
        <w:tab w:val="clear" w:pos="8838"/>
        <w:tab w:val="left" w:pos="7200"/>
      </w:tabs>
      <w:rPr>
        <w:sz w:val="16"/>
        <w:szCs w:val="16"/>
      </w:rPr>
    </w:pPr>
    <w:r>
      <w:rPr>
        <w:sz w:val="16"/>
        <w:szCs w:val="16"/>
      </w:rPr>
      <w:tab/>
    </w:r>
  </w:p>
  <w:p w14:paraId="72839BCB" w14:textId="77777777" w:rsidR="00E957D9" w:rsidRPr="009808F8" w:rsidRDefault="00E957D9" w:rsidP="00AB399B">
    <w:pPr>
      <w:pStyle w:val="Encabezado"/>
      <w:tabs>
        <w:tab w:val="clear" w:pos="4419"/>
        <w:tab w:val="clear" w:pos="8838"/>
        <w:tab w:val="left" w:pos="7200"/>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2A67" w14:textId="77777777" w:rsidR="00E957D9" w:rsidRPr="004C1969" w:rsidRDefault="00E957D9" w:rsidP="00AA33C8">
    <w:pPr>
      <w:pStyle w:val="Encabezado"/>
      <w:rPr>
        <w:sz w:val="24"/>
        <w:szCs w:val="24"/>
      </w:rPr>
    </w:pPr>
    <w:r w:rsidRPr="004C1969">
      <w:rPr>
        <w:noProof/>
        <w:sz w:val="24"/>
        <w:szCs w:val="24"/>
        <w:lang w:eastAsia="es-CO"/>
      </w:rPr>
      <w:drawing>
        <wp:anchor distT="0" distB="0" distL="114300" distR="114300" simplePos="0" relativeHeight="251659264" behindDoc="1" locked="0" layoutInCell="1" allowOverlap="1" wp14:anchorId="5DEF354D" wp14:editId="3CDCBA9E">
          <wp:simplePos x="0" y="0"/>
          <wp:positionH relativeFrom="margin">
            <wp:align>left</wp:align>
          </wp:positionH>
          <wp:positionV relativeFrom="paragraph">
            <wp:posOffset>-123190</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E7440" w14:textId="77777777" w:rsidR="00E957D9" w:rsidRPr="004C1969" w:rsidRDefault="00E957D9" w:rsidP="00AA33C8">
    <w:pPr>
      <w:jc w:val="center"/>
      <w:rPr>
        <w:rFonts w:cs="Arial"/>
        <w:b/>
        <w:bCs/>
        <w:sz w:val="24"/>
        <w:szCs w:val="24"/>
        <w:lang w:eastAsia="es-ES"/>
      </w:rPr>
    </w:pPr>
    <w:r w:rsidRPr="004C1969">
      <w:rPr>
        <w:rFonts w:cs="Arial"/>
        <w:b/>
        <w:bCs/>
        <w:sz w:val="24"/>
        <w:szCs w:val="24"/>
        <w:lang w:eastAsia="es-ES"/>
      </w:rPr>
      <w:t>CONSEJO DE ESTADO</w:t>
    </w:r>
  </w:p>
  <w:p w14:paraId="4CAEBC5A" w14:textId="77777777" w:rsidR="00E957D9" w:rsidRPr="004C1969" w:rsidRDefault="00E957D9" w:rsidP="00AA33C8">
    <w:pPr>
      <w:jc w:val="center"/>
      <w:rPr>
        <w:rFonts w:cs="Arial"/>
        <w:b/>
        <w:bCs/>
        <w:color w:val="000000"/>
        <w:sz w:val="24"/>
        <w:szCs w:val="24"/>
        <w:lang w:eastAsia="es-ES"/>
      </w:rPr>
    </w:pPr>
    <w:r w:rsidRPr="004C1969">
      <w:rPr>
        <w:rFonts w:cs="Arial"/>
        <w:b/>
        <w:bCs/>
        <w:color w:val="000000"/>
        <w:sz w:val="24"/>
        <w:szCs w:val="24"/>
        <w:lang w:eastAsia="es-ES"/>
      </w:rPr>
      <w:t>SALA DE LO CONTENCIOSO ADMINISTRATIVO</w:t>
    </w:r>
  </w:p>
  <w:p w14:paraId="667CA155" w14:textId="77777777" w:rsidR="00E957D9" w:rsidRPr="004C1969" w:rsidRDefault="00E957D9" w:rsidP="00AA33C8">
    <w:pPr>
      <w:jc w:val="center"/>
      <w:rPr>
        <w:rFonts w:cs="Arial"/>
        <w:b/>
        <w:bCs/>
        <w:color w:val="000000"/>
        <w:sz w:val="24"/>
        <w:szCs w:val="24"/>
        <w:lang w:eastAsia="es-ES"/>
      </w:rPr>
    </w:pPr>
    <w:r w:rsidRPr="004C1969">
      <w:rPr>
        <w:rFonts w:cs="Arial"/>
        <w:b/>
        <w:bCs/>
        <w:color w:val="000000"/>
        <w:sz w:val="24"/>
        <w:szCs w:val="24"/>
        <w:lang w:eastAsia="es-ES"/>
      </w:rPr>
      <w:t>SECCIÓN TERCERA</w:t>
    </w:r>
  </w:p>
  <w:p w14:paraId="56463582" w14:textId="77777777" w:rsidR="00E957D9" w:rsidRPr="0074175B" w:rsidRDefault="00E957D9" w:rsidP="00AA33C8">
    <w:pPr>
      <w:jc w:val="center"/>
      <w:rPr>
        <w:rFonts w:cs="Arial"/>
        <w:b/>
        <w:bCs/>
        <w:color w:val="000000"/>
        <w:sz w:val="24"/>
        <w:szCs w:val="24"/>
        <w:lang w:eastAsia="es-ES"/>
      </w:rPr>
    </w:pPr>
    <w:r w:rsidRPr="0074175B">
      <w:rPr>
        <w:rFonts w:cs="Arial"/>
        <w:b/>
        <w:bCs/>
        <w:color w:val="000000"/>
        <w:sz w:val="24"/>
        <w:szCs w:val="24"/>
        <w:lang w:eastAsia="es-ES"/>
      </w:rPr>
      <w:t>SUBSECCIÓN C</w:t>
    </w:r>
  </w:p>
  <w:p w14:paraId="5E7FB130" w14:textId="77777777" w:rsidR="00E957D9" w:rsidRDefault="00E957D9" w:rsidP="00AA33C8">
    <w:pPr>
      <w:pStyle w:val="Encabezado"/>
    </w:pPr>
  </w:p>
  <w:p w14:paraId="63BD6D08" w14:textId="77777777" w:rsidR="00E957D9" w:rsidRDefault="00E957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797F"/>
    <w:multiLevelType w:val="hybridMultilevel"/>
    <w:tmpl w:val="78724F34"/>
    <w:lvl w:ilvl="0" w:tplc="373081D0">
      <w:start w:val="1"/>
      <w:numFmt w:val="decimal"/>
      <w:lvlText w:val="%1."/>
      <w:lvlJc w:val="left"/>
      <w:pPr>
        <w:ind w:left="360" w:hanging="360"/>
      </w:pPr>
      <w:rPr>
        <w:rFonts w:eastAsia="Calibri" w:hint="default"/>
        <w:b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1BDB4EAF"/>
    <w:multiLevelType w:val="hybridMultilevel"/>
    <w:tmpl w:val="B636E07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3FC1F47"/>
    <w:multiLevelType w:val="hybridMultilevel"/>
    <w:tmpl w:val="5CD2483A"/>
    <w:lvl w:ilvl="0" w:tplc="1B4A6B8C">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C8"/>
    <w:rsid w:val="00010EDF"/>
    <w:rsid w:val="00013A56"/>
    <w:rsid w:val="00020E1B"/>
    <w:rsid w:val="00022ADE"/>
    <w:rsid w:val="0002730A"/>
    <w:rsid w:val="00030C34"/>
    <w:rsid w:val="00031EA5"/>
    <w:rsid w:val="000331DC"/>
    <w:rsid w:val="000334C3"/>
    <w:rsid w:val="00037E94"/>
    <w:rsid w:val="00041A77"/>
    <w:rsid w:val="0004650B"/>
    <w:rsid w:val="0004676A"/>
    <w:rsid w:val="00052CBE"/>
    <w:rsid w:val="0005681B"/>
    <w:rsid w:val="00057A0B"/>
    <w:rsid w:val="00062B10"/>
    <w:rsid w:val="00073EDC"/>
    <w:rsid w:val="000802CC"/>
    <w:rsid w:val="0009179E"/>
    <w:rsid w:val="00091847"/>
    <w:rsid w:val="00092139"/>
    <w:rsid w:val="0009394A"/>
    <w:rsid w:val="00095EA3"/>
    <w:rsid w:val="000A3F2A"/>
    <w:rsid w:val="000A7B68"/>
    <w:rsid w:val="000B3C24"/>
    <w:rsid w:val="000C094D"/>
    <w:rsid w:val="000C7D4B"/>
    <w:rsid w:val="000D25FE"/>
    <w:rsid w:val="000D2A91"/>
    <w:rsid w:val="000F29C0"/>
    <w:rsid w:val="000F4A61"/>
    <w:rsid w:val="000F4ABC"/>
    <w:rsid w:val="0010562C"/>
    <w:rsid w:val="00105EA9"/>
    <w:rsid w:val="0010628F"/>
    <w:rsid w:val="001167D5"/>
    <w:rsid w:val="00117207"/>
    <w:rsid w:val="00123285"/>
    <w:rsid w:val="00124D26"/>
    <w:rsid w:val="00125A0B"/>
    <w:rsid w:val="00130DA5"/>
    <w:rsid w:val="00150203"/>
    <w:rsid w:val="00151600"/>
    <w:rsid w:val="00151894"/>
    <w:rsid w:val="00151B5C"/>
    <w:rsid w:val="00182DBA"/>
    <w:rsid w:val="00182E40"/>
    <w:rsid w:val="001869D1"/>
    <w:rsid w:val="00194E50"/>
    <w:rsid w:val="00195032"/>
    <w:rsid w:val="001A40E4"/>
    <w:rsid w:val="001A7130"/>
    <w:rsid w:val="001A770D"/>
    <w:rsid w:val="001B329E"/>
    <w:rsid w:val="001B7C36"/>
    <w:rsid w:val="001C16AF"/>
    <w:rsid w:val="001C2FDF"/>
    <w:rsid w:val="001C41B8"/>
    <w:rsid w:val="001D249B"/>
    <w:rsid w:val="001E2C4A"/>
    <w:rsid w:val="001E3743"/>
    <w:rsid w:val="001E572E"/>
    <w:rsid w:val="001E6BFE"/>
    <w:rsid w:val="00202AF5"/>
    <w:rsid w:val="00206BC0"/>
    <w:rsid w:val="00211749"/>
    <w:rsid w:val="00214173"/>
    <w:rsid w:val="002230C9"/>
    <w:rsid w:val="00226EB2"/>
    <w:rsid w:val="00227212"/>
    <w:rsid w:val="00227F3A"/>
    <w:rsid w:val="00233B9A"/>
    <w:rsid w:val="00240A49"/>
    <w:rsid w:val="0024193D"/>
    <w:rsid w:val="0025256D"/>
    <w:rsid w:val="00253505"/>
    <w:rsid w:val="00260CD4"/>
    <w:rsid w:val="00262198"/>
    <w:rsid w:val="00283791"/>
    <w:rsid w:val="002863BD"/>
    <w:rsid w:val="002944BC"/>
    <w:rsid w:val="0029534B"/>
    <w:rsid w:val="002A1385"/>
    <w:rsid w:val="002A5508"/>
    <w:rsid w:val="002A5E2C"/>
    <w:rsid w:val="002B5C1C"/>
    <w:rsid w:val="002B5E54"/>
    <w:rsid w:val="002C4D2E"/>
    <w:rsid w:val="002D0545"/>
    <w:rsid w:val="002D34AF"/>
    <w:rsid w:val="002D4599"/>
    <w:rsid w:val="002D5B0A"/>
    <w:rsid w:val="002E1976"/>
    <w:rsid w:val="002E4BEA"/>
    <w:rsid w:val="002F2D55"/>
    <w:rsid w:val="002F438F"/>
    <w:rsid w:val="002F507C"/>
    <w:rsid w:val="002F6A02"/>
    <w:rsid w:val="00304454"/>
    <w:rsid w:val="00320536"/>
    <w:rsid w:val="00320C58"/>
    <w:rsid w:val="0032244D"/>
    <w:rsid w:val="0032274B"/>
    <w:rsid w:val="00331A49"/>
    <w:rsid w:val="00351043"/>
    <w:rsid w:val="00356EDD"/>
    <w:rsid w:val="003578A8"/>
    <w:rsid w:val="00360C5E"/>
    <w:rsid w:val="00366F4C"/>
    <w:rsid w:val="003673BD"/>
    <w:rsid w:val="003675AC"/>
    <w:rsid w:val="00373B75"/>
    <w:rsid w:val="003808AC"/>
    <w:rsid w:val="00381987"/>
    <w:rsid w:val="00385704"/>
    <w:rsid w:val="003868AC"/>
    <w:rsid w:val="003A1662"/>
    <w:rsid w:val="003B6B11"/>
    <w:rsid w:val="003B7107"/>
    <w:rsid w:val="003C12DB"/>
    <w:rsid w:val="003C4A53"/>
    <w:rsid w:val="003D4C03"/>
    <w:rsid w:val="003E70D2"/>
    <w:rsid w:val="003F2A81"/>
    <w:rsid w:val="003F2D8E"/>
    <w:rsid w:val="003F477E"/>
    <w:rsid w:val="003F562B"/>
    <w:rsid w:val="003F6B43"/>
    <w:rsid w:val="004138D4"/>
    <w:rsid w:val="00414EE6"/>
    <w:rsid w:val="00415308"/>
    <w:rsid w:val="00421988"/>
    <w:rsid w:val="00423A44"/>
    <w:rsid w:val="00425A2E"/>
    <w:rsid w:val="0042708D"/>
    <w:rsid w:val="00427C41"/>
    <w:rsid w:val="00427DFC"/>
    <w:rsid w:val="00432473"/>
    <w:rsid w:val="00450583"/>
    <w:rsid w:val="0045146D"/>
    <w:rsid w:val="004625CA"/>
    <w:rsid w:val="00464BEC"/>
    <w:rsid w:val="004677D4"/>
    <w:rsid w:val="00471B50"/>
    <w:rsid w:val="00482A24"/>
    <w:rsid w:val="00484F8D"/>
    <w:rsid w:val="004A17A8"/>
    <w:rsid w:val="004A2C82"/>
    <w:rsid w:val="004A30B1"/>
    <w:rsid w:val="004B018A"/>
    <w:rsid w:val="004D0B56"/>
    <w:rsid w:val="004D1B87"/>
    <w:rsid w:val="004D2A0C"/>
    <w:rsid w:val="004D50DE"/>
    <w:rsid w:val="004D69EF"/>
    <w:rsid w:val="004E41F9"/>
    <w:rsid w:val="004E6057"/>
    <w:rsid w:val="004E64A8"/>
    <w:rsid w:val="004F4686"/>
    <w:rsid w:val="004F7FBD"/>
    <w:rsid w:val="005020CC"/>
    <w:rsid w:val="00505CBF"/>
    <w:rsid w:val="005171E2"/>
    <w:rsid w:val="00521546"/>
    <w:rsid w:val="00522D2C"/>
    <w:rsid w:val="0052672E"/>
    <w:rsid w:val="00533ADD"/>
    <w:rsid w:val="005340D8"/>
    <w:rsid w:val="00534F6A"/>
    <w:rsid w:val="0054666B"/>
    <w:rsid w:val="0056337D"/>
    <w:rsid w:val="00564862"/>
    <w:rsid w:val="005659D0"/>
    <w:rsid w:val="005775C2"/>
    <w:rsid w:val="00581348"/>
    <w:rsid w:val="0058249E"/>
    <w:rsid w:val="00586D01"/>
    <w:rsid w:val="00591370"/>
    <w:rsid w:val="005917A8"/>
    <w:rsid w:val="005A2C11"/>
    <w:rsid w:val="005A4A45"/>
    <w:rsid w:val="005A5F6B"/>
    <w:rsid w:val="005B51E0"/>
    <w:rsid w:val="005C07F2"/>
    <w:rsid w:val="005C7200"/>
    <w:rsid w:val="005D16F0"/>
    <w:rsid w:val="005D28DE"/>
    <w:rsid w:val="005D3393"/>
    <w:rsid w:val="005E4046"/>
    <w:rsid w:val="005F0D30"/>
    <w:rsid w:val="005F1105"/>
    <w:rsid w:val="005F3825"/>
    <w:rsid w:val="005F3DF7"/>
    <w:rsid w:val="005F413E"/>
    <w:rsid w:val="005F5720"/>
    <w:rsid w:val="005F617E"/>
    <w:rsid w:val="00610EBD"/>
    <w:rsid w:val="00610FD7"/>
    <w:rsid w:val="00622E3E"/>
    <w:rsid w:val="0062386E"/>
    <w:rsid w:val="00623E8F"/>
    <w:rsid w:val="00627AE5"/>
    <w:rsid w:val="00630A66"/>
    <w:rsid w:val="00630F2C"/>
    <w:rsid w:val="006331A5"/>
    <w:rsid w:val="00634A37"/>
    <w:rsid w:val="006408BE"/>
    <w:rsid w:val="006425CE"/>
    <w:rsid w:val="00645AE7"/>
    <w:rsid w:val="006468F8"/>
    <w:rsid w:val="006539B1"/>
    <w:rsid w:val="00653FDC"/>
    <w:rsid w:val="00656517"/>
    <w:rsid w:val="00676C89"/>
    <w:rsid w:val="0068087E"/>
    <w:rsid w:val="00681D90"/>
    <w:rsid w:val="0068316B"/>
    <w:rsid w:val="006A1354"/>
    <w:rsid w:val="006A692E"/>
    <w:rsid w:val="006A7DA5"/>
    <w:rsid w:val="006B5BBA"/>
    <w:rsid w:val="006C267B"/>
    <w:rsid w:val="006D1AB5"/>
    <w:rsid w:val="006D43E7"/>
    <w:rsid w:val="006D527D"/>
    <w:rsid w:val="006D75B5"/>
    <w:rsid w:val="006E3A78"/>
    <w:rsid w:val="006E4C97"/>
    <w:rsid w:val="006E5EA9"/>
    <w:rsid w:val="006F74E6"/>
    <w:rsid w:val="006F7D5C"/>
    <w:rsid w:val="007072B2"/>
    <w:rsid w:val="00724416"/>
    <w:rsid w:val="007318F5"/>
    <w:rsid w:val="007364F0"/>
    <w:rsid w:val="00737A1F"/>
    <w:rsid w:val="007402EC"/>
    <w:rsid w:val="00742166"/>
    <w:rsid w:val="00744D09"/>
    <w:rsid w:val="00746C42"/>
    <w:rsid w:val="0075391C"/>
    <w:rsid w:val="00762825"/>
    <w:rsid w:val="00767A3B"/>
    <w:rsid w:val="00777668"/>
    <w:rsid w:val="00780261"/>
    <w:rsid w:val="0078363F"/>
    <w:rsid w:val="007858BD"/>
    <w:rsid w:val="00787642"/>
    <w:rsid w:val="007A693F"/>
    <w:rsid w:val="007C5161"/>
    <w:rsid w:val="007C53E7"/>
    <w:rsid w:val="007D21CF"/>
    <w:rsid w:val="007E6992"/>
    <w:rsid w:val="008045D9"/>
    <w:rsid w:val="00805541"/>
    <w:rsid w:val="00810B28"/>
    <w:rsid w:val="00817E64"/>
    <w:rsid w:val="00821229"/>
    <w:rsid w:val="00821264"/>
    <w:rsid w:val="00824EB4"/>
    <w:rsid w:val="0082625F"/>
    <w:rsid w:val="008266EF"/>
    <w:rsid w:val="00830251"/>
    <w:rsid w:val="00830C33"/>
    <w:rsid w:val="00834DC5"/>
    <w:rsid w:val="00844246"/>
    <w:rsid w:val="00844F82"/>
    <w:rsid w:val="00847337"/>
    <w:rsid w:val="0085257E"/>
    <w:rsid w:val="008546DA"/>
    <w:rsid w:val="008549D2"/>
    <w:rsid w:val="00857E42"/>
    <w:rsid w:val="00861F91"/>
    <w:rsid w:val="00867CA7"/>
    <w:rsid w:val="00870406"/>
    <w:rsid w:val="008711F3"/>
    <w:rsid w:val="008717D5"/>
    <w:rsid w:val="00872E90"/>
    <w:rsid w:val="00872FD3"/>
    <w:rsid w:val="008743F9"/>
    <w:rsid w:val="00874F6F"/>
    <w:rsid w:val="00884403"/>
    <w:rsid w:val="00886CD1"/>
    <w:rsid w:val="00891952"/>
    <w:rsid w:val="00892722"/>
    <w:rsid w:val="00894253"/>
    <w:rsid w:val="00895BE6"/>
    <w:rsid w:val="008B0FBF"/>
    <w:rsid w:val="008B1832"/>
    <w:rsid w:val="008B1916"/>
    <w:rsid w:val="008B279B"/>
    <w:rsid w:val="008B7DE3"/>
    <w:rsid w:val="008D2EF8"/>
    <w:rsid w:val="008D5352"/>
    <w:rsid w:val="008D558E"/>
    <w:rsid w:val="008E1134"/>
    <w:rsid w:val="008E29B2"/>
    <w:rsid w:val="008E7C57"/>
    <w:rsid w:val="008F1397"/>
    <w:rsid w:val="008F6302"/>
    <w:rsid w:val="00901489"/>
    <w:rsid w:val="00906804"/>
    <w:rsid w:val="00907D49"/>
    <w:rsid w:val="00907E16"/>
    <w:rsid w:val="00931334"/>
    <w:rsid w:val="009326CD"/>
    <w:rsid w:val="00934BF5"/>
    <w:rsid w:val="00935312"/>
    <w:rsid w:val="00937E74"/>
    <w:rsid w:val="00947BBA"/>
    <w:rsid w:val="00947BE2"/>
    <w:rsid w:val="00952BC8"/>
    <w:rsid w:val="00961F3B"/>
    <w:rsid w:val="00970019"/>
    <w:rsid w:val="00970AFE"/>
    <w:rsid w:val="00970E3A"/>
    <w:rsid w:val="0097442A"/>
    <w:rsid w:val="009752CD"/>
    <w:rsid w:val="00977AAF"/>
    <w:rsid w:val="009808F8"/>
    <w:rsid w:val="009845DD"/>
    <w:rsid w:val="00984E99"/>
    <w:rsid w:val="009908D0"/>
    <w:rsid w:val="009A5299"/>
    <w:rsid w:val="009A6540"/>
    <w:rsid w:val="009B634F"/>
    <w:rsid w:val="009B7C96"/>
    <w:rsid w:val="009C3F10"/>
    <w:rsid w:val="009C7BD3"/>
    <w:rsid w:val="009D0A8F"/>
    <w:rsid w:val="009D2F85"/>
    <w:rsid w:val="009E22A7"/>
    <w:rsid w:val="009F3A3E"/>
    <w:rsid w:val="00A00C96"/>
    <w:rsid w:val="00A060DB"/>
    <w:rsid w:val="00A304C5"/>
    <w:rsid w:val="00A3426B"/>
    <w:rsid w:val="00A4022E"/>
    <w:rsid w:val="00A40A28"/>
    <w:rsid w:val="00A41BFC"/>
    <w:rsid w:val="00A46C24"/>
    <w:rsid w:val="00A51782"/>
    <w:rsid w:val="00A57423"/>
    <w:rsid w:val="00A6189F"/>
    <w:rsid w:val="00A73F89"/>
    <w:rsid w:val="00A91B02"/>
    <w:rsid w:val="00A92880"/>
    <w:rsid w:val="00A96038"/>
    <w:rsid w:val="00AA1435"/>
    <w:rsid w:val="00AA29C0"/>
    <w:rsid w:val="00AA311B"/>
    <w:rsid w:val="00AA33C8"/>
    <w:rsid w:val="00AA5E5E"/>
    <w:rsid w:val="00AB0BA1"/>
    <w:rsid w:val="00AB399B"/>
    <w:rsid w:val="00AB7B98"/>
    <w:rsid w:val="00AC2571"/>
    <w:rsid w:val="00AC47B5"/>
    <w:rsid w:val="00AC4BC3"/>
    <w:rsid w:val="00AC64E5"/>
    <w:rsid w:val="00AD2708"/>
    <w:rsid w:val="00AD2ECB"/>
    <w:rsid w:val="00AE1C3E"/>
    <w:rsid w:val="00AE541E"/>
    <w:rsid w:val="00AE7A34"/>
    <w:rsid w:val="00AE7AAA"/>
    <w:rsid w:val="00AF2EE9"/>
    <w:rsid w:val="00AF5889"/>
    <w:rsid w:val="00B01117"/>
    <w:rsid w:val="00B04838"/>
    <w:rsid w:val="00B06A12"/>
    <w:rsid w:val="00B13FB3"/>
    <w:rsid w:val="00B16ABF"/>
    <w:rsid w:val="00B17B31"/>
    <w:rsid w:val="00B23EB5"/>
    <w:rsid w:val="00B25B93"/>
    <w:rsid w:val="00B26378"/>
    <w:rsid w:val="00B26CE1"/>
    <w:rsid w:val="00B30AEC"/>
    <w:rsid w:val="00B324FC"/>
    <w:rsid w:val="00B41E1D"/>
    <w:rsid w:val="00B437FA"/>
    <w:rsid w:val="00B46998"/>
    <w:rsid w:val="00B5727D"/>
    <w:rsid w:val="00B7629C"/>
    <w:rsid w:val="00B81851"/>
    <w:rsid w:val="00B83688"/>
    <w:rsid w:val="00B86586"/>
    <w:rsid w:val="00B96ADF"/>
    <w:rsid w:val="00B9702D"/>
    <w:rsid w:val="00BA13C1"/>
    <w:rsid w:val="00BA14A5"/>
    <w:rsid w:val="00BA4AFA"/>
    <w:rsid w:val="00BA4F94"/>
    <w:rsid w:val="00BA561C"/>
    <w:rsid w:val="00BA6093"/>
    <w:rsid w:val="00BA7B9B"/>
    <w:rsid w:val="00BB5406"/>
    <w:rsid w:val="00BE466A"/>
    <w:rsid w:val="00BE5B1F"/>
    <w:rsid w:val="00BE67B5"/>
    <w:rsid w:val="00BF24B2"/>
    <w:rsid w:val="00BF33CA"/>
    <w:rsid w:val="00BF3DDA"/>
    <w:rsid w:val="00C00AB6"/>
    <w:rsid w:val="00C05903"/>
    <w:rsid w:val="00C07B8A"/>
    <w:rsid w:val="00C1067E"/>
    <w:rsid w:val="00C14BF2"/>
    <w:rsid w:val="00C16D79"/>
    <w:rsid w:val="00C20DD1"/>
    <w:rsid w:val="00C23AC2"/>
    <w:rsid w:val="00C27ADA"/>
    <w:rsid w:val="00C31AA8"/>
    <w:rsid w:val="00C3248B"/>
    <w:rsid w:val="00C40640"/>
    <w:rsid w:val="00C4641C"/>
    <w:rsid w:val="00C46F32"/>
    <w:rsid w:val="00C52C9A"/>
    <w:rsid w:val="00C570BD"/>
    <w:rsid w:val="00C6078B"/>
    <w:rsid w:val="00C63FD1"/>
    <w:rsid w:val="00C6533D"/>
    <w:rsid w:val="00C82CD4"/>
    <w:rsid w:val="00C85F2C"/>
    <w:rsid w:val="00C86B00"/>
    <w:rsid w:val="00C87C6A"/>
    <w:rsid w:val="00C958A4"/>
    <w:rsid w:val="00CA713F"/>
    <w:rsid w:val="00CB0D46"/>
    <w:rsid w:val="00CB0DB8"/>
    <w:rsid w:val="00CB23DD"/>
    <w:rsid w:val="00CB3855"/>
    <w:rsid w:val="00CB3CE1"/>
    <w:rsid w:val="00CC0865"/>
    <w:rsid w:val="00CC0D92"/>
    <w:rsid w:val="00CC22F1"/>
    <w:rsid w:val="00CC5BF8"/>
    <w:rsid w:val="00CD3AAD"/>
    <w:rsid w:val="00CE0CFC"/>
    <w:rsid w:val="00CE7C86"/>
    <w:rsid w:val="00CF0EF3"/>
    <w:rsid w:val="00CF263E"/>
    <w:rsid w:val="00CF6D7F"/>
    <w:rsid w:val="00D03F08"/>
    <w:rsid w:val="00D04A82"/>
    <w:rsid w:val="00D0528A"/>
    <w:rsid w:val="00D05449"/>
    <w:rsid w:val="00D1303A"/>
    <w:rsid w:val="00D15EAB"/>
    <w:rsid w:val="00D20506"/>
    <w:rsid w:val="00D21166"/>
    <w:rsid w:val="00D246D5"/>
    <w:rsid w:val="00D246EE"/>
    <w:rsid w:val="00D30101"/>
    <w:rsid w:val="00D33767"/>
    <w:rsid w:val="00D4094C"/>
    <w:rsid w:val="00D42B75"/>
    <w:rsid w:val="00D439C1"/>
    <w:rsid w:val="00D60440"/>
    <w:rsid w:val="00D70F4F"/>
    <w:rsid w:val="00D75431"/>
    <w:rsid w:val="00D870F5"/>
    <w:rsid w:val="00DA0EBE"/>
    <w:rsid w:val="00DA6E03"/>
    <w:rsid w:val="00DB71E7"/>
    <w:rsid w:val="00DC1C17"/>
    <w:rsid w:val="00DC2536"/>
    <w:rsid w:val="00DC5D7C"/>
    <w:rsid w:val="00DE2A73"/>
    <w:rsid w:val="00DE5B86"/>
    <w:rsid w:val="00DF17B3"/>
    <w:rsid w:val="00DF2820"/>
    <w:rsid w:val="00E004DD"/>
    <w:rsid w:val="00E11A99"/>
    <w:rsid w:val="00E127D4"/>
    <w:rsid w:val="00E12E2D"/>
    <w:rsid w:val="00E201D1"/>
    <w:rsid w:val="00E22126"/>
    <w:rsid w:val="00E24B77"/>
    <w:rsid w:val="00E318EC"/>
    <w:rsid w:val="00E36843"/>
    <w:rsid w:val="00E409C7"/>
    <w:rsid w:val="00E42578"/>
    <w:rsid w:val="00E50935"/>
    <w:rsid w:val="00E617BF"/>
    <w:rsid w:val="00E65AEF"/>
    <w:rsid w:val="00E7099E"/>
    <w:rsid w:val="00E70CB9"/>
    <w:rsid w:val="00E73772"/>
    <w:rsid w:val="00E74F8E"/>
    <w:rsid w:val="00E7736D"/>
    <w:rsid w:val="00E77F17"/>
    <w:rsid w:val="00E816DC"/>
    <w:rsid w:val="00E81AEF"/>
    <w:rsid w:val="00E909C7"/>
    <w:rsid w:val="00E94038"/>
    <w:rsid w:val="00E957D9"/>
    <w:rsid w:val="00EA2DBA"/>
    <w:rsid w:val="00EA35E6"/>
    <w:rsid w:val="00EB2669"/>
    <w:rsid w:val="00EB4737"/>
    <w:rsid w:val="00EB63B4"/>
    <w:rsid w:val="00EC05D5"/>
    <w:rsid w:val="00EC0AD5"/>
    <w:rsid w:val="00EC516E"/>
    <w:rsid w:val="00EC7194"/>
    <w:rsid w:val="00ED1234"/>
    <w:rsid w:val="00ED3201"/>
    <w:rsid w:val="00ED4A13"/>
    <w:rsid w:val="00ED587A"/>
    <w:rsid w:val="00EE16D3"/>
    <w:rsid w:val="00EE439C"/>
    <w:rsid w:val="00EE7042"/>
    <w:rsid w:val="00EF1AD2"/>
    <w:rsid w:val="00EF2015"/>
    <w:rsid w:val="00EF3B8E"/>
    <w:rsid w:val="00F02904"/>
    <w:rsid w:val="00F055F3"/>
    <w:rsid w:val="00F0642A"/>
    <w:rsid w:val="00F06B51"/>
    <w:rsid w:val="00F1474B"/>
    <w:rsid w:val="00F22610"/>
    <w:rsid w:val="00F32A5D"/>
    <w:rsid w:val="00F34129"/>
    <w:rsid w:val="00F4265C"/>
    <w:rsid w:val="00F42BD3"/>
    <w:rsid w:val="00F44FAA"/>
    <w:rsid w:val="00F45135"/>
    <w:rsid w:val="00F53285"/>
    <w:rsid w:val="00F70648"/>
    <w:rsid w:val="00F707FB"/>
    <w:rsid w:val="00F70C44"/>
    <w:rsid w:val="00F811A6"/>
    <w:rsid w:val="00F97B39"/>
    <w:rsid w:val="00FA2605"/>
    <w:rsid w:val="00FA3093"/>
    <w:rsid w:val="00FA3B62"/>
    <w:rsid w:val="00FB09E0"/>
    <w:rsid w:val="00FC0DA6"/>
    <w:rsid w:val="00FC3AB2"/>
    <w:rsid w:val="00FC6A19"/>
    <w:rsid w:val="00FC7771"/>
    <w:rsid w:val="00FD3008"/>
    <w:rsid w:val="00FD45EB"/>
    <w:rsid w:val="00FE1C2F"/>
    <w:rsid w:val="00FE7DCA"/>
    <w:rsid w:val="00FF18F4"/>
    <w:rsid w:val="00FF27AE"/>
    <w:rsid w:val="00FF3B62"/>
    <w:rsid w:val="00FF6B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FB79E"/>
  <w15:docId w15:val="{50308C03-3A79-E74C-AD3E-CB1A348E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3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33C8"/>
    <w:pPr>
      <w:tabs>
        <w:tab w:val="center" w:pos="4419"/>
        <w:tab w:val="right" w:pos="8838"/>
      </w:tabs>
    </w:pPr>
  </w:style>
  <w:style w:type="character" w:customStyle="1" w:styleId="EncabezadoCar">
    <w:name w:val="Encabezado Car"/>
    <w:basedOn w:val="Fuentedeprrafopredeter"/>
    <w:link w:val="Encabezado"/>
    <w:uiPriority w:val="99"/>
    <w:rsid w:val="00AA33C8"/>
  </w:style>
  <w:style w:type="paragraph" w:styleId="Piedepgina">
    <w:name w:val="footer"/>
    <w:basedOn w:val="Normal"/>
    <w:link w:val="PiedepginaCar"/>
    <w:uiPriority w:val="99"/>
    <w:unhideWhenUsed/>
    <w:rsid w:val="00AA33C8"/>
    <w:pPr>
      <w:tabs>
        <w:tab w:val="center" w:pos="4419"/>
        <w:tab w:val="right" w:pos="8838"/>
      </w:tabs>
    </w:pPr>
  </w:style>
  <w:style w:type="character" w:customStyle="1" w:styleId="PiedepginaCar">
    <w:name w:val="Pie de página Car"/>
    <w:basedOn w:val="Fuentedeprrafopredeter"/>
    <w:link w:val="Piedepgina"/>
    <w:uiPriority w:val="99"/>
    <w:rsid w:val="00AA33C8"/>
  </w:style>
  <w:style w:type="paragraph" w:styleId="Sinespaciado">
    <w:name w:val="No Spacing"/>
    <w:aliases w:val="C. Extensa,CITA 1,CITA,Bullets"/>
    <w:link w:val="SinespaciadoCar"/>
    <w:uiPriority w:val="1"/>
    <w:qFormat/>
    <w:rsid w:val="00ED3201"/>
    <w:pPr>
      <w:jc w:val="left"/>
    </w:pPr>
    <w:rPr>
      <w:rFonts w:ascii="Calibri" w:eastAsia="SimSun" w:hAnsi="Calibri" w:cs="Times New Roman"/>
      <w:sz w:val="22"/>
      <w:szCs w:val="22"/>
    </w:rPr>
  </w:style>
  <w:style w:type="character" w:customStyle="1" w:styleId="SinespaciadoCar">
    <w:name w:val="Sin espaciado Car"/>
    <w:aliases w:val="C. Extensa Car,CITA 1 Car,CITA Car,Bullets Car"/>
    <w:link w:val="Sinespaciado"/>
    <w:uiPriority w:val="1"/>
    <w:qFormat/>
    <w:locked/>
    <w:rsid w:val="00ED3201"/>
    <w:rPr>
      <w:rFonts w:ascii="Calibri" w:eastAsia="SimSun" w:hAnsi="Calibri" w:cs="Times New Roman"/>
      <w:sz w:val="22"/>
      <w:szCs w:val="22"/>
    </w:rPr>
  </w:style>
  <w:style w:type="paragraph" w:customStyle="1" w:styleId="Sinespaciado1">
    <w:name w:val="Sin espaciado1"/>
    <w:link w:val="NoSpacingChar"/>
    <w:qFormat/>
    <w:rsid w:val="00ED3201"/>
    <w:pPr>
      <w:jc w:val="left"/>
    </w:pPr>
    <w:rPr>
      <w:rFonts w:ascii="Times New Roman" w:eastAsia="Times New Roman" w:hAnsi="Times New Roman" w:cs="Times New Roman"/>
      <w:sz w:val="24"/>
      <w:szCs w:val="24"/>
      <w:lang w:eastAsia="es-ES"/>
    </w:rPr>
  </w:style>
  <w:style w:type="character" w:customStyle="1" w:styleId="NoSpacingChar">
    <w:name w:val="No Spacing Char"/>
    <w:link w:val="Sinespaciado1"/>
    <w:locked/>
    <w:rsid w:val="00ED3201"/>
    <w:rPr>
      <w:rFonts w:ascii="Times New Roman" w:eastAsia="Times New Roman" w:hAnsi="Times New Roman" w:cs="Times New Roman"/>
      <w:sz w:val="24"/>
      <w:szCs w:val="24"/>
      <w:lang w:eastAsia="es-ES"/>
    </w:rPr>
  </w:style>
  <w:style w:type="paragraph" w:styleId="Textosinformato">
    <w:name w:val="Plain Text"/>
    <w:basedOn w:val="Normal"/>
    <w:link w:val="TextosinformatoCar"/>
    <w:qFormat/>
    <w:rsid w:val="005F3DF7"/>
    <w:pPr>
      <w:jc w:val="left"/>
    </w:pPr>
    <w:rPr>
      <w:rFonts w:ascii="Courier New" w:eastAsia="Times New Roman" w:hAnsi="Courier New" w:cs="Times New Roman"/>
      <w:lang w:val="es-ES" w:eastAsia="es-ES"/>
    </w:rPr>
  </w:style>
  <w:style w:type="character" w:customStyle="1" w:styleId="TextosinformatoCar">
    <w:name w:val="Texto sin formato Car"/>
    <w:basedOn w:val="Fuentedeprrafopredeter"/>
    <w:link w:val="Textosinformato"/>
    <w:qFormat/>
    <w:rsid w:val="005F3DF7"/>
    <w:rPr>
      <w:rFonts w:ascii="Courier New" w:eastAsia="Times New Roman" w:hAnsi="Courier New" w:cs="Times New Roman"/>
      <w:lang w:val="es-ES" w:eastAsia="es-E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
    <w:uiPriority w:val="99"/>
    <w:unhideWhenUsed/>
    <w:qFormat/>
    <w:rsid w:val="006A692E"/>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qFormat/>
    <w:rsid w:val="006A692E"/>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basedOn w:val="Fuentedeprrafopredeter"/>
    <w:link w:val="4GChar"/>
    <w:unhideWhenUsed/>
    <w:qFormat/>
    <w:rsid w:val="006A692E"/>
    <w:rPr>
      <w:vertAlign w:val="superscript"/>
    </w:rPr>
  </w:style>
  <w:style w:type="paragraph" w:styleId="Prrafodelista">
    <w:name w:val="List Paragraph"/>
    <w:basedOn w:val="Normal"/>
    <w:uiPriority w:val="34"/>
    <w:qFormat/>
    <w:rsid w:val="004E64A8"/>
    <w:pPr>
      <w:ind w:left="720"/>
      <w:contextualSpacing/>
    </w:pPr>
  </w:style>
  <w:style w:type="character" w:styleId="Refdecomentario">
    <w:name w:val="annotation reference"/>
    <w:basedOn w:val="Fuentedeprrafopredeter"/>
    <w:uiPriority w:val="99"/>
    <w:semiHidden/>
    <w:unhideWhenUsed/>
    <w:rsid w:val="000F4ABC"/>
    <w:rPr>
      <w:sz w:val="16"/>
      <w:szCs w:val="16"/>
    </w:rPr>
  </w:style>
  <w:style w:type="paragraph" w:styleId="Textocomentario">
    <w:name w:val="annotation text"/>
    <w:basedOn w:val="Normal"/>
    <w:link w:val="TextocomentarioCar"/>
    <w:uiPriority w:val="99"/>
    <w:semiHidden/>
    <w:unhideWhenUsed/>
    <w:rsid w:val="000F4ABC"/>
  </w:style>
  <w:style w:type="character" w:customStyle="1" w:styleId="TextocomentarioCar">
    <w:name w:val="Texto comentario Car"/>
    <w:basedOn w:val="Fuentedeprrafopredeter"/>
    <w:link w:val="Textocomentario"/>
    <w:uiPriority w:val="99"/>
    <w:semiHidden/>
    <w:rsid w:val="000F4ABC"/>
  </w:style>
  <w:style w:type="paragraph" w:styleId="Asuntodelcomentario">
    <w:name w:val="annotation subject"/>
    <w:basedOn w:val="Textocomentario"/>
    <w:next w:val="Textocomentario"/>
    <w:link w:val="AsuntodelcomentarioCar"/>
    <w:uiPriority w:val="99"/>
    <w:semiHidden/>
    <w:unhideWhenUsed/>
    <w:rsid w:val="000F4ABC"/>
    <w:rPr>
      <w:b/>
      <w:bCs/>
    </w:rPr>
  </w:style>
  <w:style w:type="character" w:customStyle="1" w:styleId="AsuntodelcomentarioCar">
    <w:name w:val="Asunto del comentario Car"/>
    <w:basedOn w:val="TextocomentarioCar"/>
    <w:link w:val="Asuntodelcomentario"/>
    <w:uiPriority w:val="99"/>
    <w:semiHidden/>
    <w:rsid w:val="000F4ABC"/>
    <w:rPr>
      <w:b/>
      <w:bCs/>
    </w:rPr>
  </w:style>
  <w:style w:type="paragraph" w:styleId="Textodeglobo">
    <w:name w:val="Balloon Text"/>
    <w:basedOn w:val="Normal"/>
    <w:link w:val="TextodegloboCar"/>
    <w:uiPriority w:val="99"/>
    <w:semiHidden/>
    <w:unhideWhenUsed/>
    <w:rsid w:val="000F4AB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4ABC"/>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5F0D30"/>
    <w:rPr>
      <w:vertAlign w:val="superscript"/>
    </w:rPr>
  </w:style>
  <w:style w:type="table" w:styleId="Tablaconcuadrcula">
    <w:name w:val="Table Grid"/>
    <w:basedOn w:val="Tablanormal"/>
    <w:uiPriority w:val="39"/>
    <w:rsid w:val="00DE5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aliases w:val="Footnote Text Char Char Char Char Char Car1,Footnote Text Char Char Char Char Car1,Footnote reference Car1,FA Fu Car1,Footnote Text Char Char Char Car1,Footnote Text Char Car1,texto de nota al pie Car,Texto nota pie Ca Car"/>
    <w:qFormat/>
    <w:locked/>
    <w:rsid w:val="00182E40"/>
    <w:rPr>
      <w:rFonts w:ascii="Times New Roman" w:eastAsia="Times New Roman" w:hAnsi="Times New Roman"/>
      <w:lang w:val="zh-CN" w:eastAsia="es-ES"/>
    </w:rPr>
  </w:style>
  <w:style w:type="paragraph" w:styleId="NormalWeb">
    <w:name w:val="Normal (Web)"/>
    <w:basedOn w:val="Normal"/>
    <w:uiPriority w:val="99"/>
    <w:unhideWhenUsed/>
    <w:rsid w:val="00D60440"/>
    <w:rPr>
      <w:rFonts w:ascii="Times New Roman" w:hAnsi="Times New Roman" w:cs="Times New Roman"/>
      <w:sz w:val="24"/>
      <w:szCs w:val="24"/>
    </w:rPr>
  </w:style>
  <w:style w:type="paragraph" w:styleId="Revisin">
    <w:name w:val="Revision"/>
    <w:hidden/>
    <w:uiPriority w:val="99"/>
    <w:semiHidden/>
    <w:rsid w:val="004138D4"/>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461">
      <w:bodyDiv w:val="1"/>
      <w:marLeft w:val="0"/>
      <w:marRight w:val="0"/>
      <w:marTop w:val="0"/>
      <w:marBottom w:val="0"/>
      <w:divBdr>
        <w:top w:val="none" w:sz="0" w:space="0" w:color="auto"/>
        <w:left w:val="none" w:sz="0" w:space="0" w:color="auto"/>
        <w:bottom w:val="none" w:sz="0" w:space="0" w:color="auto"/>
        <w:right w:val="none" w:sz="0" w:space="0" w:color="auto"/>
      </w:divBdr>
      <w:divsChild>
        <w:div w:id="517349435">
          <w:marLeft w:val="0"/>
          <w:marRight w:val="0"/>
          <w:marTop w:val="0"/>
          <w:marBottom w:val="0"/>
          <w:divBdr>
            <w:top w:val="none" w:sz="0" w:space="0" w:color="auto"/>
            <w:left w:val="none" w:sz="0" w:space="0" w:color="auto"/>
            <w:bottom w:val="none" w:sz="0" w:space="0" w:color="auto"/>
            <w:right w:val="none" w:sz="0" w:space="0" w:color="auto"/>
          </w:divBdr>
          <w:divsChild>
            <w:div w:id="1753042420">
              <w:marLeft w:val="0"/>
              <w:marRight w:val="0"/>
              <w:marTop w:val="0"/>
              <w:marBottom w:val="0"/>
              <w:divBdr>
                <w:top w:val="none" w:sz="0" w:space="0" w:color="auto"/>
                <w:left w:val="none" w:sz="0" w:space="0" w:color="auto"/>
                <w:bottom w:val="none" w:sz="0" w:space="0" w:color="auto"/>
                <w:right w:val="none" w:sz="0" w:space="0" w:color="auto"/>
              </w:divBdr>
              <w:divsChild>
                <w:div w:id="79181093">
                  <w:marLeft w:val="0"/>
                  <w:marRight w:val="0"/>
                  <w:marTop w:val="0"/>
                  <w:marBottom w:val="0"/>
                  <w:divBdr>
                    <w:top w:val="none" w:sz="0" w:space="0" w:color="auto"/>
                    <w:left w:val="none" w:sz="0" w:space="0" w:color="auto"/>
                    <w:bottom w:val="none" w:sz="0" w:space="0" w:color="auto"/>
                    <w:right w:val="none" w:sz="0" w:space="0" w:color="auto"/>
                  </w:divBdr>
                  <w:divsChild>
                    <w:div w:id="146473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31446">
      <w:bodyDiv w:val="1"/>
      <w:marLeft w:val="0"/>
      <w:marRight w:val="0"/>
      <w:marTop w:val="0"/>
      <w:marBottom w:val="0"/>
      <w:divBdr>
        <w:top w:val="none" w:sz="0" w:space="0" w:color="auto"/>
        <w:left w:val="none" w:sz="0" w:space="0" w:color="auto"/>
        <w:bottom w:val="none" w:sz="0" w:space="0" w:color="auto"/>
        <w:right w:val="none" w:sz="0" w:space="0" w:color="auto"/>
      </w:divBdr>
    </w:div>
    <w:div w:id="161747540">
      <w:bodyDiv w:val="1"/>
      <w:marLeft w:val="0"/>
      <w:marRight w:val="0"/>
      <w:marTop w:val="0"/>
      <w:marBottom w:val="0"/>
      <w:divBdr>
        <w:top w:val="none" w:sz="0" w:space="0" w:color="auto"/>
        <w:left w:val="none" w:sz="0" w:space="0" w:color="auto"/>
        <w:bottom w:val="none" w:sz="0" w:space="0" w:color="auto"/>
        <w:right w:val="none" w:sz="0" w:space="0" w:color="auto"/>
      </w:divBdr>
      <w:divsChild>
        <w:div w:id="446049970">
          <w:marLeft w:val="0"/>
          <w:marRight w:val="0"/>
          <w:marTop w:val="0"/>
          <w:marBottom w:val="0"/>
          <w:divBdr>
            <w:top w:val="none" w:sz="0" w:space="0" w:color="auto"/>
            <w:left w:val="none" w:sz="0" w:space="0" w:color="auto"/>
            <w:bottom w:val="none" w:sz="0" w:space="0" w:color="auto"/>
            <w:right w:val="none" w:sz="0" w:space="0" w:color="auto"/>
          </w:divBdr>
          <w:divsChild>
            <w:div w:id="330569256">
              <w:marLeft w:val="0"/>
              <w:marRight w:val="0"/>
              <w:marTop w:val="0"/>
              <w:marBottom w:val="0"/>
              <w:divBdr>
                <w:top w:val="none" w:sz="0" w:space="0" w:color="auto"/>
                <w:left w:val="none" w:sz="0" w:space="0" w:color="auto"/>
                <w:bottom w:val="none" w:sz="0" w:space="0" w:color="auto"/>
                <w:right w:val="none" w:sz="0" w:space="0" w:color="auto"/>
              </w:divBdr>
              <w:divsChild>
                <w:div w:id="631834628">
                  <w:marLeft w:val="0"/>
                  <w:marRight w:val="0"/>
                  <w:marTop w:val="0"/>
                  <w:marBottom w:val="0"/>
                  <w:divBdr>
                    <w:top w:val="none" w:sz="0" w:space="0" w:color="auto"/>
                    <w:left w:val="none" w:sz="0" w:space="0" w:color="auto"/>
                    <w:bottom w:val="none" w:sz="0" w:space="0" w:color="auto"/>
                    <w:right w:val="none" w:sz="0" w:space="0" w:color="auto"/>
                  </w:divBdr>
                  <w:divsChild>
                    <w:div w:id="49560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7020">
      <w:bodyDiv w:val="1"/>
      <w:marLeft w:val="0"/>
      <w:marRight w:val="0"/>
      <w:marTop w:val="0"/>
      <w:marBottom w:val="0"/>
      <w:divBdr>
        <w:top w:val="none" w:sz="0" w:space="0" w:color="auto"/>
        <w:left w:val="none" w:sz="0" w:space="0" w:color="auto"/>
        <w:bottom w:val="none" w:sz="0" w:space="0" w:color="auto"/>
        <w:right w:val="none" w:sz="0" w:space="0" w:color="auto"/>
      </w:divBdr>
      <w:divsChild>
        <w:div w:id="1858615303">
          <w:marLeft w:val="0"/>
          <w:marRight w:val="0"/>
          <w:marTop w:val="0"/>
          <w:marBottom w:val="0"/>
          <w:divBdr>
            <w:top w:val="none" w:sz="0" w:space="0" w:color="auto"/>
            <w:left w:val="none" w:sz="0" w:space="0" w:color="auto"/>
            <w:bottom w:val="none" w:sz="0" w:space="0" w:color="auto"/>
            <w:right w:val="none" w:sz="0" w:space="0" w:color="auto"/>
          </w:divBdr>
          <w:divsChild>
            <w:div w:id="411708352">
              <w:marLeft w:val="0"/>
              <w:marRight w:val="0"/>
              <w:marTop w:val="0"/>
              <w:marBottom w:val="0"/>
              <w:divBdr>
                <w:top w:val="none" w:sz="0" w:space="0" w:color="auto"/>
                <w:left w:val="none" w:sz="0" w:space="0" w:color="auto"/>
                <w:bottom w:val="none" w:sz="0" w:space="0" w:color="auto"/>
                <w:right w:val="none" w:sz="0" w:space="0" w:color="auto"/>
              </w:divBdr>
              <w:divsChild>
                <w:div w:id="16852791">
                  <w:marLeft w:val="0"/>
                  <w:marRight w:val="0"/>
                  <w:marTop w:val="0"/>
                  <w:marBottom w:val="0"/>
                  <w:divBdr>
                    <w:top w:val="none" w:sz="0" w:space="0" w:color="auto"/>
                    <w:left w:val="none" w:sz="0" w:space="0" w:color="auto"/>
                    <w:bottom w:val="none" w:sz="0" w:space="0" w:color="auto"/>
                    <w:right w:val="none" w:sz="0" w:space="0" w:color="auto"/>
                  </w:divBdr>
                  <w:divsChild>
                    <w:div w:id="1236937337">
                      <w:marLeft w:val="0"/>
                      <w:marRight w:val="0"/>
                      <w:marTop w:val="0"/>
                      <w:marBottom w:val="0"/>
                      <w:divBdr>
                        <w:top w:val="none" w:sz="0" w:space="0" w:color="auto"/>
                        <w:left w:val="none" w:sz="0" w:space="0" w:color="auto"/>
                        <w:bottom w:val="none" w:sz="0" w:space="0" w:color="auto"/>
                        <w:right w:val="none" w:sz="0" w:space="0" w:color="auto"/>
                      </w:divBdr>
                    </w:div>
                  </w:divsChild>
                </w:div>
                <w:div w:id="1313216654">
                  <w:marLeft w:val="0"/>
                  <w:marRight w:val="0"/>
                  <w:marTop w:val="0"/>
                  <w:marBottom w:val="0"/>
                  <w:divBdr>
                    <w:top w:val="none" w:sz="0" w:space="0" w:color="auto"/>
                    <w:left w:val="none" w:sz="0" w:space="0" w:color="auto"/>
                    <w:bottom w:val="none" w:sz="0" w:space="0" w:color="auto"/>
                    <w:right w:val="none" w:sz="0" w:space="0" w:color="auto"/>
                  </w:divBdr>
                  <w:divsChild>
                    <w:div w:id="217782956">
                      <w:marLeft w:val="0"/>
                      <w:marRight w:val="0"/>
                      <w:marTop w:val="0"/>
                      <w:marBottom w:val="0"/>
                      <w:divBdr>
                        <w:top w:val="none" w:sz="0" w:space="0" w:color="auto"/>
                        <w:left w:val="none" w:sz="0" w:space="0" w:color="auto"/>
                        <w:bottom w:val="none" w:sz="0" w:space="0" w:color="auto"/>
                        <w:right w:val="none" w:sz="0" w:space="0" w:color="auto"/>
                      </w:divBdr>
                    </w:div>
                  </w:divsChild>
                </w:div>
                <w:div w:id="917206245">
                  <w:marLeft w:val="0"/>
                  <w:marRight w:val="0"/>
                  <w:marTop w:val="0"/>
                  <w:marBottom w:val="0"/>
                  <w:divBdr>
                    <w:top w:val="none" w:sz="0" w:space="0" w:color="auto"/>
                    <w:left w:val="none" w:sz="0" w:space="0" w:color="auto"/>
                    <w:bottom w:val="none" w:sz="0" w:space="0" w:color="auto"/>
                    <w:right w:val="none" w:sz="0" w:space="0" w:color="auto"/>
                  </w:divBdr>
                  <w:divsChild>
                    <w:div w:id="2078280432">
                      <w:marLeft w:val="0"/>
                      <w:marRight w:val="0"/>
                      <w:marTop w:val="0"/>
                      <w:marBottom w:val="0"/>
                      <w:divBdr>
                        <w:top w:val="none" w:sz="0" w:space="0" w:color="auto"/>
                        <w:left w:val="none" w:sz="0" w:space="0" w:color="auto"/>
                        <w:bottom w:val="none" w:sz="0" w:space="0" w:color="auto"/>
                        <w:right w:val="none" w:sz="0" w:space="0" w:color="auto"/>
                      </w:divBdr>
                    </w:div>
                  </w:divsChild>
                </w:div>
                <w:div w:id="1653631007">
                  <w:marLeft w:val="0"/>
                  <w:marRight w:val="0"/>
                  <w:marTop w:val="0"/>
                  <w:marBottom w:val="0"/>
                  <w:divBdr>
                    <w:top w:val="none" w:sz="0" w:space="0" w:color="auto"/>
                    <w:left w:val="none" w:sz="0" w:space="0" w:color="auto"/>
                    <w:bottom w:val="none" w:sz="0" w:space="0" w:color="auto"/>
                    <w:right w:val="none" w:sz="0" w:space="0" w:color="auto"/>
                  </w:divBdr>
                  <w:divsChild>
                    <w:div w:id="785075968">
                      <w:marLeft w:val="0"/>
                      <w:marRight w:val="0"/>
                      <w:marTop w:val="0"/>
                      <w:marBottom w:val="0"/>
                      <w:divBdr>
                        <w:top w:val="none" w:sz="0" w:space="0" w:color="auto"/>
                        <w:left w:val="none" w:sz="0" w:space="0" w:color="auto"/>
                        <w:bottom w:val="none" w:sz="0" w:space="0" w:color="auto"/>
                        <w:right w:val="none" w:sz="0" w:space="0" w:color="auto"/>
                      </w:divBdr>
                    </w:div>
                  </w:divsChild>
                </w:div>
                <w:div w:id="112361215">
                  <w:marLeft w:val="0"/>
                  <w:marRight w:val="0"/>
                  <w:marTop w:val="0"/>
                  <w:marBottom w:val="0"/>
                  <w:divBdr>
                    <w:top w:val="none" w:sz="0" w:space="0" w:color="auto"/>
                    <w:left w:val="none" w:sz="0" w:space="0" w:color="auto"/>
                    <w:bottom w:val="none" w:sz="0" w:space="0" w:color="auto"/>
                    <w:right w:val="none" w:sz="0" w:space="0" w:color="auto"/>
                  </w:divBdr>
                  <w:divsChild>
                    <w:div w:id="7682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0777">
      <w:bodyDiv w:val="1"/>
      <w:marLeft w:val="0"/>
      <w:marRight w:val="0"/>
      <w:marTop w:val="0"/>
      <w:marBottom w:val="0"/>
      <w:divBdr>
        <w:top w:val="none" w:sz="0" w:space="0" w:color="auto"/>
        <w:left w:val="none" w:sz="0" w:space="0" w:color="auto"/>
        <w:bottom w:val="none" w:sz="0" w:space="0" w:color="auto"/>
        <w:right w:val="none" w:sz="0" w:space="0" w:color="auto"/>
      </w:divBdr>
    </w:div>
    <w:div w:id="243296093">
      <w:bodyDiv w:val="1"/>
      <w:marLeft w:val="0"/>
      <w:marRight w:val="0"/>
      <w:marTop w:val="0"/>
      <w:marBottom w:val="0"/>
      <w:divBdr>
        <w:top w:val="none" w:sz="0" w:space="0" w:color="auto"/>
        <w:left w:val="none" w:sz="0" w:space="0" w:color="auto"/>
        <w:bottom w:val="none" w:sz="0" w:space="0" w:color="auto"/>
        <w:right w:val="none" w:sz="0" w:space="0" w:color="auto"/>
      </w:divBdr>
    </w:div>
    <w:div w:id="267590632">
      <w:bodyDiv w:val="1"/>
      <w:marLeft w:val="0"/>
      <w:marRight w:val="0"/>
      <w:marTop w:val="0"/>
      <w:marBottom w:val="0"/>
      <w:divBdr>
        <w:top w:val="none" w:sz="0" w:space="0" w:color="auto"/>
        <w:left w:val="none" w:sz="0" w:space="0" w:color="auto"/>
        <w:bottom w:val="none" w:sz="0" w:space="0" w:color="auto"/>
        <w:right w:val="none" w:sz="0" w:space="0" w:color="auto"/>
      </w:divBdr>
    </w:div>
    <w:div w:id="281116553">
      <w:bodyDiv w:val="1"/>
      <w:marLeft w:val="0"/>
      <w:marRight w:val="0"/>
      <w:marTop w:val="0"/>
      <w:marBottom w:val="0"/>
      <w:divBdr>
        <w:top w:val="none" w:sz="0" w:space="0" w:color="auto"/>
        <w:left w:val="none" w:sz="0" w:space="0" w:color="auto"/>
        <w:bottom w:val="none" w:sz="0" w:space="0" w:color="auto"/>
        <w:right w:val="none" w:sz="0" w:space="0" w:color="auto"/>
      </w:divBdr>
      <w:divsChild>
        <w:div w:id="316955832">
          <w:marLeft w:val="0"/>
          <w:marRight w:val="0"/>
          <w:marTop w:val="0"/>
          <w:marBottom w:val="0"/>
          <w:divBdr>
            <w:top w:val="none" w:sz="0" w:space="0" w:color="auto"/>
            <w:left w:val="none" w:sz="0" w:space="0" w:color="auto"/>
            <w:bottom w:val="none" w:sz="0" w:space="0" w:color="auto"/>
            <w:right w:val="none" w:sz="0" w:space="0" w:color="auto"/>
          </w:divBdr>
          <w:divsChild>
            <w:div w:id="865799136">
              <w:marLeft w:val="0"/>
              <w:marRight w:val="0"/>
              <w:marTop w:val="0"/>
              <w:marBottom w:val="0"/>
              <w:divBdr>
                <w:top w:val="none" w:sz="0" w:space="0" w:color="auto"/>
                <w:left w:val="none" w:sz="0" w:space="0" w:color="auto"/>
                <w:bottom w:val="none" w:sz="0" w:space="0" w:color="auto"/>
                <w:right w:val="none" w:sz="0" w:space="0" w:color="auto"/>
              </w:divBdr>
              <w:divsChild>
                <w:div w:id="717899982">
                  <w:marLeft w:val="0"/>
                  <w:marRight w:val="0"/>
                  <w:marTop w:val="0"/>
                  <w:marBottom w:val="0"/>
                  <w:divBdr>
                    <w:top w:val="none" w:sz="0" w:space="0" w:color="auto"/>
                    <w:left w:val="none" w:sz="0" w:space="0" w:color="auto"/>
                    <w:bottom w:val="none" w:sz="0" w:space="0" w:color="auto"/>
                    <w:right w:val="none" w:sz="0" w:space="0" w:color="auto"/>
                  </w:divBdr>
                  <w:divsChild>
                    <w:div w:id="19151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059537">
      <w:bodyDiv w:val="1"/>
      <w:marLeft w:val="0"/>
      <w:marRight w:val="0"/>
      <w:marTop w:val="0"/>
      <w:marBottom w:val="0"/>
      <w:divBdr>
        <w:top w:val="none" w:sz="0" w:space="0" w:color="auto"/>
        <w:left w:val="none" w:sz="0" w:space="0" w:color="auto"/>
        <w:bottom w:val="none" w:sz="0" w:space="0" w:color="auto"/>
        <w:right w:val="none" w:sz="0" w:space="0" w:color="auto"/>
      </w:divBdr>
      <w:divsChild>
        <w:div w:id="253829223">
          <w:marLeft w:val="0"/>
          <w:marRight w:val="0"/>
          <w:marTop w:val="0"/>
          <w:marBottom w:val="0"/>
          <w:divBdr>
            <w:top w:val="none" w:sz="0" w:space="0" w:color="auto"/>
            <w:left w:val="none" w:sz="0" w:space="0" w:color="auto"/>
            <w:bottom w:val="none" w:sz="0" w:space="0" w:color="auto"/>
            <w:right w:val="none" w:sz="0" w:space="0" w:color="auto"/>
          </w:divBdr>
          <w:divsChild>
            <w:div w:id="202324810">
              <w:marLeft w:val="0"/>
              <w:marRight w:val="0"/>
              <w:marTop w:val="0"/>
              <w:marBottom w:val="0"/>
              <w:divBdr>
                <w:top w:val="none" w:sz="0" w:space="0" w:color="auto"/>
                <w:left w:val="none" w:sz="0" w:space="0" w:color="auto"/>
                <w:bottom w:val="none" w:sz="0" w:space="0" w:color="auto"/>
                <w:right w:val="none" w:sz="0" w:space="0" w:color="auto"/>
              </w:divBdr>
              <w:divsChild>
                <w:div w:id="754548375">
                  <w:marLeft w:val="0"/>
                  <w:marRight w:val="0"/>
                  <w:marTop w:val="0"/>
                  <w:marBottom w:val="0"/>
                  <w:divBdr>
                    <w:top w:val="none" w:sz="0" w:space="0" w:color="auto"/>
                    <w:left w:val="none" w:sz="0" w:space="0" w:color="auto"/>
                    <w:bottom w:val="none" w:sz="0" w:space="0" w:color="auto"/>
                    <w:right w:val="none" w:sz="0" w:space="0" w:color="auto"/>
                  </w:divBdr>
                  <w:divsChild>
                    <w:div w:id="122698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25008">
      <w:bodyDiv w:val="1"/>
      <w:marLeft w:val="0"/>
      <w:marRight w:val="0"/>
      <w:marTop w:val="0"/>
      <w:marBottom w:val="0"/>
      <w:divBdr>
        <w:top w:val="none" w:sz="0" w:space="0" w:color="auto"/>
        <w:left w:val="none" w:sz="0" w:space="0" w:color="auto"/>
        <w:bottom w:val="none" w:sz="0" w:space="0" w:color="auto"/>
        <w:right w:val="none" w:sz="0" w:space="0" w:color="auto"/>
      </w:divBdr>
      <w:divsChild>
        <w:div w:id="861943365">
          <w:marLeft w:val="0"/>
          <w:marRight w:val="0"/>
          <w:marTop w:val="0"/>
          <w:marBottom w:val="0"/>
          <w:divBdr>
            <w:top w:val="none" w:sz="0" w:space="0" w:color="auto"/>
            <w:left w:val="none" w:sz="0" w:space="0" w:color="auto"/>
            <w:bottom w:val="none" w:sz="0" w:space="0" w:color="auto"/>
            <w:right w:val="none" w:sz="0" w:space="0" w:color="auto"/>
          </w:divBdr>
          <w:divsChild>
            <w:div w:id="532040427">
              <w:marLeft w:val="0"/>
              <w:marRight w:val="0"/>
              <w:marTop w:val="0"/>
              <w:marBottom w:val="0"/>
              <w:divBdr>
                <w:top w:val="none" w:sz="0" w:space="0" w:color="auto"/>
                <w:left w:val="none" w:sz="0" w:space="0" w:color="auto"/>
                <w:bottom w:val="none" w:sz="0" w:space="0" w:color="auto"/>
                <w:right w:val="none" w:sz="0" w:space="0" w:color="auto"/>
              </w:divBdr>
              <w:divsChild>
                <w:div w:id="1982229519">
                  <w:marLeft w:val="0"/>
                  <w:marRight w:val="0"/>
                  <w:marTop w:val="0"/>
                  <w:marBottom w:val="0"/>
                  <w:divBdr>
                    <w:top w:val="none" w:sz="0" w:space="0" w:color="auto"/>
                    <w:left w:val="none" w:sz="0" w:space="0" w:color="auto"/>
                    <w:bottom w:val="none" w:sz="0" w:space="0" w:color="auto"/>
                    <w:right w:val="none" w:sz="0" w:space="0" w:color="auto"/>
                  </w:divBdr>
                  <w:divsChild>
                    <w:div w:id="10302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11310">
      <w:bodyDiv w:val="1"/>
      <w:marLeft w:val="0"/>
      <w:marRight w:val="0"/>
      <w:marTop w:val="0"/>
      <w:marBottom w:val="0"/>
      <w:divBdr>
        <w:top w:val="none" w:sz="0" w:space="0" w:color="auto"/>
        <w:left w:val="none" w:sz="0" w:space="0" w:color="auto"/>
        <w:bottom w:val="none" w:sz="0" w:space="0" w:color="auto"/>
        <w:right w:val="none" w:sz="0" w:space="0" w:color="auto"/>
      </w:divBdr>
      <w:divsChild>
        <w:div w:id="455295074">
          <w:marLeft w:val="0"/>
          <w:marRight w:val="0"/>
          <w:marTop w:val="0"/>
          <w:marBottom w:val="0"/>
          <w:divBdr>
            <w:top w:val="none" w:sz="0" w:space="0" w:color="auto"/>
            <w:left w:val="none" w:sz="0" w:space="0" w:color="auto"/>
            <w:bottom w:val="none" w:sz="0" w:space="0" w:color="auto"/>
            <w:right w:val="none" w:sz="0" w:space="0" w:color="auto"/>
          </w:divBdr>
          <w:divsChild>
            <w:div w:id="1180895430">
              <w:marLeft w:val="0"/>
              <w:marRight w:val="0"/>
              <w:marTop w:val="0"/>
              <w:marBottom w:val="0"/>
              <w:divBdr>
                <w:top w:val="none" w:sz="0" w:space="0" w:color="auto"/>
                <w:left w:val="none" w:sz="0" w:space="0" w:color="auto"/>
                <w:bottom w:val="none" w:sz="0" w:space="0" w:color="auto"/>
                <w:right w:val="none" w:sz="0" w:space="0" w:color="auto"/>
              </w:divBdr>
              <w:divsChild>
                <w:div w:id="1498496175">
                  <w:marLeft w:val="0"/>
                  <w:marRight w:val="0"/>
                  <w:marTop w:val="0"/>
                  <w:marBottom w:val="0"/>
                  <w:divBdr>
                    <w:top w:val="none" w:sz="0" w:space="0" w:color="auto"/>
                    <w:left w:val="none" w:sz="0" w:space="0" w:color="auto"/>
                    <w:bottom w:val="none" w:sz="0" w:space="0" w:color="auto"/>
                    <w:right w:val="none" w:sz="0" w:space="0" w:color="auto"/>
                  </w:divBdr>
                  <w:divsChild>
                    <w:div w:id="1767651324">
                      <w:marLeft w:val="0"/>
                      <w:marRight w:val="0"/>
                      <w:marTop w:val="0"/>
                      <w:marBottom w:val="0"/>
                      <w:divBdr>
                        <w:top w:val="none" w:sz="0" w:space="0" w:color="auto"/>
                        <w:left w:val="none" w:sz="0" w:space="0" w:color="auto"/>
                        <w:bottom w:val="none" w:sz="0" w:space="0" w:color="auto"/>
                        <w:right w:val="none" w:sz="0" w:space="0" w:color="auto"/>
                      </w:divBdr>
                    </w:div>
                  </w:divsChild>
                </w:div>
                <w:div w:id="175580042">
                  <w:marLeft w:val="0"/>
                  <w:marRight w:val="0"/>
                  <w:marTop w:val="0"/>
                  <w:marBottom w:val="0"/>
                  <w:divBdr>
                    <w:top w:val="none" w:sz="0" w:space="0" w:color="auto"/>
                    <w:left w:val="none" w:sz="0" w:space="0" w:color="auto"/>
                    <w:bottom w:val="none" w:sz="0" w:space="0" w:color="auto"/>
                    <w:right w:val="none" w:sz="0" w:space="0" w:color="auto"/>
                  </w:divBdr>
                  <w:divsChild>
                    <w:div w:id="567034751">
                      <w:marLeft w:val="0"/>
                      <w:marRight w:val="0"/>
                      <w:marTop w:val="0"/>
                      <w:marBottom w:val="0"/>
                      <w:divBdr>
                        <w:top w:val="none" w:sz="0" w:space="0" w:color="auto"/>
                        <w:left w:val="none" w:sz="0" w:space="0" w:color="auto"/>
                        <w:bottom w:val="none" w:sz="0" w:space="0" w:color="auto"/>
                        <w:right w:val="none" w:sz="0" w:space="0" w:color="auto"/>
                      </w:divBdr>
                    </w:div>
                  </w:divsChild>
                </w:div>
                <w:div w:id="2100133651">
                  <w:marLeft w:val="0"/>
                  <w:marRight w:val="0"/>
                  <w:marTop w:val="0"/>
                  <w:marBottom w:val="0"/>
                  <w:divBdr>
                    <w:top w:val="none" w:sz="0" w:space="0" w:color="auto"/>
                    <w:left w:val="none" w:sz="0" w:space="0" w:color="auto"/>
                    <w:bottom w:val="none" w:sz="0" w:space="0" w:color="auto"/>
                    <w:right w:val="none" w:sz="0" w:space="0" w:color="auto"/>
                  </w:divBdr>
                  <w:divsChild>
                    <w:div w:id="76438077">
                      <w:marLeft w:val="0"/>
                      <w:marRight w:val="0"/>
                      <w:marTop w:val="0"/>
                      <w:marBottom w:val="0"/>
                      <w:divBdr>
                        <w:top w:val="none" w:sz="0" w:space="0" w:color="auto"/>
                        <w:left w:val="none" w:sz="0" w:space="0" w:color="auto"/>
                        <w:bottom w:val="none" w:sz="0" w:space="0" w:color="auto"/>
                        <w:right w:val="none" w:sz="0" w:space="0" w:color="auto"/>
                      </w:divBdr>
                    </w:div>
                  </w:divsChild>
                </w:div>
                <w:div w:id="1262882110">
                  <w:marLeft w:val="0"/>
                  <w:marRight w:val="0"/>
                  <w:marTop w:val="0"/>
                  <w:marBottom w:val="0"/>
                  <w:divBdr>
                    <w:top w:val="none" w:sz="0" w:space="0" w:color="auto"/>
                    <w:left w:val="none" w:sz="0" w:space="0" w:color="auto"/>
                    <w:bottom w:val="none" w:sz="0" w:space="0" w:color="auto"/>
                    <w:right w:val="none" w:sz="0" w:space="0" w:color="auto"/>
                  </w:divBdr>
                  <w:divsChild>
                    <w:div w:id="487600954">
                      <w:marLeft w:val="0"/>
                      <w:marRight w:val="0"/>
                      <w:marTop w:val="0"/>
                      <w:marBottom w:val="0"/>
                      <w:divBdr>
                        <w:top w:val="none" w:sz="0" w:space="0" w:color="auto"/>
                        <w:left w:val="none" w:sz="0" w:space="0" w:color="auto"/>
                        <w:bottom w:val="none" w:sz="0" w:space="0" w:color="auto"/>
                        <w:right w:val="none" w:sz="0" w:space="0" w:color="auto"/>
                      </w:divBdr>
                    </w:div>
                  </w:divsChild>
                </w:div>
                <w:div w:id="956716390">
                  <w:marLeft w:val="0"/>
                  <w:marRight w:val="0"/>
                  <w:marTop w:val="0"/>
                  <w:marBottom w:val="0"/>
                  <w:divBdr>
                    <w:top w:val="none" w:sz="0" w:space="0" w:color="auto"/>
                    <w:left w:val="none" w:sz="0" w:space="0" w:color="auto"/>
                    <w:bottom w:val="none" w:sz="0" w:space="0" w:color="auto"/>
                    <w:right w:val="none" w:sz="0" w:space="0" w:color="auto"/>
                  </w:divBdr>
                  <w:divsChild>
                    <w:div w:id="905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698639">
      <w:bodyDiv w:val="1"/>
      <w:marLeft w:val="0"/>
      <w:marRight w:val="0"/>
      <w:marTop w:val="0"/>
      <w:marBottom w:val="0"/>
      <w:divBdr>
        <w:top w:val="none" w:sz="0" w:space="0" w:color="auto"/>
        <w:left w:val="none" w:sz="0" w:space="0" w:color="auto"/>
        <w:bottom w:val="none" w:sz="0" w:space="0" w:color="auto"/>
        <w:right w:val="none" w:sz="0" w:space="0" w:color="auto"/>
      </w:divBdr>
      <w:divsChild>
        <w:div w:id="1155562095">
          <w:marLeft w:val="0"/>
          <w:marRight w:val="0"/>
          <w:marTop w:val="0"/>
          <w:marBottom w:val="0"/>
          <w:divBdr>
            <w:top w:val="none" w:sz="0" w:space="0" w:color="auto"/>
            <w:left w:val="none" w:sz="0" w:space="0" w:color="auto"/>
            <w:bottom w:val="none" w:sz="0" w:space="0" w:color="auto"/>
            <w:right w:val="none" w:sz="0" w:space="0" w:color="auto"/>
          </w:divBdr>
          <w:divsChild>
            <w:div w:id="1558738897">
              <w:marLeft w:val="0"/>
              <w:marRight w:val="0"/>
              <w:marTop w:val="0"/>
              <w:marBottom w:val="0"/>
              <w:divBdr>
                <w:top w:val="none" w:sz="0" w:space="0" w:color="auto"/>
                <w:left w:val="none" w:sz="0" w:space="0" w:color="auto"/>
                <w:bottom w:val="none" w:sz="0" w:space="0" w:color="auto"/>
                <w:right w:val="none" w:sz="0" w:space="0" w:color="auto"/>
              </w:divBdr>
              <w:divsChild>
                <w:div w:id="10523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946415">
      <w:bodyDiv w:val="1"/>
      <w:marLeft w:val="0"/>
      <w:marRight w:val="0"/>
      <w:marTop w:val="0"/>
      <w:marBottom w:val="0"/>
      <w:divBdr>
        <w:top w:val="none" w:sz="0" w:space="0" w:color="auto"/>
        <w:left w:val="none" w:sz="0" w:space="0" w:color="auto"/>
        <w:bottom w:val="none" w:sz="0" w:space="0" w:color="auto"/>
        <w:right w:val="none" w:sz="0" w:space="0" w:color="auto"/>
      </w:divBdr>
      <w:divsChild>
        <w:div w:id="1696349823">
          <w:marLeft w:val="0"/>
          <w:marRight w:val="0"/>
          <w:marTop w:val="0"/>
          <w:marBottom w:val="0"/>
          <w:divBdr>
            <w:top w:val="none" w:sz="0" w:space="0" w:color="auto"/>
            <w:left w:val="none" w:sz="0" w:space="0" w:color="auto"/>
            <w:bottom w:val="none" w:sz="0" w:space="0" w:color="auto"/>
            <w:right w:val="none" w:sz="0" w:space="0" w:color="auto"/>
          </w:divBdr>
          <w:divsChild>
            <w:div w:id="1653100238">
              <w:marLeft w:val="0"/>
              <w:marRight w:val="0"/>
              <w:marTop w:val="0"/>
              <w:marBottom w:val="0"/>
              <w:divBdr>
                <w:top w:val="none" w:sz="0" w:space="0" w:color="auto"/>
                <w:left w:val="none" w:sz="0" w:space="0" w:color="auto"/>
                <w:bottom w:val="none" w:sz="0" w:space="0" w:color="auto"/>
                <w:right w:val="none" w:sz="0" w:space="0" w:color="auto"/>
              </w:divBdr>
              <w:divsChild>
                <w:div w:id="1968075296">
                  <w:marLeft w:val="0"/>
                  <w:marRight w:val="0"/>
                  <w:marTop w:val="0"/>
                  <w:marBottom w:val="0"/>
                  <w:divBdr>
                    <w:top w:val="none" w:sz="0" w:space="0" w:color="auto"/>
                    <w:left w:val="none" w:sz="0" w:space="0" w:color="auto"/>
                    <w:bottom w:val="none" w:sz="0" w:space="0" w:color="auto"/>
                    <w:right w:val="none" w:sz="0" w:space="0" w:color="auto"/>
                  </w:divBdr>
                  <w:divsChild>
                    <w:div w:id="11252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24894">
      <w:bodyDiv w:val="1"/>
      <w:marLeft w:val="0"/>
      <w:marRight w:val="0"/>
      <w:marTop w:val="0"/>
      <w:marBottom w:val="0"/>
      <w:divBdr>
        <w:top w:val="none" w:sz="0" w:space="0" w:color="auto"/>
        <w:left w:val="none" w:sz="0" w:space="0" w:color="auto"/>
        <w:bottom w:val="none" w:sz="0" w:space="0" w:color="auto"/>
        <w:right w:val="none" w:sz="0" w:space="0" w:color="auto"/>
      </w:divBdr>
      <w:divsChild>
        <w:div w:id="571504602">
          <w:marLeft w:val="0"/>
          <w:marRight w:val="0"/>
          <w:marTop w:val="0"/>
          <w:marBottom w:val="0"/>
          <w:divBdr>
            <w:top w:val="none" w:sz="0" w:space="0" w:color="auto"/>
            <w:left w:val="none" w:sz="0" w:space="0" w:color="auto"/>
            <w:bottom w:val="none" w:sz="0" w:space="0" w:color="auto"/>
            <w:right w:val="none" w:sz="0" w:space="0" w:color="auto"/>
          </w:divBdr>
          <w:divsChild>
            <w:div w:id="1479107835">
              <w:marLeft w:val="0"/>
              <w:marRight w:val="0"/>
              <w:marTop w:val="0"/>
              <w:marBottom w:val="0"/>
              <w:divBdr>
                <w:top w:val="none" w:sz="0" w:space="0" w:color="auto"/>
                <w:left w:val="none" w:sz="0" w:space="0" w:color="auto"/>
                <w:bottom w:val="none" w:sz="0" w:space="0" w:color="auto"/>
                <w:right w:val="none" w:sz="0" w:space="0" w:color="auto"/>
              </w:divBdr>
              <w:divsChild>
                <w:div w:id="1999839647">
                  <w:marLeft w:val="0"/>
                  <w:marRight w:val="0"/>
                  <w:marTop w:val="0"/>
                  <w:marBottom w:val="0"/>
                  <w:divBdr>
                    <w:top w:val="none" w:sz="0" w:space="0" w:color="auto"/>
                    <w:left w:val="none" w:sz="0" w:space="0" w:color="auto"/>
                    <w:bottom w:val="none" w:sz="0" w:space="0" w:color="auto"/>
                    <w:right w:val="none" w:sz="0" w:space="0" w:color="auto"/>
                  </w:divBdr>
                  <w:divsChild>
                    <w:div w:id="7726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04257">
      <w:bodyDiv w:val="1"/>
      <w:marLeft w:val="0"/>
      <w:marRight w:val="0"/>
      <w:marTop w:val="0"/>
      <w:marBottom w:val="0"/>
      <w:divBdr>
        <w:top w:val="none" w:sz="0" w:space="0" w:color="auto"/>
        <w:left w:val="none" w:sz="0" w:space="0" w:color="auto"/>
        <w:bottom w:val="none" w:sz="0" w:space="0" w:color="auto"/>
        <w:right w:val="none" w:sz="0" w:space="0" w:color="auto"/>
      </w:divBdr>
    </w:div>
    <w:div w:id="491992543">
      <w:bodyDiv w:val="1"/>
      <w:marLeft w:val="0"/>
      <w:marRight w:val="0"/>
      <w:marTop w:val="0"/>
      <w:marBottom w:val="0"/>
      <w:divBdr>
        <w:top w:val="none" w:sz="0" w:space="0" w:color="auto"/>
        <w:left w:val="none" w:sz="0" w:space="0" w:color="auto"/>
        <w:bottom w:val="none" w:sz="0" w:space="0" w:color="auto"/>
        <w:right w:val="none" w:sz="0" w:space="0" w:color="auto"/>
      </w:divBdr>
      <w:divsChild>
        <w:div w:id="2119107458">
          <w:marLeft w:val="0"/>
          <w:marRight w:val="0"/>
          <w:marTop w:val="0"/>
          <w:marBottom w:val="0"/>
          <w:divBdr>
            <w:top w:val="none" w:sz="0" w:space="0" w:color="auto"/>
            <w:left w:val="none" w:sz="0" w:space="0" w:color="auto"/>
            <w:bottom w:val="none" w:sz="0" w:space="0" w:color="auto"/>
            <w:right w:val="none" w:sz="0" w:space="0" w:color="auto"/>
          </w:divBdr>
          <w:divsChild>
            <w:div w:id="1373577128">
              <w:marLeft w:val="0"/>
              <w:marRight w:val="0"/>
              <w:marTop w:val="0"/>
              <w:marBottom w:val="0"/>
              <w:divBdr>
                <w:top w:val="none" w:sz="0" w:space="0" w:color="auto"/>
                <w:left w:val="none" w:sz="0" w:space="0" w:color="auto"/>
                <w:bottom w:val="none" w:sz="0" w:space="0" w:color="auto"/>
                <w:right w:val="none" w:sz="0" w:space="0" w:color="auto"/>
              </w:divBdr>
              <w:divsChild>
                <w:div w:id="68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253156">
      <w:bodyDiv w:val="1"/>
      <w:marLeft w:val="0"/>
      <w:marRight w:val="0"/>
      <w:marTop w:val="0"/>
      <w:marBottom w:val="0"/>
      <w:divBdr>
        <w:top w:val="none" w:sz="0" w:space="0" w:color="auto"/>
        <w:left w:val="none" w:sz="0" w:space="0" w:color="auto"/>
        <w:bottom w:val="none" w:sz="0" w:space="0" w:color="auto"/>
        <w:right w:val="none" w:sz="0" w:space="0" w:color="auto"/>
      </w:divBdr>
    </w:div>
    <w:div w:id="510991479">
      <w:bodyDiv w:val="1"/>
      <w:marLeft w:val="0"/>
      <w:marRight w:val="0"/>
      <w:marTop w:val="0"/>
      <w:marBottom w:val="0"/>
      <w:divBdr>
        <w:top w:val="none" w:sz="0" w:space="0" w:color="auto"/>
        <w:left w:val="none" w:sz="0" w:space="0" w:color="auto"/>
        <w:bottom w:val="none" w:sz="0" w:space="0" w:color="auto"/>
        <w:right w:val="none" w:sz="0" w:space="0" w:color="auto"/>
      </w:divBdr>
      <w:divsChild>
        <w:div w:id="1795905990">
          <w:marLeft w:val="0"/>
          <w:marRight w:val="0"/>
          <w:marTop w:val="0"/>
          <w:marBottom w:val="0"/>
          <w:divBdr>
            <w:top w:val="none" w:sz="0" w:space="0" w:color="auto"/>
            <w:left w:val="none" w:sz="0" w:space="0" w:color="auto"/>
            <w:bottom w:val="none" w:sz="0" w:space="0" w:color="auto"/>
            <w:right w:val="none" w:sz="0" w:space="0" w:color="auto"/>
          </w:divBdr>
          <w:divsChild>
            <w:div w:id="1637568511">
              <w:marLeft w:val="0"/>
              <w:marRight w:val="0"/>
              <w:marTop w:val="0"/>
              <w:marBottom w:val="0"/>
              <w:divBdr>
                <w:top w:val="none" w:sz="0" w:space="0" w:color="auto"/>
                <w:left w:val="none" w:sz="0" w:space="0" w:color="auto"/>
                <w:bottom w:val="none" w:sz="0" w:space="0" w:color="auto"/>
                <w:right w:val="none" w:sz="0" w:space="0" w:color="auto"/>
              </w:divBdr>
              <w:divsChild>
                <w:div w:id="1360742938">
                  <w:marLeft w:val="0"/>
                  <w:marRight w:val="0"/>
                  <w:marTop w:val="0"/>
                  <w:marBottom w:val="0"/>
                  <w:divBdr>
                    <w:top w:val="none" w:sz="0" w:space="0" w:color="auto"/>
                    <w:left w:val="none" w:sz="0" w:space="0" w:color="auto"/>
                    <w:bottom w:val="none" w:sz="0" w:space="0" w:color="auto"/>
                    <w:right w:val="none" w:sz="0" w:space="0" w:color="auto"/>
                  </w:divBdr>
                </w:div>
              </w:divsChild>
            </w:div>
            <w:div w:id="1835754533">
              <w:marLeft w:val="0"/>
              <w:marRight w:val="0"/>
              <w:marTop w:val="0"/>
              <w:marBottom w:val="0"/>
              <w:divBdr>
                <w:top w:val="none" w:sz="0" w:space="0" w:color="auto"/>
                <w:left w:val="none" w:sz="0" w:space="0" w:color="auto"/>
                <w:bottom w:val="none" w:sz="0" w:space="0" w:color="auto"/>
                <w:right w:val="none" w:sz="0" w:space="0" w:color="auto"/>
              </w:divBdr>
              <w:divsChild>
                <w:div w:id="47549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66874">
      <w:bodyDiv w:val="1"/>
      <w:marLeft w:val="0"/>
      <w:marRight w:val="0"/>
      <w:marTop w:val="0"/>
      <w:marBottom w:val="0"/>
      <w:divBdr>
        <w:top w:val="none" w:sz="0" w:space="0" w:color="auto"/>
        <w:left w:val="none" w:sz="0" w:space="0" w:color="auto"/>
        <w:bottom w:val="none" w:sz="0" w:space="0" w:color="auto"/>
        <w:right w:val="none" w:sz="0" w:space="0" w:color="auto"/>
      </w:divBdr>
      <w:divsChild>
        <w:div w:id="1864781300">
          <w:marLeft w:val="0"/>
          <w:marRight w:val="0"/>
          <w:marTop w:val="0"/>
          <w:marBottom w:val="0"/>
          <w:divBdr>
            <w:top w:val="none" w:sz="0" w:space="0" w:color="auto"/>
            <w:left w:val="none" w:sz="0" w:space="0" w:color="auto"/>
            <w:bottom w:val="none" w:sz="0" w:space="0" w:color="auto"/>
            <w:right w:val="none" w:sz="0" w:space="0" w:color="auto"/>
          </w:divBdr>
          <w:divsChild>
            <w:div w:id="1088187109">
              <w:marLeft w:val="0"/>
              <w:marRight w:val="0"/>
              <w:marTop w:val="0"/>
              <w:marBottom w:val="0"/>
              <w:divBdr>
                <w:top w:val="none" w:sz="0" w:space="0" w:color="auto"/>
                <w:left w:val="none" w:sz="0" w:space="0" w:color="auto"/>
                <w:bottom w:val="none" w:sz="0" w:space="0" w:color="auto"/>
                <w:right w:val="none" w:sz="0" w:space="0" w:color="auto"/>
              </w:divBdr>
              <w:divsChild>
                <w:div w:id="289946386">
                  <w:marLeft w:val="0"/>
                  <w:marRight w:val="0"/>
                  <w:marTop w:val="0"/>
                  <w:marBottom w:val="0"/>
                  <w:divBdr>
                    <w:top w:val="none" w:sz="0" w:space="0" w:color="auto"/>
                    <w:left w:val="none" w:sz="0" w:space="0" w:color="auto"/>
                    <w:bottom w:val="none" w:sz="0" w:space="0" w:color="auto"/>
                    <w:right w:val="none" w:sz="0" w:space="0" w:color="auto"/>
                  </w:divBdr>
                  <w:divsChild>
                    <w:div w:id="7416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258037">
      <w:bodyDiv w:val="1"/>
      <w:marLeft w:val="0"/>
      <w:marRight w:val="0"/>
      <w:marTop w:val="0"/>
      <w:marBottom w:val="0"/>
      <w:divBdr>
        <w:top w:val="none" w:sz="0" w:space="0" w:color="auto"/>
        <w:left w:val="none" w:sz="0" w:space="0" w:color="auto"/>
        <w:bottom w:val="none" w:sz="0" w:space="0" w:color="auto"/>
        <w:right w:val="none" w:sz="0" w:space="0" w:color="auto"/>
      </w:divBdr>
      <w:divsChild>
        <w:div w:id="1984920982">
          <w:marLeft w:val="0"/>
          <w:marRight w:val="0"/>
          <w:marTop w:val="0"/>
          <w:marBottom w:val="0"/>
          <w:divBdr>
            <w:top w:val="none" w:sz="0" w:space="0" w:color="auto"/>
            <w:left w:val="none" w:sz="0" w:space="0" w:color="auto"/>
            <w:bottom w:val="none" w:sz="0" w:space="0" w:color="auto"/>
            <w:right w:val="none" w:sz="0" w:space="0" w:color="auto"/>
          </w:divBdr>
          <w:divsChild>
            <w:div w:id="964044095">
              <w:marLeft w:val="0"/>
              <w:marRight w:val="0"/>
              <w:marTop w:val="0"/>
              <w:marBottom w:val="0"/>
              <w:divBdr>
                <w:top w:val="none" w:sz="0" w:space="0" w:color="auto"/>
                <w:left w:val="none" w:sz="0" w:space="0" w:color="auto"/>
                <w:bottom w:val="none" w:sz="0" w:space="0" w:color="auto"/>
                <w:right w:val="none" w:sz="0" w:space="0" w:color="auto"/>
              </w:divBdr>
              <w:divsChild>
                <w:div w:id="1594705783">
                  <w:marLeft w:val="0"/>
                  <w:marRight w:val="0"/>
                  <w:marTop w:val="0"/>
                  <w:marBottom w:val="0"/>
                  <w:divBdr>
                    <w:top w:val="none" w:sz="0" w:space="0" w:color="auto"/>
                    <w:left w:val="none" w:sz="0" w:space="0" w:color="auto"/>
                    <w:bottom w:val="none" w:sz="0" w:space="0" w:color="auto"/>
                    <w:right w:val="none" w:sz="0" w:space="0" w:color="auto"/>
                  </w:divBdr>
                  <w:divsChild>
                    <w:div w:id="85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40727">
      <w:bodyDiv w:val="1"/>
      <w:marLeft w:val="0"/>
      <w:marRight w:val="0"/>
      <w:marTop w:val="0"/>
      <w:marBottom w:val="0"/>
      <w:divBdr>
        <w:top w:val="none" w:sz="0" w:space="0" w:color="auto"/>
        <w:left w:val="none" w:sz="0" w:space="0" w:color="auto"/>
        <w:bottom w:val="none" w:sz="0" w:space="0" w:color="auto"/>
        <w:right w:val="none" w:sz="0" w:space="0" w:color="auto"/>
      </w:divBdr>
      <w:divsChild>
        <w:div w:id="786579738">
          <w:marLeft w:val="0"/>
          <w:marRight w:val="0"/>
          <w:marTop w:val="0"/>
          <w:marBottom w:val="0"/>
          <w:divBdr>
            <w:top w:val="none" w:sz="0" w:space="0" w:color="auto"/>
            <w:left w:val="none" w:sz="0" w:space="0" w:color="auto"/>
            <w:bottom w:val="none" w:sz="0" w:space="0" w:color="auto"/>
            <w:right w:val="none" w:sz="0" w:space="0" w:color="auto"/>
          </w:divBdr>
          <w:divsChild>
            <w:div w:id="736629132">
              <w:marLeft w:val="0"/>
              <w:marRight w:val="0"/>
              <w:marTop w:val="0"/>
              <w:marBottom w:val="0"/>
              <w:divBdr>
                <w:top w:val="none" w:sz="0" w:space="0" w:color="auto"/>
                <w:left w:val="none" w:sz="0" w:space="0" w:color="auto"/>
                <w:bottom w:val="none" w:sz="0" w:space="0" w:color="auto"/>
                <w:right w:val="none" w:sz="0" w:space="0" w:color="auto"/>
              </w:divBdr>
              <w:divsChild>
                <w:div w:id="2025134256">
                  <w:marLeft w:val="0"/>
                  <w:marRight w:val="0"/>
                  <w:marTop w:val="0"/>
                  <w:marBottom w:val="0"/>
                  <w:divBdr>
                    <w:top w:val="none" w:sz="0" w:space="0" w:color="auto"/>
                    <w:left w:val="none" w:sz="0" w:space="0" w:color="auto"/>
                    <w:bottom w:val="none" w:sz="0" w:space="0" w:color="auto"/>
                    <w:right w:val="none" w:sz="0" w:space="0" w:color="auto"/>
                  </w:divBdr>
                  <w:divsChild>
                    <w:div w:id="2567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22537">
      <w:bodyDiv w:val="1"/>
      <w:marLeft w:val="0"/>
      <w:marRight w:val="0"/>
      <w:marTop w:val="0"/>
      <w:marBottom w:val="0"/>
      <w:divBdr>
        <w:top w:val="none" w:sz="0" w:space="0" w:color="auto"/>
        <w:left w:val="none" w:sz="0" w:space="0" w:color="auto"/>
        <w:bottom w:val="none" w:sz="0" w:space="0" w:color="auto"/>
        <w:right w:val="none" w:sz="0" w:space="0" w:color="auto"/>
      </w:divBdr>
    </w:div>
    <w:div w:id="672533872">
      <w:bodyDiv w:val="1"/>
      <w:marLeft w:val="0"/>
      <w:marRight w:val="0"/>
      <w:marTop w:val="0"/>
      <w:marBottom w:val="0"/>
      <w:divBdr>
        <w:top w:val="none" w:sz="0" w:space="0" w:color="auto"/>
        <w:left w:val="none" w:sz="0" w:space="0" w:color="auto"/>
        <w:bottom w:val="none" w:sz="0" w:space="0" w:color="auto"/>
        <w:right w:val="none" w:sz="0" w:space="0" w:color="auto"/>
      </w:divBdr>
      <w:divsChild>
        <w:div w:id="438456817">
          <w:marLeft w:val="0"/>
          <w:marRight w:val="0"/>
          <w:marTop w:val="0"/>
          <w:marBottom w:val="0"/>
          <w:divBdr>
            <w:top w:val="none" w:sz="0" w:space="0" w:color="auto"/>
            <w:left w:val="none" w:sz="0" w:space="0" w:color="auto"/>
            <w:bottom w:val="none" w:sz="0" w:space="0" w:color="auto"/>
            <w:right w:val="none" w:sz="0" w:space="0" w:color="auto"/>
          </w:divBdr>
          <w:divsChild>
            <w:div w:id="772670044">
              <w:marLeft w:val="0"/>
              <w:marRight w:val="0"/>
              <w:marTop w:val="0"/>
              <w:marBottom w:val="0"/>
              <w:divBdr>
                <w:top w:val="none" w:sz="0" w:space="0" w:color="auto"/>
                <w:left w:val="none" w:sz="0" w:space="0" w:color="auto"/>
                <w:bottom w:val="none" w:sz="0" w:space="0" w:color="auto"/>
                <w:right w:val="none" w:sz="0" w:space="0" w:color="auto"/>
              </w:divBdr>
              <w:divsChild>
                <w:div w:id="6151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03276">
      <w:bodyDiv w:val="1"/>
      <w:marLeft w:val="0"/>
      <w:marRight w:val="0"/>
      <w:marTop w:val="0"/>
      <w:marBottom w:val="0"/>
      <w:divBdr>
        <w:top w:val="none" w:sz="0" w:space="0" w:color="auto"/>
        <w:left w:val="none" w:sz="0" w:space="0" w:color="auto"/>
        <w:bottom w:val="none" w:sz="0" w:space="0" w:color="auto"/>
        <w:right w:val="none" w:sz="0" w:space="0" w:color="auto"/>
      </w:divBdr>
    </w:div>
    <w:div w:id="755908059">
      <w:bodyDiv w:val="1"/>
      <w:marLeft w:val="0"/>
      <w:marRight w:val="0"/>
      <w:marTop w:val="0"/>
      <w:marBottom w:val="0"/>
      <w:divBdr>
        <w:top w:val="none" w:sz="0" w:space="0" w:color="auto"/>
        <w:left w:val="none" w:sz="0" w:space="0" w:color="auto"/>
        <w:bottom w:val="none" w:sz="0" w:space="0" w:color="auto"/>
        <w:right w:val="none" w:sz="0" w:space="0" w:color="auto"/>
      </w:divBdr>
    </w:div>
    <w:div w:id="762846530">
      <w:bodyDiv w:val="1"/>
      <w:marLeft w:val="0"/>
      <w:marRight w:val="0"/>
      <w:marTop w:val="0"/>
      <w:marBottom w:val="0"/>
      <w:divBdr>
        <w:top w:val="none" w:sz="0" w:space="0" w:color="auto"/>
        <w:left w:val="none" w:sz="0" w:space="0" w:color="auto"/>
        <w:bottom w:val="none" w:sz="0" w:space="0" w:color="auto"/>
        <w:right w:val="none" w:sz="0" w:space="0" w:color="auto"/>
      </w:divBdr>
      <w:divsChild>
        <w:div w:id="200171077">
          <w:marLeft w:val="0"/>
          <w:marRight w:val="0"/>
          <w:marTop w:val="0"/>
          <w:marBottom w:val="0"/>
          <w:divBdr>
            <w:top w:val="none" w:sz="0" w:space="0" w:color="auto"/>
            <w:left w:val="none" w:sz="0" w:space="0" w:color="auto"/>
            <w:bottom w:val="none" w:sz="0" w:space="0" w:color="auto"/>
            <w:right w:val="none" w:sz="0" w:space="0" w:color="auto"/>
          </w:divBdr>
          <w:divsChild>
            <w:div w:id="136849244">
              <w:marLeft w:val="0"/>
              <w:marRight w:val="0"/>
              <w:marTop w:val="0"/>
              <w:marBottom w:val="0"/>
              <w:divBdr>
                <w:top w:val="none" w:sz="0" w:space="0" w:color="auto"/>
                <w:left w:val="none" w:sz="0" w:space="0" w:color="auto"/>
                <w:bottom w:val="none" w:sz="0" w:space="0" w:color="auto"/>
                <w:right w:val="none" w:sz="0" w:space="0" w:color="auto"/>
              </w:divBdr>
              <w:divsChild>
                <w:div w:id="88814589">
                  <w:marLeft w:val="0"/>
                  <w:marRight w:val="0"/>
                  <w:marTop w:val="0"/>
                  <w:marBottom w:val="0"/>
                  <w:divBdr>
                    <w:top w:val="none" w:sz="0" w:space="0" w:color="auto"/>
                    <w:left w:val="none" w:sz="0" w:space="0" w:color="auto"/>
                    <w:bottom w:val="none" w:sz="0" w:space="0" w:color="auto"/>
                    <w:right w:val="none" w:sz="0" w:space="0" w:color="auto"/>
                  </w:divBdr>
                  <w:divsChild>
                    <w:div w:id="20187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714446">
      <w:bodyDiv w:val="1"/>
      <w:marLeft w:val="0"/>
      <w:marRight w:val="0"/>
      <w:marTop w:val="0"/>
      <w:marBottom w:val="0"/>
      <w:divBdr>
        <w:top w:val="none" w:sz="0" w:space="0" w:color="auto"/>
        <w:left w:val="none" w:sz="0" w:space="0" w:color="auto"/>
        <w:bottom w:val="none" w:sz="0" w:space="0" w:color="auto"/>
        <w:right w:val="none" w:sz="0" w:space="0" w:color="auto"/>
      </w:divBdr>
      <w:divsChild>
        <w:div w:id="1415393895">
          <w:marLeft w:val="0"/>
          <w:marRight w:val="0"/>
          <w:marTop w:val="0"/>
          <w:marBottom w:val="0"/>
          <w:divBdr>
            <w:top w:val="none" w:sz="0" w:space="0" w:color="auto"/>
            <w:left w:val="none" w:sz="0" w:space="0" w:color="auto"/>
            <w:bottom w:val="none" w:sz="0" w:space="0" w:color="auto"/>
            <w:right w:val="none" w:sz="0" w:space="0" w:color="auto"/>
          </w:divBdr>
          <w:divsChild>
            <w:div w:id="1679579748">
              <w:marLeft w:val="0"/>
              <w:marRight w:val="0"/>
              <w:marTop w:val="0"/>
              <w:marBottom w:val="0"/>
              <w:divBdr>
                <w:top w:val="none" w:sz="0" w:space="0" w:color="auto"/>
                <w:left w:val="none" w:sz="0" w:space="0" w:color="auto"/>
                <w:bottom w:val="none" w:sz="0" w:space="0" w:color="auto"/>
                <w:right w:val="none" w:sz="0" w:space="0" w:color="auto"/>
              </w:divBdr>
              <w:divsChild>
                <w:div w:id="858393630">
                  <w:marLeft w:val="0"/>
                  <w:marRight w:val="0"/>
                  <w:marTop w:val="0"/>
                  <w:marBottom w:val="0"/>
                  <w:divBdr>
                    <w:top w:val="none" w:sz="0" w:space="0" w:color="auto"/>
                    <w:left w:val="none" w:sz="0" w:space="0" w:color="auto"/>
                    <w:bottom w:val="none" w:sz="0" w:space="0" w:color="auto"/>
                    <w:right w:val="none" w:sz="0" w:space="0" w:color="auto"/>
                  </w:divBdr>
                  <w:divsChild>
                    <w:div w:id="2604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84717">
      <w:bodyDiv w:val="1"/>
      <w:marLeft w:val="0"/>
      <w:marRight w:val="0"/>
      <w:marTop w:val="0"/>
      <w:marBottom w:val="0"/>
      <w:divBdr>
        <w:top w:val="none" w:sz="0" w:space="0" w:color="auto"/>
        <w:left w:val="none" w:sz="0" w:space="0" w:color="auto"/>
        <w:bottom w:val="none" w:sz="0" w:space="0" w:color="auto"/>
        <w:right w:val="none" w:sz="0" w:space="0" w:color="auto"/>
      </w:divBdr>
    </w:div>
    <w:div w:id="884567041">
      <w:bodyDiv w:val="1"/>
      <w:marLeft w:val="0"/>
      <w:marRight w:val="0"/>
      <w:marTop w:val="0"/>
      <w:marBottom w:val="0"/>
      <w:divBdr>
        <w:top w:val="none" w:sz="0" w:space="0" w:color="auto"/>
        <w:left w:val="none" w:sz="0" w:space="0" w:color="auto"/>
        <w:bottom w:val="none" w:sz="0" w:space="0" w:color="auto"/>
        <w:right w:val="none" w:sz="0" w:space="0" w:color="auto"/>
      </w:divBdr>
    </w:div>
    <w:div w:id="959918250">
      <w:bodyDiv w:val="1"/>
      <w:marLeft w:val="0"/>
      <w:marRight w:val="0"/>
      <w:marTop w:val="0"/>
      <w:marBottom w:val="0"/>
      <w:divBdr>
        <w:top w:val="none" w:sz="0" w:space="0" w:color="auto"/>
        <w:left w:val="none" w:sz="0" w:space="0" w:color="auto"/>
        <w:bottom w:val="none" w:sz="0" w:space="0" w:color="auto"/>
        <w:right w:val="none" w:sz="0" w:space="0" w:color="auto"/>
      </w:divBdr>
      <w:divsChild>
        <w:div w:id="520431940">
          <w:marLeft w:val="0"/>
          <w:marRight w:val="0"/>
          <w:marTop w:val="0"/>
          <w:marBottom w:val="0"/>
          <w:divBdr>
            <w:top w:val="none" w:sz="0" w:space="0" w:color="auto"/>
            <w:left w:val="none" w:sz="0" w:space="0" w:color="auto"/>
            <w:bottom w:val="none" w:sz="0" w:space="0" w:color="auto"/>
            <w:right w:val="none" w:sz="0" w:space="0" w:color="auto"/>
          </w:divBdr>
          <w:divsChild>
            <w:div w:id="289558354">
              <w:marLeft w:val="0"/>
              <w:marRight w:val="0"/>
              <w:marTop w:val="0"/>
              <w:marBottom w:val="0"/>
              <w:divBdr>
                <w:top w:val="none" w:sz="0" w:space="0" w:color="auto"/>
                <w:left w:val="none" w:sz="0" w:space="0" w:color="auto"/>
                <w:bottom w:val="none" w:sz="0" w:space="0" w:color="auto"/>
                <w:right w:val="none" w:sz="0" w:space="0" w:color="auto"/>
              </w:divBdr>
              <w:divsChild>
                <w:div w:id="535973367">
                  <w:marLeft w:val="0"/>
                  <w:marRight w:val="0"/>
                  <w:marTop w:val="0"/>
                  <w:marBottom w:val="0"/>
                  <w:divBdr>
                    <w:top w:val="none" w:sz="0" w:space="0" w:color="auto"/>
                    <w:left w:val="none" w:sz="0" w:space="0" w:color="auto"/>
                    <w:bottom w:val="none" w:sz="0" w:space="0" w:color="auto"/>
                    <w:right w:val="none" w:sz="0" w:space="0" w:color="auto"/>
                  </w:divBdr>
                  <w:divsChild>
                    <w:div w:id="11633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01494">
      <w:bodyDiv w:val="1"/>
      <w:marLeft w:val="0"/>
      <w:marRight w:val="0"/>
      <w:marTop w:val="0"/>
      <w:marBottom w:val="0"/>
      <w:divBdr>
        <w:top w:val="none" w:sz="0" w:space="0" w:color="auto"/>
        <w:left w:val="none" w:sz="0" w:space="0" w:color="auto"/>
        <w:bottom w:val="none" w:sz="0" w:space="0" w:color="auto"/>
        <w:right w:val="none" w:sz="0" w:space="0" w:color="auto"/>
      </w:divBdr>
      <w:divsChild>
        <w:div w:id="1944069398">
          <w:marLeft w:val="0"/>
          <w:marRight w:val="0"/>
          <w:marTop w:val="0"/>
          <w:marBottom w:val="0"/>
          <w:divBdr>
            <w:top w:val="none" w:sz="0" w:space="0" w:color="auto"/>
            <w:left w:val="none" w:sz="0" w:space="0" w:color="auto"/>
            <w:bottom w:val="none" w:sz="0" w:space="0" w:color="auto"/>
            <w:right w:val="none" w:sz="0" w:space="0" w:color="auto"/>
          </w:divBdr>
          <w:divsChild>
            <w:div w:id="916784008">
              <w:marLeft w:val="0"/>
              <w:marRight w:val="0"/>
              <w:marTop w:val="0"/>
              <w:marBottom w:val="0"/>
              <w:divBdr>
                <w:top w:val="none" w:sz="0" w:space="0" w:color="auto"/>
                <w:left w:val="none" w:sz="0" w:space="0" w:color="auto"/>
                <w:bottom w:val="none" w:sz="0" w:space="0" w:color="auto"/>
                <w:right w:val="none" w:sz="0" w:space="0" w:color="auto"/>
              </w:divBdr>
              <w:divsChild>
                <w:div w:id="421024488">
                  <w:marLeft w:val="0"/>
                  <w:marRight w:val="0"/>
                  <w:marTop w:val="0"/>
                  <w:marBottom w:val="0"/>
                  <w:divBdr>
                    <w:top w:val="none" w:sz="0" w:space="0" w:color="auto"/>
                    <w:left w:val="none" w:sz="0" w:space="0" w:color="auto"/>
                    <w:bottom w:val="none" w:sz="0" w:space="0" w:color="auto"/>
                    <w:right w:val="none" w:sz="0" w:space="0" w:color="auto"/>
                  </w:divBdr>
                  <w:divsChild>
                    <w:div w:id="5710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747223">
      <w:bodyDiv w:val="1"/>
      <w:marLeft w:val="0"/>
      <w:marRight w:val="0"/>
      <w:marTop w:val="0"/>
      <w:marBottom w:val="0"/>
      <w:divBdr>
        <w:top w:val="none" w:sz="0" w:space="0" w:color="auto"/>
        <w:left w:val="none" w:sz="0" w:space="0" w:color="auto"/>
        <w:bottom w:val="none" w:sz="0" w:space="0" w:color="auto"/>
        <w:right w:val="none" w:sz="0" w:space="0" w:color="auto"/>
      </w:divBdr>
      <w:divsChild>
        <w:div w:id="1613585506">
          <w:marLeft w:val="0"/>
          <w:marRight w:val="0"/>
          <w:marTop w:val="0"/>
          <w:marBottom w:val="0"/>
          <w:divBdr>
            <w:top w:val="none" w:sz="0" w:space="0" w:color="auto"/>
            <w:left w:val="none" w:sz="0" w:space="0" w:color="auto"/>
            <w:bottom w:val="none" w:sz="0" w:space="0" w:color="auto"/>
            <w:right w:val="none" w:sz="0" w:space="0" w:color="auto"/>
          </w:divBdr>
          <w:divsChild>
            <w:div w:id="1911305769">
              <w:marLeft w:val="0"/>
              <w:marRight w:val="0"/>
              <w:marTop w:val="0"/>
              <w:marBottom w:val="0"/>
              <w:divBdr>
                <w:top w:val="none" w:sz="0" w:space="0" w:color="auto"/>
                <w:left w:val="none" w:sz="0" w:space="0" w:color="auto"/>
                <w:bottom w:val="none" w:sz="0" w:space="0" w:color="auto"/>
                <w:right w:val="none" w:sz="0" w:space="0" w:color="auto"/>
              </w:divBdr>
              <w:divsChild>
                <w:div w:id="378356994">
                  <w:marLeft w:val="0"/>
                  <w:marRight w:val="0"/>
                  <w:marTop w:val="0"/>
                  <w:marBottom w:val="0"/>
                  <w:divBdr>
                    <w:top w:val="none" w:sz="0" w:space="0" w:color="auto"/>
                    <w:left w:val="none" w:sz="0" w:space="0" w:color="auto"/>
                    <w:bottom w:val="none" w:sz="0" w:space="0" w:color="auto"/>
                    <w:right w:val="none" w:sz="0" w:space="0" w:color="auto"/>
                  </w:divBdr>
                  <w:divsChild>
                    <w:div w:id="5642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34229">
      <w:bodyDiv w:val="1"/>
      <w:marLeft w:val="0"/>
      <w:marRight w:val="0"/>
      <w:marTop w:val="0"/>
      <w:marBottom w:val="0"/>
      <w:divBdr>
        <w:top w:val="none" w:sz="0" w:space="0" w:color="auto"/>
        <w:left w:val="none" w:sz="0" w:space="0" w:color="auto"/>
        <w:bottom w:val="none" w:sz="0" w:space="0" w:color="auto"/>
        <w:right w:val="none" w:sz="0" w:space="0" w:color="auto"/>
      </w:divBdr>
      <w:divsChild>
        <w:div w:id="484586345">
          <w:marLeft w:val="0"/>
          <w:marRight w:val="0"/>
          <w:marTop w:val="0"/>
          <w:marBottom w:val="0"/>
          <w:divBdr>
            <w:top w:val="none" w:sz="0" w:space="0" w:color="auto"/>
            <w:left w:val="none" w:sz="0" w:space="0" w:color="auto"/>
            <w:bottom w:val="none" w:sz="0" w:space="0" w:color="auto"/>
            <w:right w:val="none" w:sz="0" w:space="0" w:color="auto"/>
          </w:divBdr>
          <w:divsChild>
            <w:div w:id="893006969">
              <w:marLeft w:val="0"/>
              <w:marRight w:val="0"/>
              <w:marTop w:val="0"/>
              <w:marBottom w:val="0"/>
              <w:divBdr>
                <w:top w:val="none" w:sz="0" w:space="0" w:color="auto"/>
                <w:left w:val="none" w:sz="0" w:space="0" w:color="auto"/>
                <w:bottom w:val="none" w:sz="0" w:space="0" w:color="auto"/>
                <w:right w:val="none" w:sz="0" w:space="0" w:color="auto"/>
              </w:divBdr>
              <w:divsChild>
                <w:div w:id="1601139201">
                  <w:marLeft w:val="0"/>
                  <w:marRight w:val="0"/>
                  <w:marTop w:val="0"/>
                  <w:marBottom w:val="0"/>
                  <w:divBdr>
                    <w:top w:val="none" w:sz="0" w:space="0" w:color="auto"/>
                    <w:left w:val="none" w:sz="0" w:space="0" w:color="auto"/>
                    <w:bottom w:val="none" w:sz="0" w:space="0" w:color="auto"/>
                    <w:right w:val="none" w:sz="0" w:space="0" w:color="auto"/>
                  </w:divBdr>
                  <w:divsChild>
                    <w:div w:id="20573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195018">
      <w:bodyDiv w:val="1"/>
      <w:marLeft w:val="0"/>
      <w:marRight w:val="0"/>
      <w:marTop w:val="0"/>
      <w:marBottom w:val="0"/>
      <w:divBdr>
        <w:top w:val="none" w:sz="0" w:space="0" w:color="auto"/>
        <w:left w:val="none" w:sz="0" w:space="0" w:color="auto"/>
        <w:bottom w:val="none" w:sz="0" w:space="0" w:color="auto"/>
        <w:right w:val="none" w:sz="0" w:space="0" w:color="auto"/>
      </w:divBdr>
      <w:divsChild>
        <w:div w:id="5596730">
          <w:marLeft w:val="0"/>
          <w:marRight w:val="0"/>
          <w:marTop w:val="0"/>
          <w:marBottom w:val="0"/>
          <w:divBdr>
            <w:top w:val="none" w:sz="0" w:space="0" w:color="auto"/>
            <w:left w:val="none" w:sz="0" w:space="0" w:color="auto"/>
            <w:bottom w:val="none" w:sz="0" w:space="0" w:color="auto"/>
            <w:right w:val="none" w:sz="0" w:space="0" w:color="auto"/>
          </w:divBdr>
          <w:divsChild>
            <w:div w:id="1705717917">
              <w:marLeft w:val="0"/>
              <w:marRight w:val="0"/>
              <w:marTop w:val="0"/>
              <w:marBottom w:val="0"/>
              <w:divBdr>
                <w:top w:val="none" w:sz="0" w:space="0" w:color="auto"/>
                <w:left w:val="none" w:sz="0" w:space="0" w:color="auto"/>
                <w:bottom w:val="none" w:sz="0" w:space="0" w:color="auto"/>
                <w:right w:val="none" w:sz="0" w:space="0" w:color="auto"/>
              </w:divBdr>
              <w:divsChild>
                <w:div w:id="712001704">
                  <w:marLeft w:val="0"/>
                  <w:marRight w:val="0"/>
                  <w:marTop w:val="0"/>
                  <w:marBottom w:val="0"/>
                  <w:divBdr>
                    <w:top w:val="none" w:sz="0" w:space="0" w:color="auto"/>
                    <w:left w:val="none" w:sz="0" w:space="0" w:color="auto"/>
                    <w:bottom w:val="none" w:sz="0" w:space="0" w:color="auto"/>
                    <w:right w:val="none" w:sz="0" w:space="0" w:color="auto"/>
                  </w:divBdr>
                  <w:divsChild>
                    <w:div w:id="18308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388360">
      <w:bodyDiv w:val="1"/>
      <w:marLeft w:val="0"/>
      <w:marRight w:val="0"/>
      <w:marTop w:val="0"/>
      <w:marBottom w:val="0"/>
      <w:divBdr>
        <w:top w:val="none" w:sz="0" w:space="0" w:color="auto"/>
        <w:left w:val="none" w:sz="0" w:space="0" w:color="auto"/>
        <w:bottom w:val="none" w:sz="0" w:space="0" w:color="auto"/>
        <w:right w:val="none" w:sz="0" w:space="0" w:color="auto"/>
      </w:divBdr>
    </w:div>
    <w:div w:id="1521819306">
      <w:bodyDiv w:val="1"/>
      <w:marLeft w:val="0"/>
      <w:marRight w:val="0"/>
      <w:marTop w:val="0"/>
      <w:marBottom w:val="0"/>
      <w:divBdr>
        <w:top w:val="none" w:sz="0" w:space="0" w:color="auto"/>
        <w:left w:val="none" w:sz="0" w:space="0" w:color="auto"/>
        <w:bottom w:val="none" w:sz="0" w:space="0" w:color="auto"/>
        <w:right w:val="none" w:sz="0" w:space="0" w:color="auto"/>
      </w:divBdr>
    </w:div>
    <w:div w:id="1577789743">
      <w:bodyDiv w:val="1"/>
      <w:marLeft w:val="0"/>
      <w:marRight w:val="0"/>
      <w:marTop w:val="0"/>
      <w:marBottom w:val="0"/>
      <w:divBdr>
        <w:top w:val="none" w:sz="0" w:space="0" w:color="auto"/>
        <w:left w:val="none" w:sz="0" w:space="0" w:color="auto"/>
        <w:bottom w:val="none" w:sz="0" w:space="0" w:color="auto"/>
        <w:right w:val="none" w:sz="0" w:space="0" w:color="auto"/>
      </w:divBdr>
      <w:divsChild>
        <w:div w:id="508712021">
          <w:marLeft w:val="0"/>
          <w:marRight w:val="0"/>
          <w:marTop w:val="0"/>
          <w:marBottom w:val="0"/>
          <w:divBdr>
            <w:top w:val="none" w:sz="0" w:space="0" w:color="auto"/>
            <w:left w:val="none" w:sz="0" w:space="0" w:color="auto"/>
            <w:bottom w:val="none" w:sz="0" w:space="0" w:color="auto"/>
            <w:right w:val="none" w:sz="0" w:space="0" w:color="auto"/>
          </w:divBdr>
          <w:divsChild>
            <w:div w:id="896740399">
              <w:marLeft w:val="0"/>
              <w:marRight w:val="0"/>
              <w:marTop w:val="0"/>
              <w:marBottom w:val="0"/>
              <w:divBdr>
                <w:top w:val="none" w:sz="0" w:space="0" w:color="auto"/>
                <w:left w:val="none" w:sz="0" w:space="0" w:color="auto"/>
                <w:bottom w:val="none" w:sz="0" w:space="0" w:color="auto"/>
                <w:right w:val="none" w:sz="0" w:space="0" w:color="auto"/>
              </w:divBdr>
              <w:divsChild>
                <w:div w:id="1911306639">
                  <w:marLeft w:val="0"/>
                  <w:marRight w:val="0"/>
                  <w:marTop w:val="0"/>
                  <w:marBottom w:val="0"/>
                  <w:divBdr>
                    <w:top w:val="none" w:sz="0" w:space="0" w:color="auto"/>
                    <w:left w:val="none" w:sz="0" w:space="0" w:color="auto"/>
                    <w:bottom w:val="none" w:sz="0" w:space="0" w:color="auto"/>
                    <w:right w:val="none" w:sz="0" w:space="0" w:color="auto"/>
                  </w:divBdr>
                  <w:divsChild>
                    <w:div w:id="15503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6444">
      <w:bodyDiv w:val="1"/>
      <w:marLeft w:val="0"/>
      <w:marRight w:val="0"/>
      <w:marTop w:val="0"/>
      <w:marBottom w:val="0"/>
      <w:divBdr>
        <w:top w:val="none" w:sz="0" w:space="0" w:color="auto"/>
        <w:left w:val="none" w:sz="0" w:space="0" w:color="auto"/>
        <w:bottom w:val="none" w:sz="0" w:space="0" w:color="auto"/>
        <w:right w:val="none" w:sz="0" w:space="0" w:color="auto"/>
      </w:divBdr>
      <w:divsChild>
        <w:div w:id="1131440598">
          <w:marLeft w:val="0"/>
          <w:marRight w:val="0"/>
          <w:marTop w:val="0"/>
          <w:marBottom w:val="0"/>
          <w:divBdr>
            <w:top w:val="none" w:sz="0" w:space="0" w:color="auto"/>
            <w:left w:val="none" w:sz="0" w:space="0" w:color="auto"/>
            <w:bottom w:val="none" w:sz="0" w:space="0" w:color="auto"/>
            <w:right w:val="none" w:sz="0" w:space="0" w:color="auto"/>
          </w:divBdr>
          <w:divsChild>
            <w:div w:id="1879080800">
              <w:marLeft w:val="0"/>
              <w:marRight w:val="0"/>
              <w:marTop w:val="0"/>
              <w:marBottom w:val="0"/>
              <w:divBdr>
                <w:top w:val="none" w:sz="0" w:space="0" w:color="auto"/>
                <w:left w:val="none" w:sz="0" w:space="0" w:color="auto"/>
                <w:bottom w:val="none" w:sz="0" w:space="0" w:color="auto"/>
                <w:right w:val="none" w:sz="0" w:space="0" w:color="auto"/>
              </w:divBdr>
              <w:divsChild>
                <w:div w:id="1096172278">
                  <w:marLeft w:val="0"/>
                  <w:marRight w:val="0"/>
                  <w:marTop w:val="0"/>
                  <w:marBottom w:val="0"/>
                  <w:divBdr>
                    <w:top w:val="none" w:sz="0" w:space="0" w:color="auto"/>
                    <w:left w:val="none" w:sz="0" w:space="0" w:color="auto"/>
                    <w:bottom w:val="none" w:sz="0" w:space="0" w:color="auto"/>
                    <w:right w:val="none" w:sz="0" w:space="0" w:color="auto"/>
                  </w:divBdr>
                  <w:divsChild>
                    <w:div w:id="19072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83145">
      <w:bodyDiv w:val="1"/>
      <w:marLeft w:val="0"/>
      <w:marRight w:val="0"/>
      <w:marTop w:val="0"/>
      <w:marBottom w:val="0"/>
      <w:divBdr>
        <w:top w:val="none" w:sz="0" w:space="0" w:color="auto"/>
        <w:left w:val="none" w:sz="0" w:space="0" w:color="auto"/>
        <w:bottom w:val="none" w:sz="0" w:space="0" w:color="auto"/>
        <w:right w:val="none" w:sz="0" w:space="0" w:color="auto"/>
      </w:divBdr>
      <w:divsChild>
        <w:div w:id="106317298">
          <w:marLeft w:val="0"/>
          <w:marRight w:val="0"/>
          <w:marTop w:val="0"/>
          <w:marBottom w:val="0"/>
          <w:divBdr>
            <w:top w:val="none" w:sz="0" w:space="0" w:color="auto"/>
            <w:left w:val="none" w:sz="0" w:space="0" w:color="auto"/>
            <w:bottom w:val="none" w:sz="0" w:space="0" w:color="auto"/>
            <w:right w:val="none" w:sz="0" w:space="0" w:color="auto"/>
          </w:divBdr>
          <w:divsChild>
            <w:div w:id="1907446703">
              <w:marLeft w:val="0"/>
              <w:marRight w:val="0"/>
              <w:marTop w:val="0"/>
              <w:marBottom w:val="0"/>
              <w:divBdr>
                <w:top w:val="none" w:sz="0" w:space="0" w:color="auto"/>
                <w:left w:val="none" w:sz="0" w:space="0" w:color="auto"/>
                <w:bottom w:val="none" w:sz="0" w:space="0" w:color="auto"/>
                <w:right w:val="none" w:sz="0" w:space="0" w:color="auto"/>
              </w:divBdr>
              <w:divsChild>
                <w:div w:id="267397252">
                  <w:marLeft w:val="0"/>
                  <w:marRight w:val="0"/>
                  <w:marTop w:val="0"/>
                  <w:marBottom w:val="0"/>
                  <w:divBdr>
                    <w:top w:val="none" w:sz="0" w:space="0" w:color="auto"/>
                    <w:left w:val="none" w:sz="0" w:space="0" w:color="auto"/>
                    <w:bottom w:val="none" w:sz="0" w:space="0" w:color="auto"/>
                    <w:right w:val="none" w:sz="0" w:space="0" w:color="auto"/>
                  </w:divBdr>
                  <w:divsChild>
                    <w:div w:id="115225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285842">
      <w:bodyDiv w:val="1"/>
      <w:marLeft w:val="0"/>
      <w:marRight w:val="0"/>
      <w:marTop w:val="0"/>
      <w:marBottom w:val="0"/>
      <w:divBdr>
        <w:top w:val="none" w:sz="0" w:space="0" w:color="auto"/>
        <w:left w:val="none" w:sz="0" w:space="0" w:color="auto"/>
        <w:bottom w:val="none" w:sz="0" w:space="0" w:color="auto"/>
        <w:right w:val="none" w:sz="0" w:space="0" w:color="auto"/>
      </w:divBdr>
      <w:divsChild>
        <w:div w:id="1839805586">
          <w:marLeft w:val="0"/>
          <w:marRight w:val="0"/>
          <w:marTop w:val="0"/>
          <w:marBottom w:val="0"/>
          <w:divBdr>
            <w:top w:val="none" w:sz="0" w:space="0" w:color="auto"/>
            <w:left w:val="none" w:sz="0" w:space="0" w:color="auto"/>
            <w:bottom w:val="none" w:sz="0" w:space="0" w:color="auto"/>
            <w:right w:val="none" w:sz="0" w:space="0" w:color="auto"/>
          </w:divBdr>
          <w:divsChild>
            <w:div w:id="1296839923">
              <w:marLeft w:val="0"/>
              <w:marRight w:val="0"/>
              <w:marTop w:val="0"/>
              <w:marBottom w:val="0"/>
              <w:divBdr>
                <w:top w:val="none" w:sz="0" w:space="0" w:color="auto"/>
                <w:left w:val="none" w:sz="0" w:space="0" w:color="auto"/>
                <w:bottom w:val="none" w:sz="0" w:space="0" w:color="auto"/>
                <w:right w:val="none" w:sz="0" w:space="0" w:color="auto"/>
              </w:divBdr>
              <w:divsChild>
                <w:div w:id="1306468816">
                  <w:marLeft w:val="0"/>
                  <w:marRight w:val="0"/>
                  <w:marTop w:val="0"/>
                  <w:marBottom w:val="0"/>
                  <w:divBdr>
                    <w:top w:val="none" w:sz="0" w:space="0" w:color="auto"/>
                    <w:left w:val="none" w:sz="0" w:space="0" w:color="auto"/>
                    <w:bottom w:val="none" w:sz="0" w:space="0" w:color="auto"/>
                    <w:right w:val="none" w:sz="0" w:space="0" w:color="auto"/>
                  </w:divBdr>
                  <w:divsChild>
                    <w:div w:id="13477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616471">
      <w:bodyDiv w:val="1"/>
      <w:marLeft w:val="0"/>
      <w:marRight w:val="0"/>
      <w:marTop w:val="0"/>
      <w:marBottom w:val="0"/>
      <w:divBdr>
        <w:top w:val="none" w:sz="0" w:space="0" w:color="auto"/>
        <w:left w:val="none" w:sz="0" w:space="0" w:color="auto"/>
        <w:bottom w:val="none" w:sz="0" w:space="0" w:color="auto"/>
        <w:right w:val="none" w:sz="0" w:space="0" w:color="auto"/>
      </w:divBdr>
      <w:divsChild>
        <w:div w:id="1516770605">
          <w:marLeft w:val="0"/>
          <w:marRight w:val="0"/>
          <w:marTop w:val="0"/>
          <w:marBottom w:val="0"/>
          <w:divBdr>
            <w:top w:val="none" w:sz="0" w:space="0" w:color="auto"/>
            <w:left w:val="none" w:sz="0" w:space="0" w:color="auto"/>
            <w:bottom w:val="none" w:sz="0" w:space="0" w:color="auto"/>
            <w:right w:val="none" w:sz="0" w:space="0" w:color="auto"/>
          </w:divBdr>
          <w:divsChild>
            <w:div w:id="80689378">
              <w:marLeft w:val="0"/>
              <w:marRight w:val="0"/>
              <w:marTop w:val="0"/>
              <w:marBottom w:val="0"/>
              <w:divBdr>
                <w:top w:val="none" w:sz="0" w:space="0" w:color="auto"/>
                <w:left w:val="none" w:sz="0" w:space="0" w:color="auto"/>
                <w:bottom w:val="none" w:sz="0" w:space="0" w:color="auto"/>
                <w:right w:val="none" w:sz="0" w:space="0" w:color="auto"/>
              </w:divBdr>
              <w:divsChild>
                <w:div w:id="343827113">
                  <w:marLeft w:val="0"/>
                  <w:marRight w:val="0"/>
                  <w:marTop w:val="0"/>
                  <w:marBottom w:val="0"/>
                  <w:divBdr>
                    <w:top w:val="none" w:sz="0" w:space="0" w:color="auto"/>
                    <w:left w:val="none" w:sz="0" w:space="0" w:color="auto"/>
                    <w:bottom w:val="none" w:sz="0" w:space="0" w:color="auto"/>
                    <w:right w:val="none" w:sz="0" w:space="0" w:color="auto"/>
                  </w:divBdr>
                  <w:divsChild>
                    <w:div w:id="44820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402108">
      <w:bodyDiv w:val="1"/>
      <w:marLeft w:val="0"/>
      <w:marRight w:val="0"/>
      <w:marTop w:val="0"/>
      <w:marBottom w:val="0"/>
      <w:divBdr>
        <w:top w:val="none" w:sz="0" w:space="0" w:color="auto"/>
        <w:left w:val="none" w:sz="0" w:space="0" w:color="auto"/>
        <w:bottom w:val="none" w:sz="0" w:space="0" w:color="auto"/>
        <w:right w:val="none" w:sz="0" w:space="0" w:color="auto"/>
      </w:divBdr>
      <w:divsChild>
        <w:div w:id="1968271858">
          <w:marLeft w:val="0"/>
          <w:marRight w:val="0"/>
          <w:marTop w:val="0"/>
          <w:marBottom w:val="0"/>
          <w:divBdr>
            <w:top w:val="none" w:sz="0" w:space="0" w:color="auto"/>
            <w:left w:val="none" w:sz="0" w:space="0" w:color="auto"/>
            <w:bottom w:val="none" w:sz="0" w:space="0" w:color="auto"/>
            <w:right w:val="none" w:sz="0" w:space="0" w:color="auto"/>
          </w:divBdr>
          <w:divsChild>
            <w:div w:id="1361515474">
              <w:marLeft w:val="0"/>
              <w:marRight w:val="0"/>
              <w:marTop w:val="0"/>
              <w:marBottom w:val="0"/>
              <w:divBdr>
                <w:top w:val="none" w:sz="0" w:space="0" w:color="auto"/>
                <w:left w:val="none" w:sz="0" w:space="0" w:color="auto"/>
                <w:bottom w:val="none" w:sz="0" w:space="0" w:color="auto"/>
                <w:right w:val="none" w:sz="0" w:space="0" w:color="auto"/>
              </w:divBdr>
              <w:divsChild>
                <w:div w:id="1635405208">
                  <w:marLeft w:val="0"/>
                  <w:marRight w:val="0"/>
                  <w:marTop w:val="0"/>
                  <w:marBottom w:val="0"/>
                  <w:divBdr>
                    <w:top w:val="none" w:sz="0" w:space="0" w:color="auto"/>
                    <w:left w:val="none" w:sz="0" w:space="0" w:color="auto"/>
                    <w:bottom w:val="none" w:sz="0" w:space="0" w:color="auto"/>
                    <w:right w:val="none" w:sz="0" w:space="0" w:color="auto"/>
                  </w:divBdr>
                  <w:divsChild>
                    <w:div w:id="20468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1466">
      <w:bodyDiv w:val="1"/>
      <w:marLeft w:val="0"/>
      <w:marRight w:val="0"/>
      <w:marTop w:val="0"/>
      <w:marBottom w:val="0"/>
      <w:divBdr>
        <w:top w:val="none" w:sz="0" w:space="0" w:color="auto"/>
        <w:left w:val="none" w:sz="0" w:space="0" w:color="auto"/>
        <w:bottom w:val="none" w:sz="0" w:space="0" w:color="auto"/>
        <w:right w:val="none" w:sz="0" w:space="0" w:color="auto"/>
      </w:divBdr>
      <w:divsChild>
        <w:div w:id="1679430370">
          <w:marLeft w:val="0"/>
          <w:marRight w:val="0"/>
          <w:marTop w:val="0"/>
          <w:marBottom w:val="0"/>
          <w:divBdr>
            <w:top w:val="none" w:sz="0" w:space="0" w:color="auto"/>
            <w:left w:val="none" w:sz="0" w:space="0" w:color="auto"/>
            <w:bottom w:val="none" w:sz="0" w:space="0" w:color="auto"/>
            <w:right w:val="none" w:sz="0" w:space="0" w:color="auto"/>
          </w:divBdr>
          <w:divsChild>
            <w:div w:id="165679883">
              <w:marLeft w:val="0"/>
              <w:marRight w:val="0"/>
              <w:marTop w:val="0"/>
              <w:marBottom w:val="0"/>
              <w:divBdr>
                <w:top w:val="none" w:sz="0" w:space="0" w:color="auto"/>
                <w:left w:val="none" w:sz="0" w:space="0" w:color="auto"/>
                <w:bottom w:val="none" w:sz="0" w:space="0" w:color="auto"/>
                <w:right w:val="none" w:sz="0" w:space="0" w:color="auto"/>
              </w:divBdr>
              <w:divsChild>
                <w:div w:id="2068609229">
                  <w:marLeft w:val="0"/>
                  <w:marRight w:val="0"/>
                  <w:marTop w:val="0"/>
                  <w:marBottom w:val="0"/>
                  <w:divBdr>
                    <w:top w:val="none" w:sz="0" w:space="0" w:color="auto"/>
                    <w:left w:val="none" w:sz="0" w:space="0" w:color="auto"/>
                    <w:bottom w:val="none" w:sz="0" w:space="0" w:color="auto"/>
                    <w:right w:val="none" w:sz="0" w:space="0" w:color="auto"/>
                  </w:divBdr>
                </w:div>
              </w:divsChild>
            </w:div>
            <w:div w:id="2147359173">
              <w:marLeft w:val="0"/>
              <w:marRight w:val="0"/>
              <w:marTop w:val="0"/>
              <w:marBottom w:val="0"/>
              <w:divBdr>
                <w:top w:val="none" w:sz="0" w:space="0" w:color="auto"/>
                <w:left w:val="none" w:sz="0" w:space="0" w:color="auto"/>
                <w:bottom w:val="none" w:sz="0" w:space="0" w:color="auto"/>
                <w:right w:val="none" w:sz="0" w:space="0" w:color="auto"/>
              </w:divBdr>
              <w:divsChild>
                <w:div w:id="747193599">
                  <w:marLeft w:val="0"/>
                  <w:marRight w:val="0"/>
                  <w:marTop w:val="0"/>
                  <w:marBottom w:val="0"/>
                  <w:divBdr>
                    <w:top w:val="none" w:sz="0" w:space="0" w:color="auto"/>
                    <w:left w:val="none" w:sz="0" w:space="0" w:color="auto"/>
                    <w:bottom w:val="none" w:sz="0" w:space="0" w:color="auto"/>
                    <w:right w:val="none" w:sz="0" w:space="0" w:color="auto"/>
                  </w:divBdr>
                </w:div>
              </w:divsChild>
            </w:div>
            <w:div w:id="844437382">
              <w:marLeft w:val="0"/>
              <w:marRight w:val="0"/>
              <w:marTop w:val="0"/>
              <w:marBottom w:val="0"/>
              <w:divBdr>
                <w:top w:val="none" w:sz="0" w:space="0" w:color="auto"/>
                <w:left w:val="none" w:sz="0" w:space="0" w:color="auto"/>
                <w:bottom w:val="none" w:sz="0" w:space="0" w:color="auto"/>
                <w:right w:val="none" w:sz="0" w:space="0" w:color="auto"/>
              </w:divBdr>
              <w:divsChild>
                <w:div w:id="6387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131838">
      <w:bodyDiv w:val="1"/>
      <w:marLeft w:val="0"/>
      <w:marRight w:val="0"/>
      <w:marTop w:val="0"/>
      <w:marBottom w:val="0"/>
      <w:divBdr>
        <w:top w:val="none" w:sz="0" w:space="0" w:color="auto"/>
        <w:left w:val="none" w:sz="0" w:space="0" w:color="auto"/>
        <w:bottom w:val="none" w:sz="0" w:space="0" w:color="auto"/>
        <w:right w:val="none" w:sz="0" w:space="0" w:color="auto"/>
      </w:divBdr>
      <w:divsChild>
        <w:div w:id="862670006">
          <w:marLeft w:val="0"/>
          <w:marRight w:val="0"/>
          <w:marTop w:val="0"/>
          <w:marBottom w:val="0"/>
          <w:divBdr>
            <w:top w:val="none" w:sz="0" w:space="0" w:color="auto"/>
            <w:left w:val="none" w:sz="0" w:space="0" w:color="auto"/>
            <w:bottom w:val="none" w:sz="0" w:space="0" w:color="auto"/>
            <w:right w:val="none" w:sz="0" w:space="0" w:color="auto"/>
          </w:divBdr>
          <w:divsChild>
            <w:div w:id="308366563">
              <w:marLeft w:val="0"/>
              <w:marRight w:val="0"/>
              <w:marTop w:val="0"/>
              <w:marBottom w:val="0"/>
              <w:divBdr>
                <w:top w:val="none" w:sz="0" w:space="0" w:color="auto"/>
                <w:left w:val="none" w:sz="0" w:space="0" w:color="auto"/>
                <w:bottom w:val="none" w:sz="0" w:space="0" w:color="auto"/>
                <w:right w:val="none" w:sz="0" w:space="0" w:color="auto"/>
              </w:divBdr>
              <w:divsChild>
                <w:div w:id="2016762526">
                  <w:marLeft w:val="0"/>
                  <w:marRight w:val="0"/>
                  <w:marTop w:val="0"/>
                  <w:marBottom w:val="0"/>
                  <w:divBdr>
                    <w:top w:val="none" w:sz="0" w:space="0" w:color="auto"/>
                    <w:left w:val="none" w:sz="0" w:space="0" w:color="auto"/>
                    <w:bottom w:val="none" w:sz="0" w:space="0" w:color="auto"/>
                    <w:right w:val="none" w:sz="0" w:space="0" w:color="auto"/>
                  </w:divBdr>
                  <w:divsChild>
                    <w:div w:id="128712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61493">
      <w:bodyDiv w:val="1"/>
      <w:marLeft w:val="0"/>
      <w:marRight w:val="0"/>
      <w:marTop w:val="0"/>
      <w:marBottom w:val="0"/>
      <w:divBdr>
        <w:top w:val="none" w:sz="0" w:space="0" w:color="auto"/>
        <w:left w:val="none" w:sz="0" w:space="0" w:color="auto"/>
        <w:bottom w:val="none" w:sz="0" w:space="0" w:color="auto"/>
        <w:right w:val="none" w:sz="0" w:space="0" w:color="auto"/>
      </w:divBdr>
      <w:divsChild>
        <w:div w:id="1743719608">
          <w:marLeft w:val="0"/>
          <w:marRight w:val="0"/>
          <w:marTop w:val="0"/>
          <w:marBottom w:val="0"/>
          <w:divBdr>
            <w:top w:val="none" w:sz="0" w:space="0" w:color="auto"/>
            <w:left w:val="none" w:sz="0" w:space="0" w:color="auto"/>
            <w:bottom w:val="none" w:sz="0" w:space="0" w:color="auto"/>
            <w:right w:val="none" w:sz="0" w:space="0" w:color="auto"/>
          </w:divBdr>
          <w:divsChild>
            <w:div w:id="574901406">
              <w:marLeft w:val="0"/>
              <w:marRight w:val="0"/>
              <w:marTop w:val="0"/>
              <w:marBottom w:val="0"/>
              <w:divBdr>
                <w:top w:val="none" w:sz="0" w:space="0" w:color="auto"/>
                <w:left w:val="none" w:sz="0" w:space="0" w:color="auto"/>
                <w:bottom w:val="none" w:sz="0" w:space="0" w:color="auto"/>
                <w:right w:val="none" w:sz="0" w:space="0" w:color="auto"/>
              </w:divBdr>
              <w:divsChild>
                <w:div w:id="1232156930">
                  <w:marLeft w:val="0"/>
                  <w:marRight w:val="0"/>
                  <w:marTop w:val="0"/>
                  <w:marBottom w:val="0"/>
                  <w:divBdr>
                    <w:top w:val="none" w:sz="0" w:space="0" w:color="auto"/>
                    <w:left w:val="none" w:sz="0" w:space="0" w:color="auto"/>
                    <w:bottom w:val="none" w:sz="0" w:space="0" w:color="auto"/>
                    <w:right w:val="none" w:sz="0" w:space="0" w:color="auto"/>
                  </w:divBdr>
                  <w:divsChild>
                    <w:div w:id="161520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705463">
      <w:bodyDiv w:val="1"/>
      <w:marLeft w:val="0"/>
      <w:marRight w:val="0"/>
      <w:marTop w:val="0"/>
      <w:marBottom w:val="0"/>
      <w:divBdr>
        <w:top w:val="none" w:sz="0" w:space="0" w:color="auto"/>
        <w:left w:val="none" w:sz="0" w:space="0" w:color="auto"/>
        <w:bottom w:val="none" w:sz="0" w:space="0" w:color="auto"/>
        <w:right w:val="none" w:sz="0" w:space="0" w:color="auto"/>
      </w:divBdr>
      <w:divsChild>
        <w:div w:id="1229724784">
          <w:marLeft w:val="0"/>
          <w:marRight w:val="0"/>
          <w:marTop w:val="0"/>
          <w:marBottom w:val="0"/>
          <w:divBdr>
            <w:top w:val="none" w:sz="0" w:space="0" w:color="auto"/>
            <w:left w:val="none" w:sz="0" w:space="0" w:color="auto"/>
            <w:bottom w:val="none" w:sz="0" w:space="0" w:color="auto"/>
            <w:right w:val="none" w:sz="0" w:space="0" w:color="auto"/>
          </w:divBdr>
          <w:divsChild>
            <w:div w:id="231618566">
              <w:marLeft w:val="0"/>
              <w:marRight w:val="0"/>
              <w:marTop w:val="0"/>
              <w:marBottom w:val="0"/>
              <w:divBdr>
                <w:top w:val="none" w:sz="0" w:space="0" w:color="auto"/>
                <w:left w:val="none" w:sz="0" w:space="0" w:color="auto"/>
                <w:bottom w:val="none" w:sz="0" w:space="0" w:color="auto"/>
                <w:right w:val="none" w:sz="0" w:space="0" w:color="auto"/>
              </w:divBdr>
              <w:divsChild>
                <w:div w:id="913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2113">
      <w:bodyDiv w:val="1"/>
      <w:marLeft w:val="0"/>
      <w:marRight w:val="0"/>
      <w:marTop w:val="0"/>
      <w:marBottom w:val="0"/>
      <w:divBdr>
        <w:top w:val="none" w:sz="0" w:space="0" w:color="auto"/>
        <w:left w:val="none" w:sz="0" w:space="0" w:color="auto"/>
        <w:bottom w:val="none" w:sz="0" w:space="0" w:color="auto"/>
        <w:right w:val="none" w:sz="0" w:space="0" w:color="auto"/>
      </w:divBdr>
      <w:divsChild>
        <w:div w:id="735398240">
          <w:marLeft w:val="0"/>
          <w:marRight w:val="0"/>
          <w:marTop w:val="0"/>
          <w:marBottom w:val="0"/>
          <w:divBdr>
            <w:top w:val="none" w:sz="0" w:space="0" w:color="auto"/>
            <w:left w:val="none" w:sz="0" w:space="0" w:color="auto"/>
            <w:bottom w:val="none" w:sz="0" w:space="0" w:color="auto"/>
            <w:right w:val="none" w:sz="0" w:space="0" w:color="auto"/>
          </w:divBdr>
          <w:divsChild>
            <w:div w:id="1691491945">
              <w:marLeft w:val="0"/>
              <w:marRight w:val="0"/>
              <w:marTop w:val="0"/>
              <w:marBottom w:val="0"/>
              <w:divBdr>
                <w:top w:val="none" w:sz="0" w:space="0" w:color="auto"/>
                <w:left w:val="none" w:sz="0" w:space="0" w:color="auto"/>
                <w:bottom w:val="none" w:sz="0" w:space="0" w:color="auto"/>
                <w:right w:val="none" w:sz="0" w:space="0" w:color="auto"/>
              </w:divBdr>
              <w:divsChild>
                <w:div w:id="1286278054">
                  <w:marLeft w:val="0"/>
                  <w:marRight w:val="0"/>
                  <w:marTop w:val="0"/>
                  <w:marBottom w:val="0"/>
                  <w:divBdr>
                    <w:top w:val="none" w:sz="0" w:space="0" w:color="auto"/>
                    <w:left w:val="none" w:sz="0" w:space="0" w:color="auto"/>
                    <w:bottom w:val="none" w:sz="0" w:space="0" w:color="auto"/>
                    <w:right w:val="none" w:sz="0" w:space="0" w:color="auto"/>
                  </w:divBdr>
                  <w:divsChild>
                    <w:div w:id="1008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24173">
      <w:bodyDiv w:val="1"/>
      <w:marLeft w:val="0"/>
      <w:marRight w:val="0"/>
      <w:marTop w:val="0"/>
      <w:marBottom w:val="0"/>
      <w:divBdr>
        <w:top w:val="none" w:sz="0" w:space="0" w:color="auto"/>
        <w:left w:val="none" w:sz="0" w:space="0" w:color="auto"/>
        <w:bottom w:val="none" w:sz="0" w:space="0" w:color="auto"/>
        <w:right w:val="none" w:sz="0" w:space="0" w:color="auto"/>
      </w:divBdr>
      <w:divsChild>
        <w:div w:id="416681041">
          <w:marLeft w:val="0"/>
          <w:marRight w:val="0"/>
          <w:marTop w:val="0"/>
          <w:marBottom w:val="0"/>
          <w:divBdr>
            <w:top w:val="none" w:sz="0" w:space="0" w:color="auto"/>
            <w:left w:val="none" w:sz="0" w:space="0" w:color="auto"/>
            <w:bottom w:val="none" w:sz="0" w:space="0" w:color="auto"/>
            <w:right w:val="none" w:sz="0" w:space="0" w:color="auto"/>
          </w:divBdr>
          <w:divsChild>
            <w:div w:id="963072885">
              <w:marLeft w:val="0"/>
              <w:marRight w:val="0"/>
              <w:marTop w:val="0"/>
              <w:marBottom w:val="0"/>
              <w:divBdr>
                <w:top w:val="none" w:sz="0" w:space="0" w:color="auto"/>
                <w:left w:val="none" w:sz="0" w:space="0" w:color="auto"/>
                <w:bottom w:val="none" w:sz="0" w:space="0" w:color="auto"/>
                <w:right w:val="none" w:sz="0" w:space="0" w:color="auto"/>
              </w:divBdr>
              <w:divsChild>
                <w:div w:id="333801197">
                  <w:marLeft w:val="0"/>
                  <w:marRight w:val="0"/>
                  <w:marTop w:val="0"/>
                  <w:marBottom w:val="0"/>
                  <w:divBdr>
                    <w:top w:val="none" w:sz="0" w:space="0" w:color="auto"/>
                    <w:left w:val="none" w:sz="0" w:space="0" w:color="auto"/>
                    <w:bottom w:val="none" w:sz="0" w:space="0" w:color="auto"/>
                    <w:right w:val="none" w:sz="0" w:space="0" w:color="auto"/>
                  </w:divBdr>
                </w:div>
              </w:divsChild>
            </w:div>
            <w:div w:id="1203443863">
              <w:marLeft w:val="0"/>
              <w:marRight w:val="0"/>
              <w:marTop w:val="0"/>
              <w:marBottom w:val="0"/>
              <w:divBdr>
                <w:top w:val="none" w:sz="0" w:space="0" w:color="auto"/>
                <w:left w:val="none" w:sz="0" w:space="0" w:color="auto"/>
                <w:bottom w:val="none" w:sz="0" w:space="0" w:color="auto"/>
                <w:right w:val="none" w:sz="0" w:space="0" w:color="auto"/>
              </w:divBdr>
              <w:divsChild>
                <w:div w:id="1663462810">
                  <w:marLeft w:val="0"/>
                  <w:marRight w:val="0"/>
                  <w:marTop w:val="0"/>
                  <w:marBottom w:val="0"/>
                  <w:divBdr>
                    <w:top w:val="none" w:sz="0" w:space="0" w:color="auto"/>
                    <w:left w:val="none" w:sz="0" w:space="0" w:color="auto"/>
                    <w:bottom w:val="none" w:sz="0" w:space="0" w:color="auto"/>
                    <w:right w:val="none" w:sz="0" w:space="0" w:color="auto"/>
                  </w:divBdr>
                </w:div>
              </w:divsChild>
            </w:div>
            <w:div w:id="1682199556">
              <w:marLeft w:val="0"/>
              <w:marRight w:val="0"/>
              <w:marTop w:val="0"/>
              <w:marBottom w:val="0"/>
              <w:divBdr>
                <w:top w:val="none" w:sz="0" w:space="0" w:color="auto"/>
                <w:left w:val="none" w:sz="0" w:space="0" w:color="auto"/>
                <w:bottom w:val="none" w:sz="0" w:space="0" w:color="auto"/>
                <w:right w:val="none" w:sz="0" w:space="0" w:color="auto"/>
              </w:divBdr>
              <w:divsChild>
                <w:div w:id="18471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6" ma:contentTypeDescription="Crear nuevo documento." ma:contentTypeScope="" ma:versionID="56dabe277afbfec0f09f38f57a501054">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3f844d84c58f5f9e77e42ef56eac6e81"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61228-5300-4A05-BF25-2E36EC100EBE}">
  <ds:schemaRefs>
    <ds:schemaRef ds:uri="http://schemas.openxmlformats.org/officeDocument/2006/bibliography"/>
  </ds:schemaRefs>
</ds:datastoreItem>
</file>

<file path=customXml/itemProps2.xml><?xml version="1.0" encoding="utf-8"?>
<ds:datastoreItem xmlns:ds="http://schemas.openxmlformats.org/officeDocument/2006/customXml" ds:itemID="{4BD4AFF1-B9A9-4E14-A510-A184FB26A5E7}">
  <ds:schemaRefs>
    <ds:schemaRef ds:uri="http://schemas.microsoft.com/sharepoint/v3/contenttype/forms"/>
  </ds:schemaRefs>
</ds:datastoreItem>
</file>

<file path=customXml/itemProps3.xml><?xml version="1.0" encoding="utf-8"?>
<ds:datastoreItem xmlns:ds="http://schemas.openxmlformats.org/officeDocument/2006/customXml" ds:itemID="{1677140A-C3B4-4073-BB44-C71C1B818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988C3-746B-466C-8601-7F594C18D9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3416</Words>
  <Characters>18790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Alejandra</dc:creator>
  <cp:lastModifiedBy>María Paula Sierra Torres</cp:lastModifiedBy>
  <cp:revision>2</cp:revision>
  <dcterms:created xsi:type="dcterms:W3CDTF">2022-05-03T09:34:00Z</dcterms:created>
  <dcterms:modified xsi:type="dcterms:W3CDTF">2022-05-03T09:34:00Z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