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2CB4" w14:textId="4011CEEA" w:rsidR="000C5DB7" w:rsidRPr="00694C3A" w:rsidRDefault="00962215" w:rsidP="00A14E9E">
      <w:pPr>
        <w:pStyle w:val="Sinespaciado"/>
        <w:rPr>
          <w:szCs w:val="24"/>
        </w:rPr>
      </w:pPr>
      <w:r>
        <w:rPr>
          <w:szCs w:val="24"/>
        </w:rPr>
        <w:t>mAGISTRADO PONENTE</w:t>
      </w:r>
      <w:r w:rsidR="000C5DB7" w:rsidRPr="00694C3A">
        <w:rPr>
          <w:szCs w:val="24"/>
        </w:rPr>
        <w:t>: JAIME ENRIQUE RODRÍGUEZ NAVAS</w:t>
      </w:r>
    </w:p>
    <w:p w14:paraId="1BC4BFF2" w14:textId="77777777" w:rsidR="00F91B32" w:rsidRPr="00694C3A" w:rsidRDefault="00F91B32" w:rsidP="00A14E9E">
      <w:pPr>
        <w:contextualSpacing/>
        <w:rPr>
          <w:b/>
          <w:bCs/>
          <w:sz w:val="24"/>
          <w:szCs w:val="24"/>
        </w:rPr>
      </w:pPr>
    </w:p>
    <w:p w14:paraId="6604767C" w14:textId="453EE785" w:rsidR="000C5DB7" w:rsidRPr="00694C3A" w:rsidRDefault="000C5DB7" w:rsidP="00A14E9E">
      <w:pPr>
        <w:contextualSpacing/>
        <w:rPr>
          <w:bCs/>
          <w:sz w:val="24"/>
          <w:szCs w:val="24"/>
        </w:rPr>
      </w:pPr>
      <w:r w:rsidRPr="00694C3A">
        <w:rPr>
          <w:bCs/>
          <w:sz w:val="24"/>
          <w:szCs w:val="24"/>
        </w:rPr>
        <w:t>Bogotá D.C.,</w:t>
      </w:r>
      <w:r w:rsidR="00455FAF">
        <w:rPr>
          <w:bCs/>
          <w:sz w:val="24"/>
          <w:szCs w:val="24"/>
        </w:rPr>
        <w:t xml:space="preserve"> </w:t>
      </w:r>
      <w:r w:rsidR="00B3140E">
        <w:rPr>
          <w:bCs/>
          <w:sz w:val="24"/>
          <w:szCs w:val="24"/>
        </w:rPr>
        <w:t>veinti</w:t>
      </w:r>
      <w:r w:rsidR="00962215">
        <w:rPr>
          <w:bCs/>
          <w:sz w:val="24"/>
          <w:szCs w:val="24"/>
        </w:rPr>
        <w:t>nueve</w:t>
      </w:r>
      <w:r w:rsidR="009639AF" w:rsidRPr="00694C3A">
        <w:rPr>
          <w:bCs/>
          <w:sz w:val="24"/>
          <w:szCs w:val="24"/>
        </w:rPr>
        <w:t xml:space="preserve"> </w:t>
      </w:r>
      <w:r w:rsidRPr="00694C3A">
        <w:rPr>
          <w:bCs/>
          <w:sz w:val="24"/>
          <w:szCs w:val="24"/>
        </w:rPr>
        <w:t>(</w:t>
      </w:r>
      <w:r w:rsidR="00B3140E">
        <w:rPr>
          <w:bCs/>
          <w:sz w:val="24"/>
          <w:szCs w:val="24"/>
        </w:rPr>
        <w:t>2</w:t>
      </w:r>
      <w:r w:rsidR="00962215">
        <w:rPr>
          <w:bCs/>
          <w:sz w:val="24"/>
          <w:szCs w:val="24"/>
        </w:rPr>
        <w:t>9</w:t>
      </w:r>
      <w:r w:rsidRPr="00694C3A">
        <w:rPr>
          <w:bCs/>
          <w:sz w:val="24"/>
          <w:szCs w:val="24"/>
        </w:rPr>
        <w:t>) de</w:t>
      </w:r>
      <w:r w:rsidR="00B77485">
        <w:rPr>
          <w:bCs/>
          <w:sz w:val="24"/>
          <w:szCs w:val="24"/>
        </w:rPr>
        <w:t xml:space="preserve"> </w:t>
      </w:r>
      <w:r w:rsidR="00B3140E">
        <w:rPr>
          <w:bCs/>
          <w:sz w:val="24"/>
          <w:szCs w:val="24"/>
        </w:rPr>
        <w:t>abril</w:t>
      </w:r>
      <w:r w:rsidR="00D1720F">
        <w:rPr>
          <w:bCs/>
          <w:sz w:val="24"/>
          <w:szCs w:val="24"/>
        </w:rPr>
        <w:t xml:space="preserve"> </w:t>
      </w:r>
      <w:r w:rsidRPr="00694C3A">
        <w:rPr>
          <w:bCs/>
          <w:sz w:val="24"/>
          <w:szCs w:val="24"/>
        </w:rPr>
        <w:t xml:space="preserve">de dos mil </w:t>
      </w:r>
      <w:r w:rsidR="00D1720F">
        <w:rPr>
          <w:bCs/>
          <w:sz w:val="24"/>
          <w:szCs w:val="24"/>
        </w:rPr>
        <w:t>veintidós</w:t>
      </w:r>
      <w:r w:rsidRPr="00694C3A">
        <w:rPr>
          <w:bCs/>
          <w:sz w:val="24"/>
          <w:szCs w:val="24"/>
        </w:rPr>
        <w:t xml:space="preserve"> (</w:t>
      </w:r>
      <w:r w:rsidR="003D0D3E">
        <w:rPr>
          <w:bCs/>
          <w:sz w:val="24"/>
          <w:szCs w:val="24"/>
        </w:rPr>
        <w:t>202</w:t>
      </w:r>
      <w:r w:rsidR="00D1720F">
        <w:rPr>
          <w:bCs/>
          <w:sz w:val="24"/>
          <w:szCs w:val="24"/>
        </w:rPr>
        <w:t>2</w:t>
      </w:r>
      <w:r w:rsidR="00B77485">
        <w:rPr>
          <w:bCs/>
          <w:sz w:val="24"/>
          <w:szCs w:val="24"/>
        </w:rPr>
        <w:t>)</w:t>
      </w:r>
    </w:p>
    <w:p w14:paraId="54426F80" w14:textId="77777777" w:rsidR="00E50F1E" w:rsidRPr="00694C3A" w:rsidRDefault="00E50F1E" w:rsidP="00A14E9E">
      <w:pPr>
        <w:contextualSpacing/>
        <w:rPr>
          <w:b/>
          <w:sz w:val="24"/>
          <w:szCs w:val="24"/>
        </w:rPr>
      </w:pPr>
    </w:p>
    <w:p w14:paraId="13BC7664" w14:textId="77777777" w:rsidR="000B561B" w:rsidRPr="00EF2471" w:rsidRDefault="000B561B" w:rsidP="000B561B">
      <w:pPr>
        <w:ind w:left="1985" w:hanging="1985"/>
        <w:contextualSpacing/>
        <w:rPr>
          <w:b/>
          <w:sz w:val="24"/>
          <w:szCs w:val="24"/>
        </w:rPr>
      </w:pPr>
      <w:r w:rsidRPr="00EF2471">
        <w:rPr>
          <w:b/>
          <w:sz w:val="24"/>
          <w:szCs w:val="24"/>
        </w:rPr>
        <w:t xml:space="preserve">Referencia: </w:t>
      </w:r>
      <w:r w:rsidRPr="00EF2471">
        <w:rPr>
          <w:b/>
          <w:sz w:val="24"/>
          <w:szCs w:val="24"/>
        </w:rPr>
        <w:tab/>
      </w:r>
      <w:r w:rsidRPr="00EF2471">
        <w:rPr>
          <w:sz w:val="24"/>
          <w:szCs w:val="24"/>
        </w:rPr>
        <w:t>Acción de tutela</w:t>
      </w:r>
    </w:p>
    <w:p w14:paraId="40169B97" w14:textId="23B75BBA" w:rsidR="00D1720F" w:rsidRDefault="000B561B" w:rsidP="00D1720F">
      <w:pPr>
        <w:tabs>
          <w:tab w:val="left" w:pos="1985"/>
        </w:tabs>
        <w:contextualSpacing/>
        <w:rPr>
          <w:bCs/>
          <w:sz w:val="24"/>
          <w:szCs w:val="24"/>
        </w:rPr>
      </w:pPr>
      <w:r w:rsidRPr="00EF2471">
        <w:rPr>
          <w:b/>
          <w:sz w:val="24"/>
          <w:szCs w:val="24"/>
        </w:rPr>
        <w:t>Radicación:</w:t>
      </w:r>
      <w:r w:rsidRPr="00EF2471">
        <w:rPr>
          <w:b/>
          <w:sz w:val="24"/>
          <w:szCs w:val="24"/>
        </w:rPr>
        <w:tab/>
      </w:r>
      <w:r w:rsidR="00D1720F" w:rsidRPr="00D1720F">
        <w:rPr>
          <w:bCs/>
          <w:sz w:val="24"/>
          <w:szCs w:val="24"/>
        </w:rPr>
        <w:t>11001-03-15-000-2022-0</w:t>
      </w:r>
      <w:r w:rsidR="00B3140E">
        <w:rPr>
          <w:bCs/>
          <w:sz w:val="24"/>
          <w:szCs w:val="24"/>
        </w:rPr>
        <w:t>2345</w:t>
      </w:r>
      <w:r w:rsidR="00D1720F" w:rsidRPr="00D1720F">
        <w:rPr>
          <w:bCs/>
          <w:sz w:val="24"/>
          <w:szCs w:val="24"/>
        </w:rPr>
        <w:t>-00</w:t>
      </w:r>
    </w:p>
    <w:p w14:paraId="3E5BD1B6" w14:textId="2871E628" w:rsidR="00D1720F" w:rsidRDefault="000B561B" w:rsidP="00D1720F">
      <w:pPr>
        <w:tabs>
          <w:tab w:val="left" w:pos="1985"/>
        </w:tabs>
        <w:ind w:left="1980" w:hanging="1980"/>
        <w:contextualSpacing/>
        <w:rPr>
          <w:sz w:val="24"/>
          <w:szCs w:val="24"/>
        </w:rPr>
      </w:pPr>
      <w:r w:rsidRPr="00EF2471">
        <w:rPr>
          <w:b/>
          <w:sz w:val="24"/>
          <w:szCs w:val="24"/>
        </w:rPr>
        <w:t>Accionante</w:t>
      </w:r>
      <w:r w:rsidR="002F404C">
        <w:rPr>
          <w:b/>
          <w:sz w:val="24"/>
          <w:szCs w:val="24"/>
        </w:rPr>
        <w:t>s</w:t>
      </w:r>
      <w:r w:rsidRPr="00EF2471">
        <w:rPr>
          <w:b/>
          <w:sz w:val="24"/>
          <w:szCs w:val="24"/>
        </w:rPr>
        <w:t>:</w:t>
      </w:r>
      <w:r w:rsidRPr="00EF2471">
        <w:rPr>
          <w:b/>
          <w:sz w:val="24"/>
          <w:szCs w:val="24"/>
        </w:rPr>
        <w:tab/>
      </w:r>
      <w:r w:rsidR="004B6034">
        <w:rPr>
          <w:sz w:val="24"/>
          <w:szCs w:val="24"/>
        </w:rPr>
        <w:t>O</w:t>
      </w:r>
      <w:r w:rsidR="00B3140E">
        <w:rPr>
          <w:sz w:val="24"/>
          <w:szCs w:val="24"/>
        </w:rPr>
        <w:t>rfelina Botello</w:t>
      </w:r>
      <w:r w:rsidR="006E56DA">
        <w:rPr>
          <w:sz w:val="24"/>
          <w:szCs w:val="24"/>
        </w:rPr>
        <w:t xml:space="preserve"> de Balaguera</w:t>
      </w:r>
    </w:p>
    <w:p w14:paraId="6389157F" w14:textId="48BEA532" w:rsidR="000B561B" w:rsidRPr="002F404C" w:rsidRDefault="000B561B" w:rsidP="000B561B">
      <w:pPr>
        <w:tabs>
          <w:tab w:val="left" w:pos="1985"/>
        </w:tabs>
        <w:ind w:left="1985" w:right="51" w:hanging="1985"/>
        <w:contextualSpacing/>
        <w:rPr>
          <w:bCs/>
          <w:sz w:val="24"/>
          <w:szCs w:val="24"/>
          <w:lang w:val="es-ES"/>
        </w:rPr>
      </w:pPr>
      <w:r w:rsidRPr="00EF2471">
        <w:rPr>
          <w:b/>
          <w:sz w:val="24"/>
          <w:szCs w:val="24"/>
        </w:rPr>
        <w:t>Accionado</w:t>
      </w:r>
      <w:r w:rsidR="002F404C">
        <w:rPr>
          <w:b/>
          <w:sz w:val="24"/>
          <w:szCs w:val="24"/>
        </w:rPr>
        <w:t>s</w:t>
      </w:r>
      <w:r w:rsidRPr="00EF2471">
        <w:rPr>
          <w:b/>
          <w:sz w:val="24"/>
          <w:szCs w:val="24"/>
        </w:rPr>
        <w:t>:</w:t>
      </w:r>
      <w:r w:rsidRPr="00EF2471">
        <w:rPr>
          <w:b/>
          <w:sz w:val="24"/>
          <w:szCs w:val="24"/>
        </w:rPr>
        <w:tab/>
      </w:r>
      <w:r w:rsidR="006E56DA">
        <w:rPr>
          <w:bCs/>
          <w:sz w:val="24"/>
          <w:szCs w:val="24"/>
        </w:rPr>
        <w:t xml:space="preserve">Presidencia de la República </w:t>
      </w:r>
      <w:r w:rsidR="004B6034">
        <w:rPr>
          <w:bCs/>
          <w:sz w:val="24"/>
          <w:szCs w:val="24"/>
        </w:rPr>
        <w:t xml:space="preserve"> </w:t>
      </w:r>
      <w:r w:rsidR="002F404C">
        <w:rPr>
          <w:bCs/>
          <w:sz w:val="24"/>
          <w:szCs w:val="24"/>
        </w:rPr>
        <w:t xml:space="preserve"> </w:t>
      </w:r>
    </w:p>
    <w:p w14:paraId="1D0A95EF" w14:textId="77777777" w:rsidR="000C5DB7" w:rsidRPr="00694C3A" w:rsidRDefault="000C5DB7" w:rsidP="00A14E9E">
      <w:pPr>
        <w:tabs>
          <w:tab w:val="left" w:pos="8222"/>
        </w:tabs>
        <w:ind w:right="51"/>
        <w:contextualSpacing/>
        <w:rPr>
          <w:b/>
          <w:sz w:val="24"/>
          <w:szCs w:val="24"/>
        </w:rPr>
      </w:pPr>
    </w:p>
    <w:p w14:paraId="3A26C1C6" w14:textId="77777777" w:rsidR="000C5DB7" w:rsidRPr="00694C3A" w:rsidRDefault="00211F0C" w:rsidP="00A14E9E">
      <w:pPr>
        <w:pBdr>
          <w:bottom w:val="single" w:sz="12" w:space="2" w:color="auto"/>
        </w:pBdr>
        <w:ind w:left="2832" w:hanging="2832"/>
        <w:contextualSpacing/>
        <w:rPr>
          <w:b/>
          <w:sz w:val="24"/>
          <w:szCs w:val="24"/>
        </w:rPr>
      </w:pPr>
      <w:r w:rsidRPr="00694C3A">
        <w:rPr>
          <w:b/>
          <w:sz w:val="24"/>
          <w:szCs w:val="24"/>
        </w:rPr>
        <w:t>AUTO ADMISORIO</w:t>
      </w:r>
    </w:p>
    <w:p w14:paraId="7BE49B7F" w14:textId="77777777" w:rsidR="00110B9D" w:rsidRDefault="00110B9D" w:rsidP="007E6A5F">
      <w:pPr>
        <w:tabs>
          <w:tab w:val="left" w:pos="1985"/>
        </w:tabs>
        <w:rPr>
          <w:b/>
          <w:sz w:val="24"/>
          <w:szCs w:val="24"/>
        </w:rPr>
      </w:pPr>
    </w:p>
    <w:p w14:paraId="0C2E5DC9" w14:textId="40B82AAE" w:rsidR="00110B9D" w:rsidRDefault="00110B9D" w:rsidP="007E6A5F">
      <w:pPr>
        <w:tabs>
          <w:tab w:val="left" w:pos="1985"/>
        </w:tabs>
        <w:rPr>
          <w:sz w:val="24"/>
          <w:szCs w:val="24"/>
        </w:rPr>
      </w:pPr>
      <w:r>
        <w:rPr>
          <w:bCs/>
          <w:sz w:val="24"/>
          <w:szCs w:val="24"/>
        </w:rPr>
        <w:t xml:space="preserve">El Despacho decide sobre la admisión de la tutela y la </w:t>
      </w:r>
      <w:r w:rsidR="00267D6E">
        <w:rPr>
          <w:bCs/>
          <w:sz w:val="24"/>
          <w:szCs w:val="24"/>
        </w:rPr>
        <w:t xml:space="preserve">procedencia de la </w:t>
      </w:r>
      <w:r>
        <w:rPr>
          <w:bCs/>
          <w:sz w:val="24"/>
          <w:szCs w:val="24"/>
        </w:rPr>
        <w:t xml:space="preserve">medida cautelar </w:t>
      </w:r>
      <w:r w:rsidR="00A10FF9">
        <w:rPr>
          <w:bCs/>
          <w:sz w:val="24"/>
          <w:szCs w:val="24"/>
        </w:rPr>
        <w:t xml:space="preserve">que solicitó </w:t>
      </w:r>
      <w:r w:rsidR="006E56DA">
        <w:rPr>
          <w:sz w:val="24"/>
          <w:szCs w:val="24"/>
        </w:rPr>
        <w:t>Orfelina Botello de Balaguera</w:t>
      </w:r>
      <w:r>
        <w:rPr>
          <w:sz w:val="24"/>
          <w:szCs w:val="24"/>
        </w:rPr>
        <w:t>.</w:t>
      </w:r>
    </w:p>
    <w:p w14:paraId="69D0AB3A" w14:textId="77777777" w:rsidR="00110B9D" w:rsidRDefault="00110B9D" w:rsidP="007E6A5F">
      <w:pPr>
        <w:tabs>
          <w:tab w:val="left" w:pos="1985"/>
        </w:tabs>
        <w:rPr>
          <w:sz w:val="24"/>
          <w:szCs w:val="24"/>
        </w:rPr>
      </w:pPr>
    </w:p>
    <w:p w14:paraId="0545CDA7" w14:textId="77777777" w:rsidR="00110B9D" w:rsidRPr="00110B9D" w:rsidRDefault="00110B9D" w:rsidP="00110B9D">
      <w:pPr>
        <w:tabs>
          <w:tab w:val="left" w:pos="1985"/>
        </w:tabs>
        <w:jc w:val="center"/>
        <w:rPr>
          <w:b/>
          <w:bCs/>
          <w:sz w:val="24"/>
          <w:szCs w:val="24"/>
        </w:rPr>
      </w:pPr>
      <w:r>
        <w:rPr>
          <w:b/>
          <w:bCs/>
          <w:sz w:val="24"/>
          <w:szCs w:val="24"/>
        </w:rPr>
        <w:t>I. ANTECEDENTES</w:t>
      </w:r>
    </w:p>
    <w:p w14:paraId="61EF43A0" w14:textId="77777777" w:rsidR="00110B9D" w:rsidRDefault="00110B9D" w:rsidP="007E6A5F">
      <w:pPr>
        <w:tabs>
          <w:tab w:val="left" w:pos="1985"/>
        </w:tabs>
        <w:rPr>
          <w:b/>
          <w:bCs/>
          <w:sz w:val="24"/>
          <w:szCs w:val="24"/>
        </w:rPr>
      </w:pPr>
    </w:p>
    <w:p w14:paraId="6F078ED2" w14:textId="6A69E533" w:rsidR="00040FF2" w:rsidRDefault="00F90AB9" w:rsidP="004C1DC2">
      <w:pPr>
        <w:tabs>
          <w:tab w:val="left" w:pos="1985"/>
        </w:tabs>
        <w:rPr>
          <w:sz w:val="24"/>
          <w:szCs w:val="24"/>
        </w:rPr>
      </w:pPr>
      <w:r>
        <w:rPr>
          <w:sz w:val="24"/>
          <w:szCs w:val="24"/>
        </w:rPr>
        <w:t>O</w:t>
      </w:r>
      <w:r w:rsidR="006E56DA">
        <w:rPr>
          <w:sz w:val="24"/>
          <w:szCs w:val="24"/>
        </w:rPr>
        <w:t>rfelina Botello de Balaguera</w:t>
      </w:r>
      <w:r w:rsidR="00E2384D">
        <w:rPr>
          <w:sz w:val="24"/>
          <w:szCs w:val="24"/>
        </w:rPr>
        <w:t xml:space="preserve"> </w:t>
      </w:r>
      <w:r w:rsidR="00901795">
        <w:rPr>
          <w:sz w:val="24"/>
          <w:szCs w:val="24"/>
        </w:rPr>
        <w:t>presentó</w:t>
      </w:r>
      <w:r w:rsidR="00211F0C" w:rsidRPr="00694C3A">
        <w:rPr>
          <w:sz w:val="24"/>
          <w:szCs w:val="24"/>
        </w:rPr>
        <w:t xml:space="preserve"> </w:t>
      </w:r>
      <w:r w:rsidR="0032653C" w:rsidRPr="00694C3A">
        <w:rPr>
          <w:sz w:val="24"/>
          <w:szCs w:val="24"/>
        </w:rPr>
        <w:t>acción de tutela</w:t>
      </w:r>
      <w:r w:rsidR="00602931">
        <w:rPr>
          <w:sz w:val="24"/>
          <w:szCs w:val="24"/>
        </w:rPr>
        <w:t xml:space="preserve"> </w:t>
      </w:r>
      <w:r w:rsidR="00A10FF9">
        <w:rPr>
          <w:sz w:val="24"/>
          <w:szCs w:val="24"/>
        </w:rPr>
        <w:t xml:space="preserve">en procura del amparo </w:t>
      </w:r>
      <w:r w:rsidR="00C94663">
        <w:rPr>
          <w:sz w:val="24"/>
          <w:szCs w:val="24"/>
        </w:rPr>
        <w:t>de su</w:t>
      </w:r>
      <w:r w:rsidR="00721AF9">
        <w:rPr>
          <w:sz w:val="24"/>
          <w:szCs w:val="24"/>
        </w:rPr>
        <w:t>s</w:t>
      </w:r>
      <w:r w:rsidR="00A61005" w:rsidRPr="00694C3A">
        <w:rPr>
          <w:sz w:val="24"/>
          <w:szCs w:val="24"/>
        </w:rPr>
        <w:t xml:space="preserve"> derecho</w:t>
      </w:r>
      <w:r w:rsidR="00721AF9">
        <w:rPr>
          <w:sz w:val="24"/>
          <w:szCs w:val="24"/>
        </w:rPr>
        <w:t>s</w:t>
      </w:r>
      <w:r w:rsidR="00211F0C" w:rsidRPr="00694C3A">
        <w:rPr>
          <w:sz w:val="24"/>
          <w:szCs w:val="24"/>
        </w:rPr>
        <w:t xml:space="preserve"> </w:t>
      </w:r>
      <w:r w:rsidR="00A61005" w:rsidRPr="00694C3A">
        <w:rPr>
          <w:sz w:val="24"/>
          <w:szCs w:val="24"/>
        </w:rPr>
        <w:t>fundamenta</w:t>
      </w:r>
      <w:r w:rsidR="007E4C80">
        <w:rPr>
          <w:sz w:val="24"/>
          <w:szCs w:val="24"/>
        </w:rPr>
        <w:t>l</w:t>
      </w:r>
      <w:r w:rsidR="00721AF9">
        <w:rPr>
          <w:sz w:val="24"/>
          <w:szCs w:val="24"/>
        </w:rPr>
        <w:t>es</w:t>
      </w:r>
      <w:r w:rsidR="007E4C80">
        <w:rPr>
          <w:sz w:val="24"/>
          <w:szCs w:val="24"/>
        </w:rPr>
        <w:t xml:space="preserve"> </w:t>
      </w:r>
      <w:r w:rsidR="00BC5935">
        <w:rPr>
          <w:sz w:val="24"/>
          <w:szCs w:val="24"/>
        </w:rPr>
        <w:t>de petición, al debido proceso, a la igualdad, al acceso a la administración de justicia,</w:t>
      </w:r>
      <w:r w:rsidR="00A968FC">
        <w:rPr>
          <w:sz w:val="24"/>
          <w:szCs w:val="24"/>
        </w:rPr>
        <w:t xml:space="preserve"> “a la verdad y a saber la verdad”, a la tutela judicial efectiva, </w:t>
      </w:r>
      <w:r w:rsidR="003069B5">
        <w:rPr>
          <w:sz w:val="24"/>
          <w:szCs w:val="24"/>
        </w:rPr>
        <w:t>que consideró fue</w:t>
      </w:r>
      <w:r w:rsidR="00721AF9">
        <w:rPr>
          <w:sz w:val="24"/>
          <w:szCs w:val="24"/>
        </w:rPr>
        <w:t>ron</w:t>
      </w:r>
      <w:r w:rsidR="003069B5">
        <w:rPr>
          <w:sz w:val="24"/>
          <w:szCs w:val="24"/>
        </w:rPr>
        <w:t xml:space="preserve"> vulnerado</w:t>
      </w:r>
      <w:r w:rsidR="00721AF9">
        <w:rPr>
          <w:sz w:val="24"/>
          <w:szCs w:val="24"/>
        </w:rPr>
        <w:t>s</w:t>
      </w:r>
      <w:r w:rsidR="003069B5">
        <w:rPr>
          <w:sz w:val="24"/>
          <w:szCs w:val="24"/>
        </w:rPr>
        <w:t xml:space="preserve"> por </w:t>
      </w:r>
      <w:r w:rsidR="00040FF2">
        <w:rPr>
          <w:sz w:val="24"/>
          <w:szCs w:val="24"/>
        </w:rPr>
        <w:t>la Presidencia de la República</w:t>
      </w:r>
      <w:r w:rsidR="007E4C80">
        <w:rPr>
          <w:sz w:val="24"/>
          <w:szCs w:val="24"/>
        </w:rPr>
        <w:t xml:space="preserve">, con ocasión </w:t>
      </w:r>
      <w:r w:rsidR="00040FF2">
        <w:rPr>
          <w:sz w:val="24"/>
          <w:szCs w:val="24"/>
        </w:rPr>
        <w:t>de la respuesta “simplista”</w:t>
      </w:r>
      <w:r w:rsidR="003E0F74">
        <w:rPr>
          <w:sz w:val="24"/>
          <w:szCs w:val="24"/>
        </w:rPr>
        <w:t xml:space="preserve"> </w:t>
      </w:r>
      <w:r w:rsidR="005C30CE">
        <w:rPr>
          <w:sz w:val="24"/>
          <w:szCs w:val="24"/>
        </w:rPr>
        <w:t xml:space="preserve">y </w:t>
      </w:r>
      <w:r w:rsidR="003E0F74">
        <w:rPr>
          <w:sz w:val="24"/>
          <w:szCs w:val="24"/>
        </w:rPr>
        <w:t>la omisión de resolver de fondo e</w:t>
      </w:r>
      <w:r w:rsidR="00040FF2">
        <w:rPr>
          <w:sz w:val="24"/>
          <w:szCs w:val="24"/>
        </w:rPr>
        <w:t>l derecho de petición radicado por la actora el 16 de febrero de 2022</w:t>
      </w:r>
      <w:r w:rsidR="005C30CE">
        <w:rPr>
          <w:sz w:val="24"/>
          <w:szCs w:val="24"/>
        </w:rPr>
        <w:t>, aunado a</w:t>
      </w:r>
      <w:r w:rsidR="00040FF2">
        <w:rPr>
          <w:sz w:val="24"/>
          <w:szCs w:val="24"/>
        </w:rPr>
        <w:t xml:space="preserve"> la omisión de remitirlo a la autoridad competente.</w:t>
      </w:r>
    </w:p>
    <w:p w14:paraId="46185250" w14:textId="77777777" w:rsidR="00040FF2" w:rsidRDefault="00040FF2" w:rsidP="004C1DC2">
      <w:pPr>
        <w:tabs>
          <w:tab w:val="left" w:pos="1985"/>
        </w:tabs>
        <w:rPr>
          <w:sz w:val="24"/>
          <w:szCs w:val="24"/>
        </w:rPr>
      </w:pPr>
    </w:p>
    <w:p w14:paraId="48740AC3" w14:textId="45FB71E1" w:rsidR="005A5AFB" w:rsidRDefault="00451A81" w:rsidP="00A10FF9">
      <w:pPr>
        <w:pStyle w:val="Textoindependiente21"/>
        <w:spacing w:after="0"/>
        <w:ind w:left="0"/>
        <w:jc w:val="both"/>
        <w:rPr>
          <w:sz w:val="24"/>
          <w:szCs w:val="24"/>
        </w:rPr>
      </w:pPr>
      <w:r>
        <w:rPr>
          <w:rFonts w:eastAsia="Calibri" w:cs="Arial"/>
          <w:sz w:val="24"/>
          <w:szCs w:val="24"/>
          <w:lang w:val="es-CO" w:eastAsia="es-ES_tradnl"/>
        </w:rPr>
        <w:t>De otra parte</w:t>
      </w:r>
      <w:r w:rsidR="00FB08BD">
        <w:rPr>
          <w:rFonts w:eastAsia="Calibri" w:cs="Arial"/>
          <w:sz w:val="24"/>
          <w:szCs w:val="24"/>
          <w:lang w:val="es-CO" w:eastAsia="es-ES_tradnl"/>
        </w:rPr>
        <w:t xml:space="preserve">, </w:t>
      </w:r>
      <w:r w:rsidR="00EC241A">
        <w:rPr>
          <w:sz w:val="24"/>
          <w:szCs w:val="24"/>
        </w:rPr>
        <w:t>Orfelina Botello de Balaguera</w:t>
      </w:r>
      <w:r>
        <w:rPr>
          <w:rFonts w:cs="Arial"/>
          <w:sz w:val="24"/>
          <w:szCs w:val="24"/>
        </w:rPr>
        <w:t xml:space="preserve"> </w:t>
      </w:r>
      <w:r w:rsidR="003A4AA5">
        <w:rPr>
          <w:rFonts w:cs="Arial"/>
          <w:sz w:val="24"/>
          <w:szCs w:val="24"/>
        </w:rPr>
        <w:t>solicitó</w:t>
      </w:r>
      <w:r w:rsidR="005875A0" w:rsidRPr="009121BA">
        <w:rPr>
          <w:rFonts w:cs="Arial"/>
          <w:sz w:val="24"/>
          <w:szCs w:val="24"/>
        </w:rPr>
        <w:t>, como medi</w:t>
      </w:r>
      <w:r w:rsidR="005875A0">
        <w:rPr>
          <w:rFonts w:cs="Arial"/>
          <w:sz w:val="24"/>
          <w:szCs w:val="24"/>
        </w:rPr>
        <w:t xml:space="preserve">da </w:t>
      </w:r>
      <w:r w:rsidR="00705E38">
        <w:rPr>
          <w:rFonts w:cs="Arial"/>
          <w:sz w:val="24"/>
          <w:szCs w:val="24"/>
        </w:rPr>
        <w:t>cautelar</w:t>
      </w:r>
      <w:r w:rsidR="005875A0">
        <w:rPr>
          <w:rFonts w:cs="Arial"/>
          <w:sz w:val="24"/>
          <w:szCs w:val="24"/>
        </w:rPr>
        <w:t>,</w:t>
      </w:r>
      <w:r w:rsidR="004D0272">
        <w:rPr>
          <w:rFonts w:cs="Arial"/>
          <w:sz w:val="24"/>
          <w:szCs w:val="24"/>
        </w:rPr>
        <w:t xml:space="preserve"> </w:t>
      </w:r>
      <w:r w:rsidR="00EC241A">
        <w:rPr>
          <w:rFonts w:cs="Arial"/>
          <w:sz w:val="24"/>
          <w:szCs w:val="24"/>
        </w:rPr>
        <w:t xml:space="preserve">la suspensión de la resolución de archivo definitivo que </w:t>
      </w:r>
      <w:r w:rsidR="00A10FF9">
        <w:rPr>
          <w:rFonts w:cs="Arial"/>
          <w:sz w:val="24"/>
          <w:szCs w:val="24"/>
        </w:rPr>
        <w:t>“</w:t>
      </w:r>
      <w:r w:rsidR="00EC241A">
        <w:rPr>
          <w:rFonts w:cs="Arial"/>
          <w:sz w:val="24"/>
          <w:szCs w:val="24"/>
        </w:rPr>
        <w:t>extingue la acción penal por prescripción</w:t>
      </w:r>
      <w:r w:rsidR="005018AE">
        <w:rPr>
          <w:rFonts w:cs="Arial"/>
          <w:sz w:val="24"/>
          <w:szCs w:val="24"/>
        </w:rPr>
        <w:t xml:space="preserve"> de</w:t>
      </w:r>
      <w:r w:rsidR="00A10FF9">
        <w:rPr>
          <w:rFonts w:cs="Arial"/>
          <w:sz w:val="24"/>
          <w:szCs w:val="24"/>
        </w:rPr>
        <w:t xml:space="preserve"> la</w:t>
      </w:r>
      <w:r w:rsidR="00EC241A">
        <w:rPr>
          <w:rFonts w:cs="Arial"/>
          <w:sz w:val="24"/>
          <w:szCs w:val="24"/>
        </w:rPr>
        <w:t xml:space="preserve"> investigación</w:t>
      </w:r>
      <w:r w:rsidR="00A10FF9">
        <w:rPr>
          <w:rFonts w:cs="Arial"/>
          <w:sz w:val="24"/>
          <w:szCs w:val="24"/>
        </w:rPr>
        <w:t xml:space="preserve">” que adelantó la Fiscalía Quinta Seccional de Cúcuta por la muerte de su hijo Franklin Armando Balaguera Botello, identificada con el número </w:t>
      </w:r>
      <w:r w:rsidR="00EC241A">
        <w:rPr>
          <w:rFonts w:cs="Arial"/>
          <w:sz w:val="24"/>
          <w:szCs w:val="24"/>
        </w:rPr>
        <w:t>175859</w:t>
      </w:r>
      <w:r w:rsidR="00A10FF9">
        <w:rPr>
          <w:rFonts w:cs="Arial"/>
          <w:sz w:val="24"/>
          <w:szCs w:val="24"/>
        </w:rPr>
        <w:t xml:space="preserve">, con el fin de </w:t>
      </w:r>
      <w:r w:rsidR="005A5AFB">
        <w:rPr>
          <w:sz w:val="24"/>
          <w:szCs w:val="24"/>
        </w:rPr>
        <w:t>evitar graves violaciones fundamentales de las víctimas.</w:t>
      </w:r>
    </w:p>
    <w:p w14:paraId="4C5A2B14" w14:textId="77777777" w:rsidR="00F56C34" w:rsidRDefault="00F56C34" w:rsidP="005875A0">
      <w:pPr>
        <w:overflowPunct w:val="0"/>
        <w:autoSpaceDE w:val="0"/>
        <w:autoSpaceDN w:val="0"/>
        <w:adjustRightInd w:val="0"/>
        <w:textAlignment w:val="baseline"/>
        <w:rPr>
          <w:rFonts w:eastAsia="Times New Roman"/>
          <w:sz w:val="24"/>
          <w:szCs w:val="24"/>
          <w:lang w:val="es-ES_tradnl" w:eastAsia="es-ES"/>
        </w:rPr>
      </w:pPr>
    </w:p>
    <w:p w14:paraId="34562544" w14:textId="1611B2A2" w:rsidR="005875A0" w:rsidRPr="00335975" w:rsidRDefault="005875A0" w:rsidP="005875A0">
      <w:pPr>
        <w:overflowPunct w:val="0"/>
        <w:autoSpaceDE w:val="0"/>
        <w:autoSpaceDN w:val="0"/>
        <w:adjustRightInd w:val="0"/>
        <w:textAlignment w:val="baseline"/>
        <w:rPr>
          <w:rFonts w:eastAsia="Times New Roman"/>
          <w:sz w:val="24"/>
          <w:szCs w:val="24"/>
          <w:lang w:val="es-ES_tradnl" w:eastAsia="es-ES"/>
        </w:rPr>
      </w:pPr>
      <w:r w:rsidRPr="00110B9D">
        <w:rPr>
          <w:rFonts w:eastAsia="Times New Roman"/>
          <w:sz w:val="24"/>
          <w:szCs w:val="24"/>
          <w:lang w:val="es-ES_tradnl" w:eastAsia="es-ES"/>
        </w:rPr>
        <w:t xml:space="preserve">Para resolver sobre esta solicitud, es preciso tener presente que el Decreto 2591 de 1991, </w:t>
      </w:r>
      <w:r w:rsidRPr="00110B9D">
        <w:rPr>
          <w:rFonts w:eastAsia="Times New Roman"/>
          <w:sz w:val="24"/>
          <w:szCs w:val="24"/>
          <w:lang w:val="es-ES" w:eastAsia="es-ES"/>
        </w:rPr>
        <w:t xml:space="preserve">reglamentario de la acción de tutela, </w:t>
      </w:r>
      <w:r w:rsidR="00A10FF9">
        <w:rPr>
          <w:rFonts w:eastAsia="Times New Roman"/>
          <w:sz w:val="24"/>
          <w:szCs w:val="24"/>
          <w:lang w:val="es-ES" w:eastAsia="es-ES"/>
        </w:rPr>
        <w:t xml:space="preserve">prevé en </w:t>
      </w:r>
      <w:r w:rsidRPr="00110B9D">
        <w:rPr>
          <w:rFonts w:eastAsia="Times New Roman"/>
          <w:sz w:val="24"/>
          <w:szCs w:val="24"/>
          <w:lang w:val="es-ES" w:eastAsia="es-ES"/>
        </w:rPr>
        <w:t>el artículo 7,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w:t>
      </w:r>
      <w:r w:rsidRPr="00335975">
        <w:rPr>
          <w:rFonts w:eastAsia="Times New Roman"/>
          <w:sz w:val="24"/>
          <w:szCs w:val="24"/>
          <w:lang w:val="es-ES" w:eastAsia="es-ES"/>
        </w:rPr>
        <w:t xml:space="preserve"> medida de conservación o seguridad encaminada a proteger el derecho o a evitar que se produzcan otros daños. </w:t>
      </w:r>
    </w:p>
    <w:p w14:paraId="67E075FF" w14:textId="77777777" w:rsidR="005875A0" w:rsidRDefault="005875A0" w:rsidP="005875A0">
      <w:pPr>
        <w:ind w:right="51"/>
        <w:rPr>
          <w:sz w:val="24"/>
          <w:szCs w:val="24"/>
          <w:lang w:eastAsia="en-US"/>
        </w:rPr>
      </w:pPr>
    </w:p>
    <w:p w14:paraId="291B9EBD" w14:textId="77777777" w:rsidR="005875A0" w:rsidRDefault="005875A0" w:rsidP="005875A0">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 xml:space="preserve">La Corte Constitucional ha considerado que las medidas provisionales tienen como finalidad: i) la protección de los demandantes con el fin de impedir que un eventual amparo se torne ilusorio; ii) salvaguardar los </w:t>
      </w:r>
      <w:r w:rsidRPr="00AB42E8">
        <w:rPr>
          <w:rFonts w:eastAsia="Times New Roman"/>
          <w:sz w:val="24"/>
          <w:szCs w:val="24"/>
          <w:lang w:val="es-ES" w:eastAsia="es-ES"/>
        </w:rPr>
        <w:t>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 pero su discrecionalidad es restringida en razón a que la decisión</w:t>
      </w:r>
      <w:r w:rsidRPr="00E8774F">
        <w:rPr>
          <w:rFonts w:eastAsia="Times New Roman"/>
          <w:sz w:val="24"/>
          <w:szCs w:val="24"/>
          <w:lang w:val="es-ES" w:eastAsia="es-ES"/>
        </w:rPr>
        <w:t xml:space="preserve"> que decrete las medidas 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w:t>
      </w:r>
    </w:p>
    <w:p w14:paraId="23A5901B" w14:textId="77777777" w:rsidR="005875A0" w:rsidRPr="00E8774F" w:rsidRDefault="005875A0" w:rsidP="005875A0">
      <w:pPr>
        <w:overflowPunct w:val="0"/>
        <w:autoSpaceDE w:val="0"/>
        <w:autoSpaceDN w:val="0"/>
        <w:adjustRightInd w:val="0"/>
        <w:textAlignment w:val="baseline"/>
        <w:rPr>
          <w:rFonts w:eastAsia="Times New Roman"/>
          <w:sz w:val="24"/>
          <w:szCs w:val="24"/>
          <w:lang w:val="es-ES" w:eastAsia="es-ES"/>
        </w:rPr>
      </w:pPr>
    </w:p>
    <w:p w14:paraId="3FA05412" w14:textId="3ADEB63C" w:rsidR="002B6FC7" w:rsidRDefault="00707729" w:rsidP="00A14E9E">
      <w:pPr>
        <w:tabs>
          <w:tab w:val="left" w:pos="1985"/>
        </w:tabs>
        <w:rPr>
          <w:sz w:val="24"/>
          <w:szCs w:val="24"/>
          <w:lang w:eastAsia="en-US"/>
        </w:rPr>
      </w:pPr>
      <w:r>
        <w:rPr>
          <w:sz w:val="24"/>
          <w:szCs w:val="24"/>
          <w:lang w:eastAsia="en-US"/>
        </w:rPr>
        <w:lastRenderedPageBreak/>
        <w:t xml:space="preserve">En el </w:t>
      </w:r>
      <w:r w:rsidR="007147A7">
        <w:rPr>
          <w:sz w:val="24"/>
          <w:szCs w:val="24"/>
          <w:lang w:eastAsia="en-US"/>
        </w:rPr>
        <w:t>caso bajo estudio</w:t>
      </w:r>
      <w:r>
        <w:rPr>
          <w:sz w:val="24"/>
          <w:szCs w:val="24"/>
          <w:lang w:eastAsia="en-US"/>
        </w:rPr>
        <w:t xml:space="preserve">, el Despacho </w:t>
      </w:r>
      <w:r w:rsidR="004A5BE6">
        <w:rPr>
          <w:sz w:val="24"/>
          <w:szCs w:val="24"/>
          <w:lang w:eastAsia="en-US"/>
        </w:rPr>
        <w:t>encuentra</w:t>
      </w:r>
      <w:r>
        <w:rPr>
          <w:sz w:val="24"/>
          <w:szCs w:val="24"/>
          <w:lang w:eastAsia="en-US"/>
        </w:rPr>
        <w:t xml:space="preserve"> que </w:t>
      </w:r>
      <w:r w:rsidR="005A5AFB">
        <w:rPr>
          <w:sz w:val="24"/>
          <w:szCs w:val="24"/>
          <w:lang w:eastAsia="en-US"/>
        </w:rPr>
        <w:t>la</w:t>
      </w:r>
      <w:r>
        <w:rPr>
          <w:sz w:val="24"/>
          <w:szCs w:val="24"/>
          <w:lang w:eastAsia="en-US"/>
        </w:rPr>
        <w:t xml:space="preserve"> accionante no </w:t>
      </w:r>
      <w:r w:rsidR="00A10FF9">
        <w:rPr>
          <w:sz w:val="24"/>
          <w:szCs w:val="24"/>
          <w:lang w:eastAsia="en-US"/>
        </w:rPr>
        <w:t xml:space="preserve">expresó con claridad y suficiencia las razones por las cuales la medida debe decretarse, por lo que, este juez constitucional no puede inferir una situación concreta </w:t>
      </w:r>
      <w:r w:rsidR="00634772">
        <w:rPr>
          <w:sz w:val="24"/>
          <w:szCs w:val="24"/>
          <w:lang w:eastAsia="en-US"/>
        </w:rPr>
        <w:t xml:space="preserve">que amenace </w:t>
      </w:r>
      <w:r w:rsidR="00A10FF9">
        <w:rPr>
          <w:sz w:val="24"/>
          <w:szCs w:val="24"/>
          <w:lang w:eastAsia="en-US"/>
        </w:rPr>
        <w:t xml:space="preserve">las </w:t>
      </w:r>
      <w:r w:rsidR="00634772">
        <w:rPr>
          <w:sz w:val="24"/>
          <w:szCs w:val="24"/>
          <w:lang w:eastAsia="en-US"/>
        </w:rPr>
        <w:t xml:space="preserve">garantías constitucionales y que, por ende, requiera de una actuación inmediata. </w:t>
      </w:r>
      <w:r w:rsidR="00A10FF9">
        <w:rPr>
          <w:sz w:val="24"/>
          <w:szCs w:val="24"/>
          <w:lang w:eastAsia="en-US"/>
        </w:rPr>
        <w:t xml:space="preserve">Y tampoco se advierte </w:t>
      </w:r>
      <w:r w:rsidR="00634772">
        <w:rPr>
          <w:sz w:val="24"/>
          <w:szCs w:val="24"/>
          <w:lang w:eastAsia="en-US"/>
        </w:rPr>
        <w:t xml:space="preserve">una razón de urgencia o de </w:t>
      </w:r>
      <w:r w:rsidR="00A10FF9">
        <w:rPr>
          <w:sz w:val="24"/>
          <w:szCs w:val="24"/>
          <w:lang w:eastAsia="en-US"/>
        </w:rPr>
        <w:t>qué</w:t>
      </w:r>
      <w:r w:rsidR="00634772">
        <w:rPr>
          <w:sz w:val="24"/>
          <w:szCs w:val="24"/>
          <w:lang w:eastAsia="en-US"/>
        </w:rPr>
        <w:t xml:space="preserve"> manera, no adoptar la medida</w:t>
      </w:r>
      <w:r w:rsidR="00A10FF9">
        <w:rPr>
          <w:sz w:val="24"/>
          <w:szCs w:val="24"/>
          <w:lang w:eastAsia="en-US"/>
        </w:rPr>
        <w:t>,</w:t>
      </w:r>
      <w:r w:rsidR="00634772">
        <w:rPr>
          <w:sz w:val="24"/>
          <w:szCs w:val="24"/>
          <w:lang w:eastAsia="en-US"/>
        </w:rPr>
        <w:t xml:space="preserve"> haría ilusorios los efectos de una eventual orden de amparo</w:t>
      </w:r>
      <w:r w:rsidR="002B6FC7">
        <w:rPr>
          <w:sz w:val="24"/>
          <w:szCs w:val="24"/>
          <w:lang w:eastAsia="en-US"/>
        </w:rPr>
        <w:t>.</w:t>
      </w:r>
      <w:r w:rsidR="000538A3">
        <w:rPr>
          <w:sz w:val="24"/>
          <w:szCs w:val="24"/>
          <w:lang w:eastAsia="en-US"/>
        </w:rPr>
        <w:t xml:space="preserve"> </w:t>
      </w:r>
      <w:r w:rsidR="002B6FC7">
        <w:rPr>
          <w:sz w:val="24"/>
          <w:szCs w:val="24"/>
          <w:lang w:eastAsia="en-US"/>
        </w:rPr>
        <w:t xml:space="preserve">Aunado lo anterior, el Despacho </w:t>
      </w:r>
      <w:r w:rsidR="005C7AB5">
        <w:rPr>
          <w:sz w:val="24"/>
          <w:szCs w:val="24"/>
          <w:lang w:eastAsia="en-US"/>
        </w:rPr>
        <w:t>precisa, en primer término, que la tutela está dirigida en contra de la Presidencia de la República a quien se le atribuye el desconocimiento del derecho de petición y no en contra de la Fiscalía General de la Nación</w:t>
      </w:r>
      <w:r w:rsidR="00267D6E">
        <w:rPr>
          <w:sz w:val="24"/>
          <w:szCs w:val="24"/>
          <w:lang w:eastAsia="en-US"/>
        </w:rPr>
        <w:t xml:space="preserve">; </w:t>
      </w:r>
      <w:r w:rsidR="005C7AB5">
        <w:rPr>
          <w:sz w:val="24"/>
          <w:szCs w:val="24"/>
          <w:lang w:eastAsia="en-US"/>
        </w:rPr>
        <w:t>y en segundo término</w:t>
      </w:r>
      <w:r w:rsidR="00267D6E">
        <w:rPr>
          <w:sz w:val="24"/>
          <w:szCs w:val="24"/>
          <w:lang w:eastAsia="en-US"/>
        </w:rPr>
        <w:t xml:space="preserve">, </w:t>
      </w:r>
      <w:r w:rsidR="005C7AB5">
        <w:rPr>
          <w:sz w:val="24"/>
          <w:szCs w:val="24"/>
          <w:lang w:eastAsia="en-US"/>
        </w:rPr>
        <w:t xml:space="preserve">que </w:t>
      </w:r>
      <w:r w:rsidR="002B6FC7">
        <w:rPr>
          <w:sz w:val="24"/>
          <w:szCs w:val="24"/>
          <w:lang w:eastAsia="en-US"/>
        </w:rPr>
        <w:t xml:space="preserve">no </w:t>
      </w:r>
      <w:r w:rsidR="005C7AB5">
        <w:rPr>
          <w:sz w:val="24"/>
          <w:szCs w:val="24"/>
          <w:lang w:eastAsia="en-US"/>
        </w:rPr>
        <w:t xml:space="preserve">se </w:t>
      </w:r>
      <w:r w:rsidR="002B6FC7">
        <w:rPr>
          <w:sz w:val="24"/>
          <w:szCs w:val="24"/>
          <w:lang w:eastAsia="en-US"/>
        </w:rPr>
        <w:t>cuenta con la información necesaria</w:t>
      </w:r>
      <w:r w:rsidR="000538A3">
        <w:rPr>
          <w:sz w:val="24"/>
          <w:szCs w:val="24"/>
          <w:lang w:eastAsia="en-US"/>
        </w:rPr>
        <w:t xml:space="preserve"> y se desconoce el estado de la investigación penal en la que se profirió la resolución de archivo que se solicita sea suspendida</w:t>
      </w:r>
      <w:r w:rsidR="00A10FF9">
        <w:rPr>
          <w:sz w:val="24"/>
          <w:szCs w:val="24"/>
          <w:lang w:eastAsia="en-US"/>
        </w:rPr>
        <w:t>, así como los motivos tanto fácticos como jurídicos que la soportan, lo cual le impide emitir una orden</w:t>
      </w:r>
      <w:r w:rsidR="00267D6E">
        <w:rPr>
          <w:sz w:val="24"/>
          <w:szCs w:val="24"/>
          <w:lang w:eastAsia="en-US"/>
        </w:rPr>
        <w:t xml:space="preserve"> como la que </w:t>
      </w:r>
      <w:r w:rsidR="002827CA">
        <w:rPr>
          <w:sz w:val="24"/>
          <w:szCs w:val="24"/>
          <w:lang w:eastAsia="en-US"/>
        </w:rPr>
        <w:t xml:space="preserve">pretende la accionante, </w:t>
      </w:r>
      <w:r w:rsidR="005C7AB5">
        <w:rPr>
          <w:sz w:val="24"/>
          <w:szCs w:val="24"/>
          <w:lang w:eastAsia="en-US"/>
        </w:rPr>
        <w:t xml:space="preserve">máxime cuando </w:t>
      </w:r>
      <w:r w:rsidR="00A10FF9">
        <w:rPr>
          <w:sz w:val="24"/>
          <w:szCs w:val="24"/>
          <w:lang w:eastAsia="en-US"/>
        </w:rPr>
        <w:t xml:space="preserve">el </w:t>
      </w:r>
      <w:r w:rsidR="000538A3">
        <w:rPr>
          <w:sz w:val="24"/>
          <w:szCs w:val="24"/>
          <w:lang w:eastAsia="en-US"/>
        </w:rPr>
        <w:t xml:space="preserve">juez de tutela no puede intervenir en </w:t>
      </w:r>
      <w:r w:rsidR="005C7AB5">
        <w:rPr>
          <w:sz w:val="24"/>
          <w:szCs w:val="24"/>
          <w:lang w:eastAsia="en-US"/>
        </w:rPr>
        <w:t>procesos que se encuentran en curso, salvo que encuentre una afectación grave de derechos fundamentales que en este estadio</w:t>
      </w:r>
      <w:r w:rsidR="002827CA">
        <w:rPr>
          <w:sz w:val="24"/>
          <w:szCs w:val="24"/>
          <w:lang w:eastAsia="en-US"/>
        </w:rPr>
        <w:t xml:space="preserve"> procesal</w:t>
      </w:r>
      <w:r w:rsidR="005C7AB5">
        <w:rPr>
          <w:sz w:val="24"/>
          <w:szCs w:val="24"/>
          <w:lang w:eastAsia="en-US"/>
        </w:rPr>
        <w:t xml:space="preserve"> aún no se </w:t>
      </w:r>
      <w:r w:rsidR="002827CA">
        <w:rPr>
          <w:sz w:val="24"/>
          <w:szCs w:val="24"/>
          <w:lang w:eastAsia="en-US"/>
        </w:rPr>
        <w:t>advierte</w:t>
      </w:r>
      <w:r w:rsidR="005C7AB5">
        <w:rPr>
          <w:sz w:val="24"/>
          <w:szCs w:val="24"/>
          <w:lang w:eastAsia="en-US"/>
        </w:rPr>
        <w:t>.</w:t>
      </w:r>
      <w:r w:rsidR="000538A3">
        <w:rPr>
          <w:sz w:val="24"/>
          <w:szCs w:val="24"/>
          <w:lang w:eastAsia="en-US"/>
        </w:rPr>
        <w:t xml:space="preserve"> </w:t>
      </w:r>
    </w:p>
    <w:p w14:paraId="4319ECB9" w14:textId="77777777" w:rsidR="00587FBC" w:rsidRDefault="00587FBC" w:rsidP="00A14E9E">
      <w:pPr>
        <w:tabs>
          <w:tab w:val="left" w:pos="1985"/>
        </w:tabs>
        <w:rPr>
          <w:sz w:val="24"/>
          <w:szCs w:val="24"/>
          <w:lang w:eastAsia="en-US"/>
        </w:rPr>
      </w:pPr>
    </w:p>
    <w:p w14:paraId="21960E50" w14:textId="794D3776" w:rsidR="00752DD7" w:rsidRPr="00707729" w:rsidRDefault="00634772" w:rsidP="00A14E9E">
      <w:pPr>
        <w:tabs>
          <w:tab w:val="left" w:pos="1985"/>
        </w:tabs>
        <w:rPr>
          <w:sz w:val="24"/>
          <w:szCs w:val="24"/>
          <w:lang w:eastAsia="en-US"/>
        </w:rPr>
      </w:pPr>
      <w:r>
        <w:rPr>
          <w:sz w:val="24"/>
          <w:szCs w:val="24"/>
          <w:lang w:eastAsia="en-US"/>
        </w:rPr>
        <w:t xml:space="preserve">En todo caso, no se avista que, de estar configurada una posible lesión de los derechos </w:t>
      </w:r>
      <w:r w:rsidR="002827CA">
        <w:rPr>
          <w:sz w:val="24"/>
          <w:szCs w:val="24"/>
          <w:lang w:eastAsia="en-US"/>
        </w:rPr>
        <w:t xml:space="preserve">invocados </w:t>
      </w:r>
      <w:r w:rsidR="002B6FC7">
        <w:rPr>
          <w:sz w:val="24"/>
          <w:szCs w:val="24"/>
          <w:lang w:eastAsia="en-US"/>
        </w:rPr>
        <w:t>esta no pudiera evitarse con el fallo que corresponda proferir en virtud de este trámite constitucional, que tiene las características de ser un procedimiento preferente y sumario, conforme al artículo 1 del Decreto 2591 de 1991. Por lo tanto, la medida cautelar se negará.</w:t>
      </w:r>
    </w:p>
    <w:p w14:paraId="14AFD6E0" w14:textId="77777777" w:rsidR="00566E60" w:rsidRPr="00694C3A" w:rsidRDefault="00566E60" w:rsidP="00A14E9E">
      <w:pPr>
        <w:tabs>
          <w:tab w:val="left" w:pos="1985"/>
        </w:tabs>
        <w:rPr>
          <w:sz w:val="24"/>
          <w:szCs w:val="24"/>
        </w:rPr>
      </w:pPr>
    </w:p>
    <w:p w14:paraId="38D3119D" w14:textId="77777777" w:rsidR="00635186" w:rsidRPr="00694C3A" w:rsidRDefault="00635186" w:rsidP="00A14E9E">
      <w:pPr>
        <w:pStyle w:val="Textoindependiente21"/>
        <w:spacing w:after="0"/>
        <w:ind w:left="0"/>
        <w:jc w:val="both"/>
        <w:rPr>
          <w:rFonts w:cs="Arial"/>
          <w:sz w:val="24"/>
          <w:szCs w:val="24"/>
        </w:rPr>
      </w:pPr>
      <w:r w:rsidRPr="00694C3A">
        <w:rPr>
          <w:rFonts w:cs="Arial"/>
          <w:sz w:val="24"/>
          <w:szCs w:val="24"/>
        </w:rPr>
        <w:t xml:space="preserve">El Despacho, al encontrar reunidos los requisitos previstos en el artículo 14 del Decreto 2591 de 1991 y por </w:t>
      </w:r>
      <w:r w:rsidR="00B57A1B">
        <w:rPr>
          <w:rFonts w:cs="Arial"/>
          <w:sz w:val="24"/>
          <w:szCs w:val="24"/>
        </w:rPr>
        <w:t>tener competencia</w:t>
      </w:r>
      <w:r w:rsidRPr="00694C3A">
        <w:rPr>
          <w:rFonts w:cs="Arial"/>
          <w:sz w:val="24"/>
          <w:szCs w:val="24"/>
        </w:rPr>
        <w:t xml:space="preserve"> para conocer de la presente acción de conformidad con lo establecido en el artículo 86 de la Constitución Política</w:t>
      </w:r>
      <w:r w:rsidR="00934718">
        <w:rPr>
          <w:rFonts w:cs="Arial"/>
          <w:sz w:val="24"/>
          <w:szCs w:val="24"/>
        </w:rPr>
        <w:t xml:space="preserve"> y</w:t>
      </w:r>
      <w:r w:rsidR="00B57A1B">
        <w:rPr>
          <w:rFonts w:cs="Arial"/>
          <w:sz w:val="24"/>
          <w:szCs w:val="24"/>
        </w:rPr>
        <w:t xml:space="preserve"> en el referido d</w:t>
      </w:r>
      <w:r w:rsidRPr="00694C3A">
        <w:rPr>
          <w:rFonts w:cs="Arial"/>
          <w:sz w:val="24"/>
          <w:szCs w:val="24"/>
        </w:rPr>
        <w:t>ecreto</w:t>
      </w:r>
      <w:r w:rsidR="00934718">
        <w:rPr>
          <w:rFonts w:cs="Arial"/>
          <w:sz w:val="24"/>
          <w:szCs w:val="24"/>
        </w:rPr>
        <w:t>,</w:t>
      </w:r>
    </w:p>
    <w:p w14:paraId="14577D65" w14:textId="77777777" w:rsidR="00553D00" w:rsidRDefault="00553D00" w:rsidP="00A14E9E">
      <w:pPr>
        <w:pStyle w:val="Textoindependiente21"/>
        <w:spacing w:after="0"/>
        <w:ind w:left="0"/>
        <w:jc w:val="center"/>
        <w:rPr>
          <w:rFonts w:cs="Arial"/>
          <w:b/>
          <w:sz w:val="24"/>
          <w:szCs w:val="24"/>
        </w:rPr>
      </w:pPr>
    </w:p>
    <w:p w14:paraId="7B72387F" w14:textId="77777777" w:rsidR="00635186" w:rsidRPr="00694C3A" w:rsidRDefault="00635186" w:rsidP="00A14E9E">
      <w:pPr>
        <w:pStyle w:val="Textoindependiente21"/>
        <w:spacing w:after="0"/>
        <w:ind w:left="0"/>
        <w:jc w:val="center"/>
        <w:rPr>
          <w:rFonts w:cs="Arial"/>
          <w:b/>
          <w:sz w:val="24"/>
          <w:szCs w:val="24"/>
        </w:rPr>
      </w:pPr>
      <w:r w:rsidRPr="00694C3A">
        <w:rPr>
          <w:rFonts w:cs="Arial"/>
          <w:b/>
          <w:sz w:val="24"/>
          <w:szCs w:val="24"/>
        </w:rPr>
        <w:t>RESUELVE</w:t>
      </w:r>
    </w:p>
    <w:p w14:paraId="67EE51CD" w14:textId="77777777" w:rsidR="00635186" w:rsidRPr="00694C3A" w:rsidRDefault="00635186" w:rsidP="00A14E9E">
      <w:pPr>
        <w:pStyle w:val="Textoindependiente21"/>
        <w:spacing w:after="0"/>
        <w:ind w:left="0"/>
        <w:jc w:val="both"/>
        <w:rPr>
          <w:rFonts w:cs="Arial"/>
          <w:sz w:val="24"/>
          <w:szCs w:val="24"/>
        </w:rPr>
      </w:pPr>
    </w:p>
    <w:p w14:paraId="3CC51471" w14:textId="6D33FF2D" w:rsidR="00BE51EA" w:rsidRDefault="00635186" w:rsidP="00A14E9E">
      <w:pPr>
        <w:pStyle w:val="Textoindependiente21"/>
        <w:spacing w:after="0"/>
        <w:ind w:left="0"/>
        <w:jc w:val="both"/>
        <w:rPr>
          <w:rFonts w:cs="Arial"/>
          <w:sz w:val="24"/>
          <w:szCs w:val="24"/>
          <w:lang w:val="es-CO"/>
        </w:rPr>
      </w:pPr>
      <w:r w:rsidRPr="00694C3A">
        <w:rPr>
          <w:rFonts w:cs="Arial"/>
          <w:b/>
          <w:sz w:val="24"/>
          <w:szCs w:val="24"/>
          <w:lang w:val="es-CO"/>
        </w:rPr>
        <w:t>PRIMERO:</w:t>
      </w:r>
      <w:r w:rsidRPr="00694C3A">
        <w:rPr>
          <w:rFonts w:cs="Arial"/>
          <w:sz w:val="24"/>
          <w:szCs w:val="24"/>
          <w:lang w:val="es-CO"/>
        </w:rPr>
        <w:t xml:space="preserve"> </w:t>
      </w:r>
      <w:r w:rsidRPr="00694C3A">
        <w:rPr>
          <w:rFonts w:cs="Arial"/>
          <w:b/>
          <w:sz w:val="24"/>
          <w:szCs w:val="24"/>
          <w:lang w:val="es-CO"/>
        </w:rPr>
        <w:t>ADMITIR</w:t>
      </w:r>
      <w:r w:rsidRPr="00694C3A">
        <w:rPr>
          <w:rFonts w:cs="Arial"/>
          <w:sz w:val="24"/>
          <w:szCs w:val="24"/>
          <w:lang w:val="es-CO"/>
        </w:rPr>
        <w:t xml:space="preserve"> la acción de tutela interpuesta por</w:t>
      </w:r>
      <w:r w:rsidR="00934718">
        <w:rPr>
          <w:rFonts w:cs="Arial"/>
          <w:sz w:val="24"/>
          <w:szCs w:val="24"/>
          <w:lang w:val="es-CO"/>
        </w:rPr>
        <w:t xml:space="preserve"> </w:t>
      </w:r>
      <w:r w:rsidR="000538A3">
        <w:rPr>
          <w:rFonts w:cs="Arial"/>
          <w:sz w:val="24"/>
          <w:szCs w:val="24"/>
          <w:lang w:val="es-CO"/>
        </w:rPr>
        <w:t>Orfelina Botello</w:t>
      </w:r>
      <w:r w:rsidR="006C727D">
        <w:rPr>
          <w:rFonts w:cs="Arial"/>
          <w:sz w:val="24"/>
          <w:szCs w:val="24"/>
          <w:lang w:val="es-CO"/>
        </w:rPr>
        <w:t xml:space="preserve"> de</w:t>
      </w:r>
      <w:r w:rsidR="000538A3">
        <w:rPr>
          <w:rFonts w:cs="Arial"/>
          <w:sz w:val="24"/>
          <w:szCs w:val="24"/>
          <w:lang w:val="es-CO"/>
        </w:rPr>
        <w:t xml:space="preserve"> Balaguera</w:t>
      </w:r>
      <w:r w:rsidR="009922A6">
        <w:rPr>
          <w:rFonts w:cs="Arial"/>
          <w:sz w:val="24"/>
          <w:szCs w:val="24"/>
          <w:lang w:val="es-CO"/>
        </w:rPr>
        <w:t xml:space="preserve"> </w:t>
      </w:r>
      <w:r w:rsidR="00535720">
        <w:rPr>
          <w:rFonts w:cs="Arial"/>
          <w:sz w:val="24"/>
          <w:szCs w:val="24"/>
          <w:lang w:val="es-CO"/>
        </w:rPr>
        <w:t xml:space="preserve">en contra </w:t>
      </w:r>
      <w:r w:rsidR="003874A5">
        <w:rPr>
          <w:rFonts w:cs="Arial"/>
          <w:sz w:val="24"/>
          <w:szCs w:val="24"/>
          <w:lang w:val="es-CO"/>
        </w:rPr>
        <w:t>d</w:t>
      </w:r>
      <w:r w:rsidR="009922A6">
        <w:rPr>
          <w:rFonts w:cs="Arial"/>
          <w:sz w:val="24"/>
          <w:szCs w:val="24"/>
          <w:lang w:val="es-CO"/>
        </w:rPr>
        <w:t>e</w:t>
      </w:r>
      <w:r w:rsidR="000538A3">
        <w:rPr>
          <w:rFonts w:cs="Arial"/>
          <w:sz w:val="24"/>
          <w:szCs w:val="24"/>
          <w:lang w:val="es-CO"/>
        </w:rPr>
        <w:t xml:space="preserve"> la</w:t>
      </w:r>
      <w:r w:rsidR="009922A6">
        <w:rPr>
          <w:rFonts w:cs="Arial"/>
          <w:sz w:val="24"/>
          <w:szCs w:val="24"/>
          <w:lang w:val="es-CO"/>
        </w:rPr>
        <w:t xml:space="preserve"> </w:t>
      </w:r>
      <w:r w:rsidR="000538A3">
        <w:rPr>
          <w:rFonts w:cs="Arial"/>
          <w:sz w:val="24"/>
          <w:szCs w:val="24"/>
          <w:lang w:val="es-CO"/>
        </w:rPr>
        <w:t>Presidencia de la República</w:t>
      </w:r>
      <w:r w:rsidR="00934718">
        <w:rPr>
          <w:rFonts w:cs="Arial"/>
          <w:sz w:val="24"/>
          <w:szCs w:val="24"/>
          <w:lang w:val="es-CO"/>
        </w:rPr>
        <w:t>.</w:t>
      </w:r>
    </w:p>
    <w:p w14:paraId="2038695B" w14:textId="2F2E91F0" w:rsidR="00AE6447" w:rsidRDefault="00AE6447" w:rsidP="00A14E9E">
      <w:pPr>
        <w:pStyle w:val="Textoindependiente21"/>
        <w:spacing w:after="0"/>
        <w:ind w:left="0"/>
        <w:jc w:val="both"/>
        <w:rPr>
          <w:rFonts w:cs="Arial"/>
          <w:sz w:val="24"/>
          <w:szCs w:val="24"/>
          <w:lang w:val="es-CO"/>
        </w:rPr>
      </w:pPr>
    </w:p>
    <w:p w14:paraId="28A181C6" w14:textId="4C9538D6" w:rsidR="00AE6447" w:rsidRDefault="00AE6447" w:rsidP="00AE6447">
      <w:pPr>
        <w:pStyle w:val="Textoindependiente21"/>
        <w:spacing w:after="0"/>
        <w:ind w:left="0"/>
        <w:jc w:val="both"/>
        <w:rPr>
          <w:rFonts w:cs="Arial"/>
          <w:sz w:val="24"/>
          <w:szCs w:val="24"/>
          <w:lang w:val="es-CO"/>
        </w:rPr>
      </w:pPr>
      <w:r w:rsidRPr="005963A8">
        <w:rPr>
          <w:b/>
          <w:color w:val="000000"/>
          <w:sz w:val="24"/>
          <w:szCs w:val="24"/>
        </w:rPr>
        <w:t xml:space="preserve">SEGUNDO: </w:t>
      </w:r>
      <w:r>
        <w:rPr>
          <w:b/>
          <w:bCs/>
          <w:sz w:val="24"/>
          <w:szCs w:val="24"/>
          <w:lang w:val="es-ES"/>
        </w:rPr>
        <w:t xml:space="preserve">VINCULAR </w:t>
      </w:r>
      <w:r>
        <w:rPr>
          <w:bCs/>
          <w:sz w:val="24"/>
          <w:szCs w:val="24"/>
        </w:rPr>
        <w:t>a</w:t>
      </w:r>
      <w:r w:rsidRPr="00694C3A">
        <w:rPr>
          <w:bCs/>
          <w:sz w:val="24"/>
          <w:szCs w:val="24"/>
        </w:rPr>
        <w:t xml:space="preserve">l presente </w:t>
      </w:r>
      <w:r>
        <w:rPr>
          <w:bCs/>
          <w:sz w:val="24"/>
          <w:szCs w:val="24"/>
        </w:rPr>
        <w:t>trámite</w:t>
      </w:r>
      <w:r w:rsidRPr="00694C3A">
        <w:rPr>
          <w:bCs/>
          <w:sz w:val="24"/>
          <w:szCs w:val="24"/>
        </w:rPr>
        <w:t>, como terce</w:t>
      </w:r>
      <w:r>
        <w:rPr>
          <w:bCs/>
          <w:sz w:val="24"/>
          <w:szCs w:val="24"/>
        </w:rPr>
        <w:t>ros</w:t>
      </w:r>
      <w:r w:rsidRPr="00694C3A">
        <w:rPr>
          <w:bCs/>
          <w:sz w:val="24"/>
          <w:szCs w:val="24"/>
        </w:rPr>
        <w:t xml:space="preserve"> intere</w:t>
      </w:r>
      <w:r>
        <w:rPr>
          <w:bCs/>
          <w:sz w:val="24"/>
          <w:szCs w:val="24"/>
        </w:rPr>
        <w:t xml:space="preserve">sados a </w:t>
      </w:r>
      <w:r w:rsidR="00A72F5C">
        <w:rPr>
          <w:bCs/>
          <w:sz w:val="24"/>
          <w:szCs w:val="24"/>
        </w:rPr>
        <w:t>la Jurisdicción Especial Para la Paz, la Procuraduría General de la Nación-Procuraduría Regional de Norte de Santander, Ministerio de Justicia, Tribunal Superior del Distrito Judicial de Cúcuta</w:t>
      </w:r>
      <w:r w:rsidR="00EE7CAA">
        <w:rPr>
          <w:bCs/>
          <w:sz w:val="24"/>
          <w:szCs w:val="24"/>
        </w:rPr>
        <w:t xml:space="preserve">, Instituto Nacional de Medicina Legal y Ciencias </w:t>
      </w:r>
      <w:r w:rsidR="002827CA">
        <w:rPr>
          <w:bCs/>
          <w:sz w:val="24"/>
          <w:szCs w:val="24"/>
        </w:rPr>
        <w:t>Forenses</w:t>
      </w:r>
      <w:r w:rsidR="00EE7CAA">
        <w:rPr>
          <w:bCs/>
          <w:sz w:val="24"/>
          <w:szCs w:val="24"/>
        </w:rPr>
        <w:t xml:space="preserve"> y la Fiscalía General de la Nación</w:t>
      </w:r>
      <w:r>
        <w:rPr>
          <w:sz w:val="24"/>
          <w:szCs w:val="24"/>
        </w:rPr>
        <w:t>.</w:t>
      </w:r>
    </w:p>
    <w:p w14:paraId="2AA559E8" w14:textId="2476D3E1" w:rsidR="00AE6447" w:rsidRDefault="00AE6447" w:rsidP="00A14E9E">
      <w:pPr>
        <w:pStyle w:val="Textoindependiente21"/>
        <w:spacing w:after="0"/>
        <w:ind w:left="0"/>
        <w:jc w:val="both"/>
        <w:rPr>
          <w:rFonts w:cs="Arial"/>
          <w:sz w:val="24"/>
          <w:szCs w:val="24"/>
          <w:lang w:val="es-CO"/>
        </w:rPr>
      </w:pPr>
    </w:p>
    <w:p w14:paraId="033FB7DB" w14:textId="3B4C037C" w:rsidR="00BE51EA" w:rsidRDefault="00EE7CAA" w:rsidP="00BE51EA">
      <w:pPr>
        <w:pStyle w:val="Textoindependiente21"/>
        <w:spacing w:after="0"/>
        <w:ind w:left="0"/>
        <w:jc w:val="both"/>
        <w:rPr>
          <w:rFonts w:cs="Arial"/>
          <w:bCs/>
          <w:sz w:val="24"/>
          <w:szCs w:val="24"/>
          <w:lang w:val="es-CO"/>
        </w:rPr>
      </w:pPr>
      <w:r>
        <w:rPr>
          <w:b/>
          <w:bCs/>
          <w:sz w:val="24"/>
          <w:szCs w:val="24"/>
          <w:lang w:val="es-CO"/>
        </w:rPr>
        <w:t>TERCERO</w:t>
      </w:r>
      <w:r w:rsidR="00635186" w:rsidRPr="00694C3A">
        <w:rPr>
          <w:b/>
          <w:bCs/>
          <w:sz w:val="24"/>
          <w:szCs w:val="24"/>
          <w:lang w:val="es-ES"/>
        </w:rPr>
        <w:t>: </w:t>
      </w:r>
      <w:r w:rsidR="00BE51EA" w:rsidRPr="00694C3A">
        <w:rPr>
          <w:rFonts w:cs="Arial"/>
          <w:b/>
          <w:bCs/>
          <w:sz w:val="24"/>
          <w:szCs w:val="24"/>
          <w:lang w:val="es-CO"/>
        </w:rPr>
        <w:t>NOTIFICAR</w:t>
      </w:r>
      <w:r w:rsidR="00BE51EA" w:rsidRPr="00694C3A">
        <w:rPr>
          <w:rFonts w:cs="Arial"/>
          <w:sz w:val="24"/>
          <w:szCs w:val="24"/>
          <w:lang w:val="es-CO"/>
        </w:rPr>
        <w:t> el presente auto a las partes</w:t>
      </w:r>
      <w:r w:rsidR="00BE51EA">
        <w:rPr>
          <w:rFonts w:cs="Arial"/>
          <w:sz w:val="24"/>
          <w:szCs w:val="24"/>
          <w:lang w:val="es-CO"/>
        </w:rPr>
        <w:t xml:space="preserve"> de</w:t>
      </w:r>
      <w:r w:rsidR="00BE51EA" w:rsidRPr="00694C3A">
        <w:rPr>
          <w:rFonts w:cs="Arial"/>
          <w:sz w:val="24"/>
          <w:szCs w:val="24"/>
          <w:lang w:val="es-CO"/>
        </w:rPr>
        <w:t xml:space="preserve"> la forma más expedita posible.</w:t>
      </w:r>
      <w:r w:rsidR="00BE51EA">
        <w:rPr>
          <w:rFonts w:cs="Arial"/>
          <w:sz w:val="24"/>
          <w:szCs w:val="24"/>
          <w:lang w:val="es-CO"/>
        </w:rPr>
        <w:t xml:space="preserve"> </w:t>
      </w:r>
      <w:r w:rsidR="00BE51EA" w:rsidRPr="00694C3A">
        <w:rPr>
          <w:rFonts w:cs="Arial"/>
          <w:sz w:val="24"/>
          <w:szCs w:val="24"/>
          <w:lang w:val="es-CO"/>
        </w:rPr>
        <w:t>Esta providencia deberá ser publicada en las páginas web del Consejo de Estado y de la Rama judicial</w:t>
      </w:r>
      <w:r w:rsidR="00BE51EA" w:rsidRPr="00694C3A">
        <w:rPr>
          <w:rFonts w:cs="Arial"/>
          <w:bCs/>
          <w:sz w:val="24"/>
          <w:szCs w:val="24"/>
          <w:lang w:val="es-CO"/>
        </w:rPr>
        <w:t>.</w:t>
      </w:r>
    </w:p>
    <w:p w14:paraId="3E7D116B" w14:textId="77777777" w:rsidR="00BE51EA" w:rsidRPr="00694C3A" w:rsidRDefault="00BE51EA" w:rsidP="00BE51EA">
      <w:pPr>
        <w:pStyle w:val="Textoindependiente21"/>
        <w:spacing w:after="0"/>
        <w:ind w:left="0"/>
        <w:jc w:val="both"/>
        <w:rPr>
          <w:rFonts w:cs="Arial"/>
          <w:bCs/>
          <w:sz w:val="24"/>
          <w:szCs w:val="24"/>
          <w:lang w:val="es-CO"/>
        </w:rPr>
      </w:pPr>
    </w:p>
    <w:p w14:paraId="5F120CF0" w14:textId="77777777" w:rsidR="00BE51EA" w:rsidRPr="00694C3A" w:rsidRDefault="00BE51EA" w:rsidP="00BE51EA">
      <w:pPr>
        <w:pStyle w:val="Textoindependiente21"/>
        <w:spacing w:after="0"/>
        <w:ind w:left="0"/>
        <w:jc w:val="both"/>
        <w:rPr>
          <w:rFonts w:cs="Arial"/>
          <w:sz w:val="24"/>
          <w:szCs w:val="24"/>
          <w:lang w:val="es-CO"/>
        </w:rPr>
      </w:pPr>
      <w:r w:rsidRPr="00694C3A">
        <w:rPr>
          <w:rFonts w:cs="Arial"/>
          <w:sz w:val="24"/>
          <w:szCs w:val="24"/>
          <w:lang w:val="es-CO"/>
        </w:rPr>
        <w:t xml:space="preserve">La Secretaría General </w:t>
      </w:r>
      <w:r w:rsidRPr="00694C3A">
        <w:rPr>
          <w:rFonts w:cs="Arial"/>
          <w:b/>
          <w:sz w:val="24"/>
          <w:szCs w:val="24"/>
          <w:lang w:val="es-CO"/>
        </w:rPr>
        <w:t>solamente devolverá</w:t>
      </w:r>
      <w:r w:rsidRPr="00694C3A">
        <w:rPr>
          <w:rFonts w:cs="Arial"/>
          <w:sz w:val="24"/>
          <w:szCs w:val="24"/>
          <w:lang w:val="es-CO"/>
        </w:rPr>
        <w:t xml:space="preserve"> el expediente al Despacho, una vez haya dado cumplimiento a la anterior orden.</w:t>
      </w:r>
    </w:p>
    <w:p w14:paraId="52874694" w14:textId="77777777" w:rsidR="00D74F79" w:rsidRPr="008948A6" w:rsidRDefault="00D74F79" w:rsidP="00A14E9E">
      <w:pPr>
        <w:tabs>
          <w:tab w:val="left" w:pos="1985"/>
        </w:tabs>
        <w:rPr>
          <w:sz w:val="24"/>
          <w:szCs w:val="24"/>
        </w:rPr>
      </w:pPr>
    </w:p>
    <w:p w14:paraId="2AAB6B1E" w14:textId="3A28EE75" w:rsidR="008978B5" w:rsidRPr="00694C3A" w:rsidRDefault="00EE7CAA" w:rsidP="00BE51EA">
      <w:pPr>
        <w:pStyle w:val="Textoindependiente21"/>
        <w:spacing w:after="0"/>
        <w:ind w:left="0"/>
        <w:jc w:val="both"/>
        <w:rPr>
          <w:rFonts w:cs="Arial"/>
          <w:sz w:val="24"/>
          <w:szCs w:val="24"/>
          <w:lang w:val="es-CO"/>
        </w:rPr>
      </w:pPr>
      <w:r>
        <w:rPr>
          <w:rFonts w:cs="Arial"/>
          <w:b/>
          <w:sz w:val="24"/>
          <w:szCs w:val="24"/>
          <w:lang w:val="es-CO"/>
        </w:rPr>
        <w:t>CUARTO</w:t>
      </w:r>
      <w:r w:rsidR="00D74F79" w:rsidRPr="00694C3A">
        <w:rPr>
          <w:rFonts w:cs="Arial"/>
          <w:b/>
          <w:sz w:val="24"/>
          <w:szCs w:val="24"/>
        </w:rPr>
        <w:t>:</w:t>
      </w:r>
      <w:r w:rsidR="00D74F79">
        <w:rPr>
          <w:rFonts w:cs="Arial"/>
          <w:b/>
          <w:sz w:val="24"/>
          <w:szCs w:val="24"/>
        </w:rPr>
        <w:t xml:space="preserve"> </w:t>
      </w:r>
      <w:r w:rsidR="00BE51EA" w:rsidRPr="00694C3A">
        <w:rPr>
          <w:rFonts w:cs="Arial"/>
          <w:b/>
          <w:sz w:val="24"/>
          <w:szCs w:val="24"/>
          <w:lang w:val="es-CO"/>
        </w:rPr>
        <w:t>COMUNICAR</w:t>
      </w:r>
      <w:r w:rsidR="00BE51EA" w:rsidRPr="00694C3A">
        <w:rPr>
          <w:rFonts w:cs="Arial"/>
          <w:sz w:val="24"/>
          <w:szCs w:val="24"/>
          <w:lang w:val="es-CO"/>
        </w:rPr>
        <w:t xml:space="preserve"> a las partes y </w:t>
      </w:r>
      <w:r w:rsidR="00BE51EA">
        <w:rPr>
          <w:rFonts w:cs="Arial"/>
          <w:sz w:val="24"/>
          <w:szCs w:val="24"/>
          <w:lang w:val="es-CO"/>
        </w:rPr>
        <w:t>a los vinculados</w:t>
      </w:r>
      <w:r w:rsidR="00BE51EA" w:rsidRPr="00694C3A">
        <w:rPr>
          <w:rFonts w:cs="Arial"/>
          <w:sz w:val="24"/>
          <w:szCs w:val="24"/>
          <w:lang w:val="es-CO"/>
        </w:rPr>
        <w:t xml:space="preserve"> que podrán presentar informes sobre los hechos en que se sustenta la presente</w:t>
      </w:r>
      <w:r w:rsidR="00BE51EA">
        <w:rPr>
          <w:rFonts w:cs="Arial"/>
          <w:sz w:val="24"/>
          <w:szCs w:val="24"/>
          <w:lang w:val="es-CO"/>
        </w:rPr>
        <w:t xml:space="preserve"> acción, en el término de tres (3</w:t>
      </w:r>
      <w:r w:rsidR="00BE51EA" w:rsidRPr="00694C3A">
        <w:rPr>
          <w:rFonts w:cs="Arial"/>
          <w:sz w:val="24"/>
          <w:szCs w:val="24"/>
          <w:lang w:val="es-CO"/>
        </w:rPr>
        <w:t>) días contados a partir del recibo de la notificación. Estos se considerarán rendidos bajo juramento (artículos 19 y 20 del Decreto 2591 de 1991).</w:t>
      </w:r>
    </w:p>
    <w:p w14:paraId="0D391F17" w14:textId="77777777" w:rsidR="00345743" w:rsidRPr="00694C3A" w:rsidRDefault="00345743" w:rsidP="00A14E9E">
      <w:pPr>
        <w:pStyle w:val="Textoindependiente21"/>
        <w:spacing w:after="0"/>
        <w:ind w:left="0"/>
        <w:jc w:val="both"/>
        <w:rPr>
          <w:rFonts w:cs="Arial"/>
          <w:b/>
          <w:bCs/>
          <w:sz w:val="24"/>
          <w:szCs w:val="24"/>
          <w:lang w:val="es-ES"/>
        </w:rPr>
      </w:pPr>
    </w:p>
    <w:p w14:paraId="636A69E1" w14:textId="689E3EA7" w:rsidR="00F04F58" w:rsidRPr="00694C3A" w:rsidRDefault="00EE7CAA" w:rsidP="00A14E9E">
      <w:pPr>
        <w:pStyle w:val="Textoindependiente21"/>
        <w:spacing w:after="0"/>
        <w:ind w:left="0"/>
        <w:jc w:val="both"/>
        <w:rPr>
          <w:rFonts w:cs="Arial"/>
          <w:sz w:val="24"/>
          <w:szCs w:val="24"/>
          <w:lang w:val="es-CO"/>
        </w:rPr>
      </w:pPr>
      <w:r>
        <w:rPr>
          <w:rFonts w:cs="Arial"/>
          <w:b/>
          <w:sz w:val="24"/>
          <w:szCs w:val="24"/>
          <w:lang w:val="es-ES"/>
        </w:rPr>
        <w:t>QUIN</w:t>
      </w:r>
      <w:r w:rsidR="00981A50">
        <w:rPr>
          <w:rFonts w:cs="Arial"/>
          <w:b/>
          <w:sz w:val="24"/>
          <w:szCs w:val="24"/>
          <w:lang w:val="es-CO"/>
        </w:rPr>
        <w:t>TO</w:t>
      </w:r>
      <w:r w:rsidR="00D74F79">
        <w:rPr>
          <w:rFonts w:cs="Arial"/>
          <w:b/>
          <w:sz w:val="24"/>
          <w:szCs w:val="24"/>
          <w:lang w:val="es-CO"/>
        </w:rPr>
        <w:t xml:space="preserve">: </w:t>
      </w:r>
      <w:r w:rsidR="00BE51EA" w:rsidRPr="00694C3A">
        <w:rPr>
          <w:rFonts w:cs="Arial"/>
          <w:b/>
          <w:sz w:val="24"/>
          <w:szCs w:val="24"/>
          <w:lang w:val="es-CO"/>
        </w:rPr>
        <w:t xml:space="preserve">TENER </w:t>
      </w:r>
      <w:r w:rsidR="00BE51EA" w:rsidRPr="00694C3A">
        <w:rPr>
          <w:rFonts w:cs="Arial"/>
          <w:sz w:val="24"/>
          <w:szCs w:val="24"/>
          <w:lang w:val="es-CO"/>
        </w:rPr>
        <w:t>como</w:t>
      </w:r>
      <w:r w:rsidR="00BE51EA" w:rsidRPr="00694C3A">
        <w:rPr>
          <w:rFonts w:cs="Arial"/>
          <w:sz w:val="24"/>
          <w:szCs w:val="24"/>
        </w:rPr>
        <w:t xml:space="preserve"> pruebas los documentos aportados con el escrito de tutela.</w:t>
      </w:r>
    </w:p>
    <w:p w14:paraId="046CC33F" w14:textId="77777777" w:rsidR="008C767C" w:rsidRPr="000303F4" w:rsidRDefault="008C767C" w:rsidP="00A14E9E">
      <w:pPr>
        <w:pStyle w:val="Textoindependiente21"/>
        <w:spacing w:after="0"/>
        <w:ind w:left="0"/>
        <w:jc w:val="both"/>
        <w:rPr>
          <w:rFonts w:cs="Arial"/>
          <w:sz w:val="24"/>
          <w:szCs w:val="24"/>
          <w:lang w:val="es-CO"/>
        </w:rPr>
      </w:pPr>
    </w:p>
    <w:p w14:paraId="5B8AE794" w14:textId="13B24382" w:rsidR="00BE51EA" w:rsidRPr="00E836D3" w:rsidRDefault="00EE7CAA" w:rsidP="00BE51EA">
      <w:pPr>
        <w:pStyle w:val="Textoindependiente21"/>
        <w:spacing w:after="0"/>
        <w:ind w:left="0"/>
        <w:jc w:val="both"/>
        <w:rPr>
          <w:rFonts w:cs="Arial"/>
          <w:sz w:val="24"/>
          <w:szCs w:val="24"/>
        </w:rPr>
      </w:pPr>
      <w:r>
        <w:rPr>
          <w:rFonts w:cs="Arial"/>
          <w:b/>
          <w:sz w:val="24"/>
          <w:szCs w:val="24"/>
          <w:lang w:val="es-CO"/>
        </w:rPr>
        <w:t>SEXTO</w:t>
      </w:r>
      <w:r w:rsidR="00D74F79">
        <w:rPr>
          <w:rFonts w:cs="Arial"/>
          <w:b/>
          <w:sz w:val="24"/>
          <w:szCs w:val="24"/>
          <w:lang w:val="es-CO"/>
        </w:rPr>
        <w:t xml:space="preserve">: </w:t>
      </w:r>
      <w:r w:rsidR="00BE51EA">
        <w:rPr>
          <w:b/>
          <w:bCs/>
          <w:sz w:val="24"/>
          <w:szCs w:val="24"/>
        </w:rPr>
        <w:t xml:space="preserve">NEGAR </w:t>
      </w:r>
      <w:r w:rsidR="00BE51EA">
        <w:rPr>
          <w:sz w:val="24"/>
          <w:szCs w:val="24"/>
        </w:rPr>
        <w:t>la solicitud de medida cautelar por las razones expuestas en esta providencia.</w:t>
      </w:r>
    </w:p>
    <w:p w14:paraId="7AE31299" w14:textId="77777777" w:rsidR="008613E3" w:rsidRDefault="008613E3" w:rsidP="00A14E9E">
      <w:pPr>
        <w:pStyle w:val="Textoindependiente21"/>
        <w:spacing w:after="0"/>
        <w:ind w:left="0"/>
        <w:jc w:val="both"/>
        <w:rPr>
          <w:rFonts w:cs="Arial"/>
          <w:sz w:val="24"/>
          <w:szCs w:val="24"/>
        </w:rPr>
      </w:pPr>
    </w:p>
    <w:p w14:paraId="744D5EC1" w14:textId="0E96D532" w:rsidR="00BE51EA" w:rsidRPr="00CC1363" w:rsidRDefault="000303F4" w:rsidP="00BE51EA">
      <w:pPr>
        <w:pStyle w:val="Textoindependiente21"/>
        <w:spacing w:after="0"/>
        <w:ind w:left="0"/>
        <w:jc w:val="both"/>
        <w:rPr>
          <w:rFonts w:cs="Arial"/>
          <w:sz w:val="24"/>
          <w:szCs w:val="24"/>
          <w:lang w:val="es-ES"/>
        </w:rPr>
      </w:pPr>
      <w:r>
        <w:rPr>
          <w:rFonts w:cs="Arial"/>
          <w:b/>
          <w:sz w:val="24"/>
          <w:szCs w:val="24"/>
        </w:rPr>
        <w:t>NOVEN</w:t>
      </w:r>
      <w:r w:rsidR="00981A50">
        <w:rPr>
          <w:rFonts w:cs="Arial"/>
          <w:b/>
          <w:sz w:val="24"/>
          <w:szCs w:val="24"/>
          <w:lang w:val="es-CO"/>
        </w:rPr>
        <w:t xml:space="preserve">O: </w:t>
      </w:r>
      <w:r w:rsidR="00BE51EA" w:rsidRPr="00694C3A">
        <w:rPr>
          <w:rFonts w:cs="Arial"/>
          <w:b/>
          <w:sz w:val="24"/>
          <w:szCs w:val="24"/>
          <w:lang w:val="es-CO"/>
        </w:rPr>
        <w:t>SUSPENDER</w:t>
      </w:r>
      <w:r w:rsidR="00BE51EA" w:rsidRPr="00694C3A">
        <w:rPr>
          <w:rFonts w:cs="Arial"/>
          <w:sz w:val="24"/>
          <w:szCs w:val="24"/>
          <w:lang w:val="es-CO"/>
        </w:rPr>
        <w:t xml:space="preserve"> </w:t>
      </w:r>
      <w:r w:rsidR="00BE51EA" w:rsidRPr="00694C3A">
        <w:rPr>
          <w:rFonts w:cs="Arial"/>
          <w:sz w:val="24"/>
          <w:szCs w:val="24"/>
          <w:lang w:val="es-ES"/>
        </w:rPr>
        <w:t>los términos de la presente acción constitucional hasta tanto se dé cumplimiento a las órdenes impartidas en esta providencia y el expediente regrese al Despac</w:t>
      </w:r>
      <w:r w:rsidR="00BE51EA">
        <w:rPr>
          <w:rFonts w:cs="Arial"/>
          <w:sz w:val="24"/>
          <w:szCs w:val="24"/>
          <w:lang w:val="es-ES"/>
        </w:rPr>
        <w:t>ho desde la Secretaría General.</w:t>
      </w:r>
    </w:p>
    <w:p w14:paraId="573916F6" w14:textId="77777777" w:rsidR="008613E3" w:rsidRDefault="008613E3" w:rsidP="00A14E9E">
      <w:pPr>
        <w:pStyle w:val="Textoindependiente21"/>
        <w:spacing w:after="0"/>
        <w:ind w:left="0"/>
        <w:jc w:val="both"/>
        <w:rPr>
          <w:rFonts w:cs="Arial"/>
          <w:sz w:val="24"/>
          <w:szCs w:val="24"/>
          <w:lang w:val="es-CO"/>
        </w:rPr>
      </w:pPr>
    </w:p>
    <w:p w14:paraId="4432B728" w14:textId="77777777" w:rsidR="00725B40" w:rsidRDefault="00635186" w:rsidP="00A14E9E">
      <w:pPr>
        <w:pStyle w:val="Textoindependiente21"/>
        <w:spacing w:after="0"/>
        <w:ind w:left="0"/>
        <w:jc w:val="both"/>
        <w:rPr>
          <w:rFonts w:cs="Arial"/>
          <w:sz w:val="24"/>
          <w:szCs w:val="24"/>
        </w:rPr>
      </w:pPr>
      <w:r w:rsidRPr="00694C3A">
        <w:rPr>
          <w:rFonts w:cs="Arial"/>
          <w:b/>
          <w:sz w:val="24"/>
          <w:szCs w:val="24"/>
        </w:rPr>
        <w:t>Notifíquese y Cúmplase</w:t>
      </w:r>
      <w:r w:rsidRPr="00694C3A">
        <w:rPr>
          <w:rFonts w:cs="Arial"/>
          <w:sz w:val="24"/>
          <w:szCs w:val="24"/>
        </w:rPr>
        <w:t>,</w:t>
      </w:r>
    </w:p>
    <w:p w14:paraId="68A94090" w14:textId="77777777" w:rsidR="00983173" w:rsidRDefault="00983173" w:rsidP="00A14E9E">
      <w:pPr>
        <w:pStyle w:val="Textoindependiente21"/>
        <w:spacing w:after="0"/>
        <w:ind w:left="0"/>
        <w:jc w:val="both"/>
        <w:rPr>
          <w:rFonts w:cs="Arial"/>
          <w:sz w:val="24"/>
          <w:szCs w:val="24"/>
        </w:rPr>
      </w:pPr>
    </w:p>
    <w:p w14:paraId="401EB5A5" w14:textId="654D7961" w:rsidR="00983173" w:rsidRDefault="00983173" w:rsidP="00A14E9E">
      <w:pPr>
        <w:pStyle w:val="Textoindependiente21"/>
        <w:spacing w:after="0"/>
        <w:ind w:left="0"/>
        <w:jc w:val="both"/>
        <w:rPr>
          <w:rFonts w:cs="Arial"/>
          <w:sz w:val="24"/>
          <w:szCs w:val="24"/>
        </w:rPr>
      </w:pPr>
    </w:p>
    <w:p w14:paraId="683670CD" w14:textId="0B925E43" w:rsidR="00393D53" w:rsidRDefault="00393D53" w:rsidP="00A14E9E">
      <w:pPr>
        <w:pStyle w:val="Textoindependiente21"/>
        <w:spacing w:after="0"/>
        <w:ind w:left="0"/>
        <w:jc w:val="both"/>
        <w:rPr>
          <w:rFonts w:cs="Arial"/>
          <w:sz w:val="24"/>
          <w:szCs w:val="24"/>
        </w:rPr>
      </w:pPr>
    </w:p>
    <w:p w14:paraId="0936F880" w14:textId="77777777" w:rsidR="00393D53" w:rsidRPr="00694C3A" w:rsidRDefault="00393D53" w:rsidP="00A14E9E">
      <w:pPr>
        <w:pStyle w:val="Textoindependiente21"/>
        <w:spacing w:after="0"/>
        <w:ind w:left="0"/>
        <w:jc w:val="both"/>
        <w:rPr>
          <w:rFonts w:cs="Arial"/>
          <w:sz w:val="24"/>
          <w:szCs w:val="24"/>
        </w:rPr>
      </w:pPr>
    </w:p>
    <w:p w14:paraId="752B52E8" w14:textId="77777777" w:rsidR="00635186" w:rsidRPr="00694C3A" w:rsidRDefault="00635186" w:rsidP="00A14E9E">
      <w:pPr>
        <w:pStyle w:val="Textoindependiente21"/>
        <w:spacing w:after="0"/>
        <w:ind w:left="0"/>
        <w:jc w:val="center"/>
        <w:rPr>
          <w:rFonts w:cs="Arial"/>
          <w:b/>
          <w:sz w:val="24"/>
          <w:szCs w:val="24"/>
        </w:rPr>
      </w:pPr>
      <w:r w:rsidRPr="00694C3A">
        <w:rPr>
          <w:rFonts w:cs="Arial"/>
          <w:b/>
          <w:sz w:val="24"/>
          <w:szCs w:val="24"/>
        </w:rPr>
        <w:t>JAIME ENRIQUE RODRÍGUEZ NAVAS</w:t>
      </w:r>
    </w:p>
    <w:p w14:paraId="1A187190" w14:textId="77777777" w:rsidR="00A65EE0" w:rsidRPr="00462667" w:rsidRDefault="00635186" w:rsidP="00A14E9E">
      <w:pPr>
        <w:pStyle w:val="Textoindependiente21"/>
        <w:spacing w:after="0"/>
        <w:ind w:left="0"/>
        <w:jc w:val="center"/>
        <w:rPr>
          <w:rFonts w:cs="Arial"/>
          <w:sz w:val="24"/>
          <w:szCs w:val="24"/>
        </w:rPr>
      </w:pPr>
      <w:r w:rsidRPr="00694C3A">
        <w:rPr>
          <w:rFonts w:cs="Arial"/>
          <w:b/>
          <w:sz w:val="24"/>
          <w:szCs w:val="24"/>
        </w:rPr>
        <w:t>Magistrado</w:t>
      </w:r>
    </w:p>
    <w:sectPr w:rsidR="00A65EE0" w:rsidRPr="00462667" w:rsidSect="00130C3E">
      <w:headerReference w:type="default" r:id="rId11"/>
      <w:footerReference w:type="default" r:id="rId12"/>
      <w:headerReference w:type="first" r:id="rId13"/>
      <w:footerReference w:type="first" r:id="rId14"/>
      <w:pgSz w:w="12242" w:h="18722" w:code="14"/>
      <w:pgMar w:top="2269"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52E6" w14:textId="77777777" w:rsidR="005D013C" w:rsidRDefault="005D013C" w:rsidP="00117091">
      <w:r>
        <w:separator/>
      </w:r>
    </w:p>
  </w:endnote>
  <w:endnote w:type="continuationSeparator" w:id="0">
    <w:p w14:paraId="4A8598F2" w14:textId="77777777" w:rsidR="005D013C" w:rsidRDefault="005D013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E75692" w14:paraId="16C86117" w14:textId="77777777" w:rsidTr="00B82AE5">
      <w:trPr>
        <w:jc w:val="right"/>
      </w:trPr>
      <w:tc>
        <w:tcPr>
          <w:tcW w:w="4795" w:type="dxa"/>
          <w:vAlign w:val="center"/>
        </w:tcPr>
        <w:p w14:paraId="595B97D0" w14:textId="77777777" w:rsidR="00E75692" w:rsidRDefault="00E75692" w:rsidP="00C53B7C">
          <w:pPr>
            <w:pStyle w:val="Encabezado"/>
            <w:jc w:val="center"/>
            <w:rPr>
              <w:color w:val="767171"/>
              <w:sz w:val="20"/>
              <w:szCs w:val="20"/>
            </w:rPr>
          </w:pPr>
          <w:r w:rsidRPr="00A21194">
            <w:rPr>
              <w:color w:val="767171"/>
              <w:sz w:val="20"/>
              <w:szCs w:val="20"/>
            </w:rPr>
            <w:t>Calle 12 No. 7-65 – Tel: (57-1) 350-6700 – Bogotá D.C. – Colombia</w:t>
          </w:r>
        </w:p>
        <w:p w14:paraId="29DBFCF3" w14:textId="77777777" w:rsidR="00E75692" w:rsidRPr="00A21194" w:rsidRDefault="00E75692"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7783CFD0" w14:textId="77777777" w:rsidR="00E75692" w:rsidRPr="00B6429B" w:rsidRDefault="00E75692" w:rsidP="00C53B7C">
          <w:pPr>
            <w:pStyle w:val="Piedepgina"/>
            <w:jc w:val="center"/>
          </w:pPr>
          <w:r w:rsidRPr="00B6429B">
            <w:fldChar w:fldCharType="begin"/>
          </w:r>
          <w:r w:rsidRPr="00B6429B">
            <w:instrText>PAGE   \* MERGEFORMAT</w:instrText>
          </w:r>
          <w:r w:rsidRPr="00B6429B">
            <w:fldChar w:fldCharType="separate"/>
          </w:r>
          <w:r w:rsidR="0082520B" w:rsidRPr="0082520B">
            <w:rPr>
              <w:noProof/>
              <w:lang w:val="es-ES"/>
            </w:rPr>
            <w:t>3</w:t>
          </w:r>
          <w:r w:rsidRPr="00B6429B">
            <w:fldChar w:fldCharType="end"/>
          </w:r>
        </w:p>
      </w:tc>
    </w:tr>
  </w:tbl>
  <w:p w14:paraId="20417305" w14:textId="77777777" w:rsidR="00E75692" w:rsidRPr="00C53B7C" w:rsidRDefault="00E75692"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E75692" w14:paraId="081B5FAF" w14:textId="77777777" w:rsidTr="00B82AE5">
      <w:trPr>
        <w:jc w:val="right"/>
      </w:trPr>
      <w:tc>
        <w:tcPr>
          <w:tcW w:w="4795" w:type="dxa"/>
          <w:vAlign w:val="center"/>
        </w:tcPr>
        <w:p w14:paraId="4E15955E" w14:textId="77777777" w:rsidR="00E75692" w:rsidRDefault="00E75692" w:rsidP="00C53B7C">
          <w:pPr>
            <w:pStyle w:val="Encabezado"/>
            <w:jc w:val="center"/>
            <w:rPr>
              <w:color w:val="767171"/>
              <w:sz w:val="20"/>
              <w:szCs w:val="20"/>
            </w:rPr>
          </w:pPr>
          <w:r w:rsidRPr="00A21194">
            <w:rPr>
              <w:color w:val="767171"/>
              <w:sz w:val="20"/>
              <w:szCs w:val="20"/>
            </w:rPr>
            <w:t>Calle 12 No. 7-65 – Tel: (57-1) 350-6700 – Bogotá D.C. – Colombia</w:t>
          </w:r>
        </w:p>
        <w:p w14:paraId="2D101C87" w14:textId="77777777" w:rsidR="00E75692" w:rsidRPr="00A21194" w:rsidRDefault="00E75692"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E2337AA" w14:textId="77777777" w:rsidR="00E75692" w:rsidRPr="00B6429B" w:rsidRDefault="00E75692" w:rsidP="00C53B7C">
          <w:pPr>
            <w:pStyle w:val="Piedepgina"/>
            <w:jc w:val="center"/>
          </w:pPr>
          <w:r w:rsidRPr="00B6429B">
            <w:fldChar w:fldCharType="begin"/>
          </w:r>
          <w:r w:rsidRPr="00B6429B">
            <w:instrText>PAGE   \* MERGEFORMAT</w:instrText>
          </w:r>
          <w:r w:rsidRPr="00B6429B">
            <w:fldChar w:fldCharType="separate"/>
          </w:r>
          <w:r w:rsidR="0082520B" w:rsidRPr="0082520B">
            <w:rPr>
              <w:noProof/>
              <w:lang w:val="es-ES"/>
            </w:rPr>
            <w:t>1</w:t>
          </w:r>
          <w:r w:rsidRPr="00B6429B">
            <w:fldChar w:fldCharType="end"/>
          </w:r>
        </w:p>
      </w:tc>
    </w:tr>
  </w:tbl>
  <w:p w14:paraId="1D3277C5" w14:textId="77777777" w:rsidR="00E75692" w:rsidRPr="00C53B7C" w:rsidRDefault="00E75692"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DCC3" w14:textId="77777777" w:rsidR="005D013C" w:rsidRDefault="005D013C" w:rsidP="00117091">
      <w:r>
        <w:separator/>
      </w:r>
    </w:p>
  </w:footnote>
  <w:footnote w:type="continuationSeparator" w:id="0">
    <w:p w14:paraId="5CDCFF61" w14:textId="77777777" w:rsidR="005D013C" w:rsidRDefault="005D013C" w:rsidP="00117091">
      <w:r>
        <w:continuationSeparator/>
      </w:r>
    </w:p>
  </w:footnote>
  <w:footnote w:id="1">
    <w:p w14:paraId="18E4D96D" w14:textId="77777777" w:rsidR="005875A0" w:rsidRPr="00B62DFC" w:rsidRDefault="005875A0" w:rsidP="005875A0">
      <w:pPr>
        <w:pStyle w:val="Textonotapie"/>
        <w:rPr>
          <w:sz w:val="20"/>
          <w:szCs w:val="20"/>
        </w:rPr>
      </w:pPr>
      <w:r w:rsidRPr="00B62DFC">
        <w:rPr>
          <w:rStyle w:val="Refdenotaalpie"/>
          <w:sz w:val="20"/>
          <w:szCs w:val="20"/>
        </w:rPr>
        <w:footnoteRef/>
      </w:r>
      <w:r w:rsidRPr="00B62DFC">
        <w:rPr>
          <w:sz w:val="20"/>
          <w:szCs w:val="20"/>
        </w:rPr>
        <w:t xml:space="preserve"> Corte Constitucional, sentencia T-103-18 de 23 de marzo de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1A05" w14:textId="5380D9CA" w:rsidR="00E75692" w:rsidRPr="00A15ACE" w:rsidRDefault="004B6034">
    <w:pPr>
      <w:pStyle w:val="Encabezado"/>
    </w:pPr>
    <w:r>
      <w:rPr>
        <w:noProof/>
      </w:rPr>
      <w:drawing>
        <wp:anchor distT="0" distB="0" distL="114300" distR="114300" simplePos="0" relativeHeight="251657728" behindDoc="0" locked="0" layoutInCell="1" allowOverlap="1" wp14:anchorId="1A1ED8BE" wp14:editId="250532F6">
          <wp:simplePos x="0" y="0"/>
          <wp:positionH relativeFrom="column">
            <wp:posOffset>-155575</wp:posOffset>
          </wp:positionH>
          <wp:positionV relativeFrom="paragraph">
            <wp:posOffset>-1270</wp:posOffset>
          </wp:positionV>
          <wp:extent cx="1006475" cy="9366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75" cy="936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C15EC" w14:textId="77777777" w:rsidR="00E75692" w:rsidRPr="00A15ACE" w:rsidRDefault="00E75692">
    <w:pPr>
      <w:pStyle w:val="Encabezado"/>
    </w:pPr>
  </w:p>
  <w:p w14:paraId="0B31CBFD" w14:textId="431B5194" w:rsidR="00E75692" w:rsidRPr="00AB5D1D" w:rsidRDefault="004B6034">
    <w:pPr>
      <w:pStyle w:val="Encabezado"/>
    </w:pPr>
    <w:r w:rsidRPr="0070023E">
      <w:rPr>
        <w:noProof/>
        <w:sz w:val="20"/>
        <w:szCs w:val="20"/>
        <w:lang w:eastAsia="es-ES"/>
      </w:rPr>
      <mc:AlternateContent>
        <mc:Choice Requires="wps">
          <w:drawing>
            <wp:anchor distT="0" distB="0" distL="114300" distR="114300" simplePos="0" relativeHeight="251656704" behindDoc="0" locked="0" layoutInCell="1" allowOverlap="1" wp14:anchorId="2C6DAB52" wp14:editId="6412DFA9">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B37BD9"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106B66CE" w14:textId="3D39B213" w:rsidR="00E75692" w:rsidRPr="00AB5D1D" w:rsidRDefault="00E75692" w:rsidP="006557E6">
    <w:pPr>
      <w:pStyle w:val="Encabezado"/>
      <w:jc w:val="right"/>
      <w:rPr>
        <w:sz w:val="20"/>
        <w:szCs w:val="20"/>
      </w:rPr>
    </w:pPr>
    <w:r w:rsidRPr="00AB5D1D">
      <w:rPr>
        <w:sz w:val="20"/>
        <w:szCs w:val="20"/>
      </w:rPr>
      <w:t xml:space="preserve">Radicado: </w:t>
    </w:r>
    <w:r w:rsidR="003E0785">
      <w:rPr>
        <w:sz w:val="20"/>
        <w:szCs w:val="20"/>
      </w:rPr>
      <w:t>11001-03-15-000-20</w:t>
    </w:r>
    <w:r w:rsidR="00705E38">
      <w:rPr>
        <w:sz w:val="20"/>
        <w:szCs w:val="20"/>
      </w:rPr>
      <w:t>22</w:t>
    </w:r>
    <w:r w:rsidR="003E0785">
      <w:rPr>
        <w:sz w:val="20"/>
        <w:szCs w:val="20"/>
      </w:rPr>
      <w:t>-</w:t>
    </w:r>
    <w:r w:rsidR="00705E38">
      <w:rPr>
        <w:sz w:val="20"/>
        <w:szCs w:val="20"/>
      </w:rPr>
      <w:t>0</w:t>
    </w:r>
    <w:r w:rsidR="006E56DA">
      <w:rPr>
        <w:sz w:val="20"/>
        <w:szCs w:val="20"/>
      </w:rPr>
      <w:t>2345</w:t>
    </w:r>
    <w:r w:rsidR="00D2269A" w:rsidRPr="00D2269A">
      <w:rPr>
        <w:sz w:val="20"/>
        <w:szCs w:val="20"/>
      </w:rPr>
      <w:t>-00</w:t>
    </w:r>
  </w:p>
  <w:p w14:paraId="0353A1AA" w14:textId="3F7413C1" w:rsidR="00E75692" w:rsidRPr="00AB5D1D" w:rsidRDefault="00E75692" w:rsidP="00C91067">
    <w:pPr>
      <w:pStyle w:val="Encabezado"/>
      <w:tabs>
        <w:tab w:val="clear" w:pos="4252"/>
      </w:tabs>
      <w:jc w:val="right"/>
      <w:rPr>
        <w:sz w:val="20"/>
        <w:szCs w:val="20"/>
      </w:rPr>
    </w:pPr>
    <w:r>
      <w:rPr>
        <w:sz w:val="20"/>
        <w:szCs w:val="20"/>
      </w:rPr>
      <w:tab/>
    </w:r>
    <w:r w:rsidR="00FB5B28">
      <w:rPr>
        <w:sz w:val="20"/>
        <w:szCs w:val="20"/>
      </w:rPr>
      <w:t>Acciona</w:t>
    </w:r>
    <w:r w:rsidR="003E0785">
      <w:rPr>
        <w:sz w:val="20"/>
        <w:szCs w:val="20"/>
      </w:rPr>
      <w:t xml:space="preserve">nte: </w:t>
    </w:r>
    <w:r w:rsidR="002A4A25">
      <w:rPr>
        <w:sz w:val="20"/>
        <w:szCs w:val="20"/>
      </w:rPr>
      <w:t>O</w:t>
    </w:r>
    <w:r w:rsidR="006E56DA">
      <w:rPr>
        <w:sz w:val="20"/>
        <w:szCs w:val="20"/>
      </w:rPr>
      <w:t>rfelina Botello de Balaguera</w:t>
    </w:r>
  </w:p>
  <w:p w14:paraId="3A6DAC68" w14:textId="77777777" w:rsidR="00E75692" w:rsidRPr="00AB5D1D" w:rsidRDefault="00E75692" w:rsidP="00C91067">
    <w:pPr>
      <w:pStyle w:val="Encabezado"/>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BF7E" w14:textId="37EFB169" w:rsidR="00E75692" w:rsidRPr="00A15ACE" w:rsidRDefault="004B6034" w:rsidP="00F1441F">
    <w:pPr>
      <w:pStyle w:val="Encabezado"/>
    </w:pPr>
    <w:r>
      <w:rPr>
        <w:noProof/>
      </w:rPr>
      <w:drawing>
        <wp:anchor distT="0" distB="0" distL="114300" distR="114300" simplePos="0" relativeHeight="251658752" behindDoc="0" locked="0" layoutInCell="1" allowOverlap="1" wp14:anchorId="06522868" wp14:editId="15855A8E">
          <wp:simplePos x="0" y="0"/>
          <wp:positionH relativeFrom="column">
            <wp:posOffset>-132080</wp:posOffset>
          </wp:positionH>
          <wp:positionV relativeFrom="paragraph">
            <wp:posOffset>1270</wp:posOffset>
          </wp:positionV>
          <wp:extent cx="966470" cy="89979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D3D8F" w14:textId="77777777" w:rsidR="00E75692" w:rsidRPr="00A15ACE" w:rsidRDefault="00E75692" w:rsidP="00F1441F">
    <w:pPr>
      <w:pStyle w:val="Encabezado"/>
      <w:rPr>
        <w:color w:val="767171"/>
      </w:rPr>
    </w:pPr>
  </w:p>
  <w:p w14:paraId="194F694C" w14:textId="77777777" w:rsidR="00E75692" w:rsidRPr="007F276C" w:rsidRDefault="00E75692" w:rsidP="00635186">
    <w:pPr>
      <w:pStyle w:val="Sinespaciado"/>
    </w:pPr>
    <w:r w:rsidRPr="007F276C">
      <w:t>CONSEJO DE ESTADO</w:t>
    </w:r>
  </w:p>
  <w:p w14:paraId="168753FD" w14:textId="77777777" w:rsidR="00E75692" w:rsidRPr="007F276C" w:rsidRDefault="00E75692" w:rsidP="00635186">
    <w:pPr>
      <w:pStyle w:val="Sinespaciado"/>
    </w:pPr>
    <w:r w:rsidRPr="007F276C">
      <w:t>SALA DE LO CONTENCIOSO ADMINISTRATIVO</w:t>
    </w:r>
  </w:p>
  <w:p w14:paraId="60ADE068" w14:textId="77777777" w:rsidR="00E75692" w:rsidRPr="007F276C" w:rsidRDefault="00E75692" w:rsidP="00635186">
    <w:pPr>
      <w:pStyle w:val="Sinespaciado"/>
    </w:pPr>
    <w:r w:rsidRPr="007F276C">
      <w:t>SECCIÓN TERCERA – SUBSECCIÓN C</w:t>
    </w:r>
  </w:p>
  <w:p w14:paraId="0986EB46" w14:textId="77777777" w:rsidR="00E75692" w:rsidRDefault="00E756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9F0581"/>
    <w:multiLevelType w:val="hybridMultilevel"/>
    <w:tmpl w:val="84867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140635"/>
    <w:multiLevelType w:val="hybridMultilevel"/>
    <w:tmpl w:val="13620B1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FF2A40"/>
    <w:multiLevelType w:val="hybridMultilevel"/>
    <w:tmpl w:val="D5CA3EC6"/>
    <w:lvl w:ilvl="0" w:tplc="29AE522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9"/>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6A58"/>
    <w:rsid w:val="00006D3C"/>
    <w:rsid w:val="00007854"/>
    <w:rsid w:val="00011C9C"/>
    <w:rsid w:val="00015266"/>
    <w:rsid w:val="0001669E"/>
    <w:rsid w:val="00020F1A"/>
    <w:rsid w:val="00024F08"/>
    <w:rsid w:val="00026A85"/>
    <w:rsid w:val="000303F4"/>
    <w:rsid w:val="000368DB"/>
    <w:rsid w:val="000370C0"/>
    <w:rsid w:val="000374FC"/>
    <w:rsid w:val="00040FF2"/>
    <w:rsid w:val="00041706"/>
    <w:rsid w:val="00043188"/>
    <w:rsid w:val="00046D88"/>
    <w:rsid w:val="000538A3"/>
    <w:rsid w:val="00055A73"/>
    <w:rsid w:val="00057023"/>
    <w:rsid w:val="00057F07"/>
    <w:rsid w:val="00060170"/>
    <w:rsid w:val="000633CE"/>
    <w:rsid w:val="0007063E"/>
    <w:rsid w:val="0007130E"/>
    <w:rsid w:val="000728E0"/>
    <w:rsid w:val="00073869"/>
    <w:rsid w:val="00083B8F"/>
    <w:rsid w:val="00094E7B"/>
    <w:rsid w:val="00096CF1"/>
    <w:rsid w:val="00097E04"/>
    <w:rsid w:val="000A1018"/>
    <w:rsid w:val="000A7B57"/>
    <w:rsid w:val="000B057E"/>
    <w:rsid w:val="000B0D1F"/>
    <w:rsid w:val="000B209A"/>
    <w:rsid w:val="000B2B2E"/>
    <w:rsid w:val="000B561B"/>
    <w:rsid w:val="000C0BB9"/>
    <w:rsid w:val="000C2075"/>
    <w:rsid w:val="000C2B43"/>
    <w:rsid w:val="000C3997"/>
    <w:rsid w:val="000C4B27"/>
    <w:rsid w:val="000C5DB7"/>
    <w:rsid w:val="000C7B4F"/>
    <w:rsid w:val="000C7FBA"/>
    <w:rsid w:val="000D072F"/>
    <w:rsid w:val="000D41EA"/>
    <w:rsid w:val="000D734D"/>
    <w:rsid w:val="000D7409"/>
    <w:rsid w:val="000E3D37"/>
    <w:rsid w:val="000E48DD"/>
    <w:rsid w:val="000F26E5"/>
    <w:rsid w:val="001006D9"/>
    <w:rsid w:val="001018A3"/>
    <w:rsid w:val="00102016"/>
    <w:rsid w:val="00104865"/>
    <w:rsid w:val="00105C55"/>
    <w:rsid w:val="00110B9D"/>
    <w:rsid w:val="001159B0"/>
    <w:rsid w:val="00117091"/>
    <w:rsid w:val="001200AA"/>
    <w:rsid w:val="00125D59"/>
    <w:rsid w:val="00130C3E"/>
    <w:rsid w:val="001314F6"/>
    <w:rsid w:val="0013286D"/>
    <w:rsid w:val="00133F91"/>
    <w:rsid w:val="00134E1A"/>
    <w:rsid w:val="001367EA"/>
    <w:rsid w:val="00140CFA"/>
    <w:rsid w:val="00145621"/>
    <w:rsid w:val="00153734"/>
    <w:rsid w:val="00155E78"/>
    <w:rsid w:val="0015770F"/>
    <w:rsid w:val="001604E8"/>
    <w:rsid w:val="00163B0C"/>
    <w:rsid w:val="00166AF6"/>
    <w:rsid w:val="00170D5F"/>
    <w:rsid w:val="0017199D"/>
    <w:rsid w:val="00172A2F"/>
    <w:rsid w:val="00174548"/>
    <w:rsid w:val="0017545F"/>
    <w:rsid w:val="00177D4B"/>
    <w:rsid w:val="00180C8D"/>
    <w:rsid w:val="00181BB3"/>
    <w:rsid w:val="00186A81"/>
    <w:rsid w:val="00187C13"/>
    <w:rsid w:val="00191032"/>
    <w:rsid w:val="001957BD"/>
    <w:rsid w:val="00196FF7"/>
    <w:rsid w:val="001A4092"/>
    <w:rsid w:val="001B202A"/>
    <w:rsid w:val="001C0AC0"/>
    <w:rsid w:val="001C131C"/>
    <w:rsid w:val="001C2AD7"/>
    <w:rsid w:val="001C38EF"/>
    <w:rsid w:val="001C3C1F"/>
    <w:rsid w:val="001C4C1E"/>
    <w:rsid w:val="001C5ADD"/>
    <w:rsid w:val="001D13E9"/>
    <w:rsid w:val="001D1EFC"/>
    <w:rsid w:val="001D209A"/>
    <w:rsid w:val="001D4E62"/>
    <w:rsid w:val="001E0166"/>
    <w:rsid w:val="001E087B"/>
    <w:rsid w:val="001E0A3B"/>
    <w:rsid w:val="001F02E5"/>
    <w:rsid w:val="001F5B1D"/>
    <w:rsid w:val="001F6939"/>
    <w:rsid w:val="00201EC3"/>
    <w:rsid w:val="00203154"/>
    <w:rsid w:val="00206076"/>
    <w:rsid w:val="00211A0F"/>
    <w:rsid w:val="00211F0C"/>
    <w:rsid w:val="002218A4"/>
    <w:rsid w:val="00221A2F"/>
    <w:rsid w:val="002230E3"/>
    <w:rsid w:val="00227093"/>
    <w:rsid w:val="00246239"/>
    <w:rsid w:val="00254B75"/>
    <w:rsid w:val="00264EB6"/>
    <w:rsid w:val="00265BD0"/>
    <w:rsid w:val="00267D6E"/>
    <w:rsid w:val="00276F8B"/>
    <w:rsid w:val="00281874"/>
    <w:rsid w:val="00281F9E"/>
    <w:rsid w:val="002827CA"/>
    <w:rsid w:val="00282C7F"/>
    <w:rsid w:val="00283ACB"/>
    <w:rsid w:val="00285349"/>
    <w:rsid w:val="0028665C"/>
    <w:rsid w:val="00290014"/>
    <w:rsid w:val="002909EC"/>
    <w:rsid w:val="00293EAE"/>
    <w:rsid w:val="002963FF"/>
    <w:rsid w:val="00296F8F"/>
    <w:rsid w:val="002A2277"/>
    <w:rsid w:val="002A3A21"/>
    <w:rsid w:val="002A4A25"/>
    <w:rsid w:val="002A6305"/>
    <w:rsid w:val="002A6CDC"/>
    <w:rsid w:val="002B1000"/>
    <w:rsid w:val="002B3805"/>
    <w:rsid w:val="002B6FC7"/>
    <w:rsid w:val="002B709F"/>
    <w:rsid w:val="002C12BC"/>
    <w:rsid w:val="002C7F40"/>
    <w:rsid w:val="002D2A0C"/>
    <w:rsid w:val="002D3418"/>
    <w:rsid w:val="002D480B"/>
    <w:rsid w:val="002D4D1D"/>
    <w:rsid w:val="002D5DE0"/>
    <w:rsid w:val="002D633A"/>
    <w:rsid w:val="002E152D"/>
    <w:rsid w:val="002E1978"/>
    <w:rsid w:val="002E3B1B"/>
    <w:rsid w:val="002F404C"/>
    <w:rsid w:val="002F5070"/>
    <w:rsid w:val="002F777E"/>
    <w:rsid w:val="00300C7D"/>
    <w:rsid w:val="00304D80"/>
    <w:rsid w:val="003069B5"/>
    <w:rsid w:val="00311CC4"/>
    <w:rsid w:val="00311E4E"/>
    <w:rsid w:val="0031514A"/>
    <w:rsid w:val="00316456"/>
    <w:rsid w:val="00324936"/>
    <w:rsid w:val="00325D12"/>
    <w:rsid w:val="0032653C"/>
    <w:rsid w:val="00330D77"/>
    <w:rsid w:val="003343EE"/>
    <w:rsid w:val="00345743"/>
    <w:rsid w:val="0035253B"/>
    <w:rsid w:val="00360658"/>
    <w:rsid w:val="00361478"/>
    <w:rsid w:val="00370752"/>
    <w:rsid w:val="00371A52"/>
    <w:rsid w:val="00374674"/>
    <w:rsid w:val="00377556"/>
    <w:rsid w:val="00381481"/>
    <w:rsid w:val="00383425"/>
    <w:rsid w:val="00384507"/>
    <w:rsid w:val="00386F87"/>
    <w:rsid w:val="003874A5"/>
    <w:rsid w:val="00387BBC"/>
    <w:rsid w:val="0039191C"/>
    <w:rsid w:val="00393D53"/>
    <w:rsid w:val="00394A69"/>
    <w:rsid w:val="00396227"/>
    <w:rsid w:val="003A12C4"/>
    <w:rsid w:val="003A21F2"/>
    <w:rsid w:val="003A26DE"/>
    <w:rsid w:val="003A4AA5"/>
    <w:rsid w:val="003A586C"/>
    <w:rsid w:val="003A6FAE"/>
    <w:rsid w:val="003B2F2D"/>
    <w:rsid w:val="003B4515"/>
    <w:rsid w:val="003B4B2E"/>
    <w:rsid w:val="003B53F2"/>
    <w:rsid w:val="003D0D3E"/>
    <w:rsid w:val="003D1B94"/>
    <w:rsid w:val="003D54B0"/>
    <w:rsid w:val="003E0785"/>
    <w:rsid w:val="003E0BD3"/>
    <w:rsid w:val="003E0F74"/>
    <w:rsid w:val="003E0FDB"/>
    <w:rsid w:val="003F2BA3"/>
    <w:rsid w:val="003F4A68"/>
    <w:rsid w:val="003F62CF"/>
    <w:rsid w:val="003F7FF5"/>
    <w:rsid w:val="00402998"/>
    <w:rsid w:val="0040669F"/>
    <w:rsid w:val="004135FA"/>
    <w:rsid w:val="0041497D"/>
    <w:rsid w:val="00416A20"/>
    <w:rsid w:val="004211FA"/>
    <w:rsid w:val="00424723"/>
    <w:rsid w:val="00424CC2"/>
    <w:rsid w:val="00427E67"/>
    <w:rsid w:val="00430389"/>
    <w:rsid w:val="00430D89"/>
    <w:rsid w:val="004378D9"/>
    <w:rsid w:val="004400A2"/>
    <w:rsid w:val="00440B36"/>
    <w:rsid w:val="00442F86"/>
    <w:rsid w:val="00443FDE"/>
    <w:rsid w:val="00447084"/>
    <w:rsid w:val="00451A81"/>
    <w:rsid w:val="0045374A"/>
    <w:rsid w:val="00455FAF"/>
    <w:rsid w:val="00457036"/>
    <w:rsid w:val="00457483"/>
    <w:rsid w:val="00462667"/>
    <w:rsid w:val="004635C7"/>
    <w:rsid w:val="0046702B"/>
    <w:rsid w:val="004840F0"/>
    <w:rsid w:val="004849BB"/>
    <w:rsid w:val="004857F6"/>
    <w:rsid w:val="00491910"/>
    <w:rsid w:val="0049272C"/>
    <w:rsid w:val="00492E7F"/>
    <w:rsid w:val="00497735"/>
    <w:rsid w:val="004A1D38"/>
    <w:rsid w:val="004A1FBE"/>
    <w:rsid w:val="004A59E5"/>
    <w:rsid w:val="004A5BE6"/>
    <w:rsid w:val="004B28FC"/>
    <w:rsid w:val="004B3C52"/>
    <w:rsid w:val="004B5486"/>
    <w:rsid w:val="004B6034"/>
    <w:rsid w:val="004B68DB"/>
    <w:rsid w:val="004B70A4"/>
    <w:rsid w:val="004C1DC2"/>
    <w:rsid w:val="004D0272"/>
    <w:rsid w:val="004D542A"/>
    <w:rsid w:val="004D5983"/>
    <w:rsid w:val="004D63F2"/>
    <w:rsid w:val="004D766F"/>
    <w:rsid w:val="004E00FA"/>
    <w:rsid w:val="004E38F6"/>
    <w:rsid w:val="004E3D73"/>
    <w:rsid w:val="005018AE"/>
    <w:rsid w:val="005121C6"/>
    <w:rsid w:val="00512CC9"/>
    <w:rsid w:val="00517D52"/>
    <w:rsid w:val="00522073"/>
    <w:rsid w:val="00525167"/>
    <w:rsid w:val="00526A25"/>
    <w:rsid w:val="00530CAD"/>
    <w:rsid w:val="00533FDA"/>
    <w:rsid w:val="00535720"/>
    <w:rsid w:val="00536991"/>
    <w:rsid w:val="00537386"/>
    <w:rsid w:val="0054069D"/>
    <w:rsid w:val="00541BA0"/>
    <w:rsid w:val="005434A6"/>
    <w:rsid w:val="0054566F"/>
    <w:rsid w:val="00546BA7"/>
    <w:rsid w:val="00546C58"/>
    <w:rsid w:val="00551C04"/>
    <w:rsid w:val="00552504"/>
    <w:rsid w:val="00553D00"/>
    <w:rsid w:val="00555CFC"/>
    <w:rsid w:val="0055711E"/>
    <w:rsid w:val="005607ED"/>
    <w:rsid w:val="0056282B"/>
    <w:rsid w:val="00566726"/>
    <w:rsid w:val="00566E60"/>
    <w:rsid w:val="00567501"/>
    <w:rsid w:val="0057016C"/>
    <w:rsid w:val="00572176"/>
    <w:rsid w:val="00574481"/>
    <w:rsid w:val="0057704E"/>
    <w:rsid w:val="00585CA2"/>
    <w:rsid w:val="00586A61"/>
    <w:rsid w:val="005875A0"/>
    <w:rsid w:val="00587FBC"/>
    <w:rsid w:val="00592C22"/>
    <w:rsid w:val="00595265"/>
    <w:rsid w:val="005A1279"/>
    <w:rsid w:val="005A222F"/>
    <w:rsid w:val="005A5AFB"/>
    <w:rsid w:val="005B3E80"/>
    <w:rsid w:val="005C082E"/>
    <w:rsid w:val="005C2F43"/>
    <w:rsid w:val="005C30CE"/>
    <w:rsid w:val="005C723B"/>
    <w:rsid w:val="005C7AB5"/>
    <w:rsid w:val="005D013C"/>
    <w:rsid w:val="005D1791"/>
    <w:rsid w:val="005D3678"/>
    <w:rsid w:val="005D3CA7"/>
    <w:rsid w:val="005D5303"/>
    <w:rsid w:val="005E3C66"/>
    <w:rsid w:val="005E6AAB"/>
    <w:rsid w:val="005F084E"/>
    <w:rsid w:val="00602931"/>
    <w:rsid w:val="006058D9"/>
    <w:rsid w:val="006118EA"/>
    <w:rsid w:val="0061365C"/>
    <w:rsid w:val="00616F4C"/>
    <w:rsid w:val="00617BBF"/>
    <w:rsid w:val="006215AD"/>
    <w:rsid w:val="00621F3E"/>
    <w:rsid w:val="006240A7"/>
    <w:rsid w:val="0062575E"/>
    <w:rsid w:val="006277AC"/>
    <w:rsid w:val="00631FF1"/>
    <w:rsid w:val="00632F70"/>
    <w:rsid w:val="00634772"/>
    <w:rsid w:val="00635186"/>
    <w:rsid w:val="006371BF"/>
    <w:rsid w:val="00644D5A"/>
    <w:rsid w:val="00651C28"/>
    <w:rsid w:val="00651F05"/>
    <w:rsid w:val="00651F90"/>
    <w:rsid w:val="00654827"/>
    <w:rsid w:val="00654F2C"/>
    <w:rsid w:val="006557E6"/>
    <w:rsid w:val="00656551"/>
    <w:rsid w:val="006615F2"/>
    <w:rsid w:val="00663124"/>
    <w:rsid w:val="00663267"/>
    <w:rsid w:val="00664A8F"/>
    <w:rsid w:val="00670CBB"/>
    <w:rsid w:val="0067285B"/>
    <w:rsid w:val="00676878"/>
    <w:rsid w:val="0068283C"/>
    <w:rsid w:val="00685672"/>
    <w:rsid w:val="006912D3"/>
    <w:rsid w:val="006947CF"/>
    <w:rsid w:val="00694C3A"/>
    <w:rsid w:val="00695556"/>
    <w:rsid w:val="006A35E9"/>
    <w:rsid w:val="006A6B54"/>
    <w:rsid w:val="006A7491"/>
    <w:rsid w:val="006B6FD5"/>
    <w:rsid w:val="006C51CD"/>
    <w:rsid w:val="006C6F50"/>
    <w:rsid w:val="006C727D"/>
    <w:rsid w:val="006C7CEF"/>
    <w:rsid w:val="006D26F7"/>
    <w:rsid w:val="006D4799"/>
    <w:rsid w:val="006D4B87"/>
    <w:rsid w:val="006D4D6A"/>
    <w:rsid w:val="006E56DA"/>
    <w:rsid w:val="006E5FF1"/>
    <w:rsid w:val="006F03D6"/>
    <w:rsid w:val="006F125D"/>
    <w:rsid w:val="006F6047"/>
    <w:rsid w:val="0070023E"/>
    <w:rsid w:val="00700E17"/>
    <w:rsid w:val="00705863"/>
    <w:rsid w:val="00705E38"/>
    <w:rsid w:val="00707729"/>
    <w:rsid w:val="007147A7"/>
    <w:rsid w:val="007202D0"/>
    <w:rsid w:val="00721AF9"/>
    <w:rsid w:val="0072475A"/>
    <w:rsid w:val="0072579A"/>
    <w:rsid w:val="00725B40"/>
    <w:rsid w:val="00733D6A"/>
    <w:rsid w:val="00735D04"/>
    <w:rsid w:val="00740FDC"/>
    <w:rsid w:val="0074235D"/>
    <w:rsid w:val="00744023"/>
    <w:rsid w:val="00745D63"/>
    <w:rsid w:val="00752DD7"/>
    <w:rsid w:val="00756EE2"/>
    <w:rsid w:val="00756F7A"/>
    <w:rsid w:val="00760DAF"/>
    <w:rsid w:val="00773A85"/>
    <w:rsid w:val="0077690A"/>
    <w:rsid w:val="0077747C"/>
    <w:rsid w:val="00784136"/>
    <w:rsid w:val="007848C7"/>
    <w:rsid w:val="00784C85"/>
    <w:rsid w:val="00792614"/>
    <w:rsid w:val="0079334A"/>
    <w:rsid w:val="007952AC"/>
    <w:rsid w:val="00796AA2"/>
    <w:rsid w:val="007A4290"/>
    <w:rsid w:val="007B1A43"/>
    <w:rsid w:val="007B3CAB"/>
    <w:rsid w:val="007B613E"/>
    <w:rsid w:val="007C1462"/>
    <w:rsid w:val="007C4800"/>
    <w:rsid w:val="007C79E9"/>
    <w:rsid w:val="007C7A96"/>
    <w:rsid w:val="007D1468"/>
    <w:rsid w:val="007D38C6"/>
    <w:rsid w:val="007D4A96"/>
    <w:rsid w:val="007E2DBA"/>
    <w:rsid w:val="007E4C80"/>
    <w:rsid w:val="007E6A5F"/>
    <w:rsid w:val="007E781C"/>
    <w:rsid w:val="007F276C"/>
    <w:rsid w:val="007F3540"/>
    <w:rsid w:val="007F4D75"/>
    <w:rsid w:val="007F4F98"/>
    <w:rsid w:val="0080317F"/>
    <w:rsid w:val="008123C3"/>
    <w:rsid w:val="00813E8A"/>
    <w:rsid w:val="008166E3"/>
    <w:rsid w:val="00816950"/>
    <w:rsid w:val="00817A38"/>
    <w:rsid w:val="00820FE6"/>
    <w:rsid w:val="00822EDC"/>
    <w:rsid w:val="00823E1F"/>
    <w:rsid w:val="00824976"/>
    <w:rsid w:val="0082520B"/>
    <w:rsid w:val="00827F3B"/>
    <w:rsid w:val="00835345"/>
    <w:rsid w:val="00841BE8"/>
    <w:rsid w:val="008456B1"/>
    <w:rsid w:val="00852138"/>
    <w:rsid w:val="0085611F"/>
    <w:rsid w:val="00860D19"/>
    <w:rsid w:val="008613E3"/>
    <w:rsid w:val="008635F2"/>
    <w:rsid w:val="00866C03"/>
    <w:rsid w:val="00867DF3"/>
    <w:rsid w:val="008713B3"/>
    <w:rsid w:val="00871943"/>
    <w:rsid w:val="00871D57"/>
    <w:rsid w:val="00882D1B"/>
    <w:rsid w:val="008830D0"/>
    <w:rsid w:val="00886B5A"/>
    <w:rsid w:val="008879C5"/>
    <w:rsid w:val="00887E50"/>
    <w:rsid w:val="008948A6"/>
    <w:rsid w:val="008978B5"/>
    <w:rsid w:val="008B54AC"/>
    <w:rsid w:val="008C074B"/>
    <w:rsid w:val="008C0DBE"/>
    <w:rsid w:val="008C1094"/>
    <w:rsid w:val="008C35B7"/>
    <w:rsid w:val="008C4203"/>
    <w:rsid w:val="008C4606"/>
    <w:rsid w:val="008C64B2"/>
    <w:rsid w:val="008C767C"/>
    <w:rsid w:val="008C7D44"/>
    <w:rsid w:val="008D2AE5"/>
    <w:rsid w:val="008D7532"/>
    <w:rsid w:val="008E576C"/>
    <w:rsid w:val="008E6AA8"/>
    <w:rsid w:val="008F0171"/>
    <w:rsid w:val="008F1FC8"/>
    <w:rsid w:val="00900BD2"/>
    <w:rsid w:val="00901795"/>
    <w:rsid w:val="0090234A"/>
    <w:rsid w:val="009046EE"/>
    <w:rsid w:val="00910FEC"/>
    <w:rsid w:val="00911C03"/>
    <w:rsid w:val="00911C2B"/>
    <w:rsid w:val="00912C53"/>
    <w:rsid w:val="00920F79"/>
    <w:rsid w:val="009210E8"/>
    <w:rsid w:val="009214E2"/>
    <w:rsid w:val="00925911"/>
    <w:rsid w:val="00927143"/>
    <w:rsid w:val="00933854"/>
    <w:rsid w:val="009338B5"/>
    <w:rsid w:val="00934718"/>
    <w:rsid w:val="009351B3"/>
    <w:rsid w:val="00935462"/>
    <w:rsid w:val="00940813"/>
    <w:rsid w:val="00946020"/>
    <w:rsid w:val="00946039"/>
    <w:rsid w:val="00951505"/>
    <w:rsid w:val="00960CFA"/>
    <w:rsid w:val="00962215"/>
    <w:rsid w:val="00962FE7"/>
    <w:rsid w:val="009639AF"/>
    <w:rsid w:val="009746E4"/>
    <w:rsid w:val="0097486A"/>
    <w:rsid w:val="00974ED8"/>
    <w:rsid w:val="00981A50"/>
    <w:rsid w:val="00981D22"/>
    <w:rsid w:val="00983173"/>
    <w:rsid w:val="0098597A"/>
    <w:rsid w:val="00986FEF"/>
    <w:rsid w:val="00987813"/>
    <w:rsid w:val="009922A6"/>
    <w:rsid w:val="00996286"/>
    <w:rsid w:val="009A4799"/>
    <w:rsid w:val="009A5798"/>
    <w:rsid w:val="009A7E72"/>
    <w:rsid w:val="009B6FEE"/>
    <w:rsid w:val="009C27EE"/>
    <w:rsid w:val="009C333E"/>
    <w:rsid w:val="009C58E3"/>
    <w:rsid w:val="009D3448"/>
    <w:rsid w:val="009F19F3"/>
    <w:rsid w:val="009F1CA4"/>
    <w:rsid w:val="009F359E"/>
    <w:rsid w:val="009F4B90"/>
    <w:rsid w:val="009F5813"/>
    <w:rsid w:val="009F7682"/>
    <w:rsid w:val="009F7DED"/>
    <w:rsid w:val="00A006FB"/>
    <w:rsid w:val="00A0511A"/>
    <w:rsid w:val="00A105D6"/>
    <w:rsid w:val="00A10B02"/>
    <w:rsid w:val="00A10FF9"/>
    <w:rsid w:val="00A114CC"/>
    <w:rsid w:val="00A14E9E"/>
    <w:rsid w:val="00A159E9"/>
    <w:rsid w:val="00A15ACE"/>
    <w:rsid w:val="00A23BF3"/>
    <w:rsid w:val="00A25C52"/>
    <w:rsid w:val="00A26198"/>
    <w:rsid w:val="00A26387"/>
    <w:rsid w:val="00A26DEE"/>
    <w:rsid w:val="00A272B7"/>
    <w:rsid w:val="00A30750"/>
    <w:rsid w:val="00A30A6C"/>
    <w:rsid w:val="00A448D6"/>
    <w:rsid w:val="00A45DCC"/>
    <w:rsid w:val="00A467BD"/>
    <w:rsid w:val="00A47030"/>
    <w:rsid w:val="00A54EC8"/>
    <w:rsid w:val="00A61005"/>
    <w:rsid w:val="00A62732"/>
    <w:rsid w:val="00A65EE0"/>
    <w:rsid w:val="00A665CB"/>
    <w:rsid w:val="00A66881"/>
    <w:rsid w:val="00A72F5C"/>
    <w:rsid w:val="00A73868"/>
    <w:rsid w:val="00A76AAE"/>
    <w:rsid w:val="00A772E6"/>
    <w:rsid w:val="00A77AC4"/>
    <w:rsid w:val="00A8029D"/>
    <w:rsid w:val="00A859C7"/>
    <w:rsid w:val="00A8702B"/>
    <w:rsid w:val="00A87311"/>
    <w:rsid w:val="00A90F5C"/>
    <w:rsid w:val="00A968FC"/>
    <w:rsid w:val="00A97A3E"/>
    <w:rsid w:val="00AA168F"/>
    <w:rsid w:val="00AA7455"/>
    <w:rsid w:val="00AB33F4"/>
    <w:rsid w:val="00AB39A4"/>
    <w:rsid w:val="00AB42E8"/>
    <w:rsid w:val="00AB5D1D"/>
    <w:rsid w:val="00AC4FB1"/>
    <w:rsid w:val="00AD1F89"/>
    <w:rsid w:val="00AD520C"/>
    <w:rsid w:val="00AE2314"/>
    <w:rsid w:val="00AE504A"/>
    <w:rsid w:val="00AE5822"/>
    <w:rsid w:val="00AE6447"/>
    <w:rsid w:val="00AF0EA5"/>
    <w:rsid w:val="00AF1621"/>
    <w:rsid w:val="00AF54DB"/>
    <w:rsid w:val="00AF55AF"/>
    <w:rsid w:val="00AF634C"/>
    <w:rsid w:val="00B00068"/>
    <w:rsid w:val="00B03865"/>
    <w:rsid w:val="00B042B9"/>
    <w:rsid w:val="00B04A63"/>
    <w:rsid w:val="00B11776"/>
    <w:rsid w:val="00B14389"/>
    <w:rsid w:val="00B232AF"/>
    <w:rsid w:val="00B251D5"/>
    <w:rsid w:val="00B267C2"/>
    <w:rsid w:val="00B3140E"/>
    <w:rsid w:val="00B32D17"/>
    <w:rsid w:val="00B36B7F"/>
    <w:rsid w:val="00B3711C"/>
    <w:rsid w:val="00B4679A"/>
    <w:rsid w:val="00B50522"/>
    <w:rsid w:val="00B5685A"/>
    <w:rsid w:val="00B57A1B"/>
    <w:rsid w:val="00B61648"/>
    <w:rsid w:val="00B62DFC"/>
    <w:rsid w:val="00B64B1E"/>
    <w:rsid w:val="00B71437"/>
    <w:rsid w:val="00B77485"/>
    <w:rsid w:val="00B82AE5"/>
    <w:rsid w:val="00B9314A"/>
    <w:rsid w:val="00B97E8B"/>
    <w:rsid w:val="00BA6B28"/>
    <w:rsid w:val="00BB0DD6"/>
    <w:rsid w:val="00BB3283"/>
    <w:rsid w:val="00BB79AE"/>
    <w:rsid w:val="00BC2088"/>
    <w:rsid w:val="00BC5935"/>
    <w:rsid w:val="00BC7BDC"/>
    <w:rsid w:val="00BD01E3"/>
    <w:rsid w:val="00BD67B1"/>
    <w:rsid w:val="00BD7666"/>
    <w:rsid w:val="00BE3862"/>
    <w:rsid w:val="00BE519C"/>
    <w:rsid w:val="00BE51EA"/>
    <w:rsid w:val="00BE6C8A"/>
    <w:rsid w:val="00BF2ACB"/>
    <w:rsid w:val="00BF5288"/>
    <w:rsid w:val="00C0158F"/>
    <w:rsid w:val="00C018AC"/>
    <w:rsid w:val="00C0205A"/>
    <w:rsid w:val="00C02CEA"/>
    <w:rsid w:val="00C15C5C"/>
    <w:rsid w:val="00C201BB"/>
    <w:rsid w:val="00C22B5C"/>
    <w:rsid w:val="00C26737"/>
    <w:rsid w:val="00C307A6"/>
    <w:rsid w:val="00C3221F"/>
    <w:rsid w:val="00C344E9"/>
    <w:rsid w:val="00C37982"/>
    <w:rsid w:val="00C431E9"/>
    <w:rsid w:val="00C43CA0"/>
    <w:rsid w:val="00C53B7C"/>
    <w:rsid w:val="00C54A33"/>
    <w:rsid w:val="00C5674B"/>
    <w:rsid w:val="00C61E56"/>
    <w:rsid w:val="00C63EBF"/>
    <w:rsid w:val="00C65DA5"/>
    <w:rsid w:val="00C663B9"/>
    <w:rsid w:val="00C7549A"/>
    <w:rsid w:val="00C77D7F"/>
    <w:rsid w:val="00C82126"/>
    <w:rsid w:val="00C8507F"/>
    <w:rsid w:val="00C8639E"/>
    <w:rsid w:val="00C870A4"/>
    <w:rsid w:val="00C87516"/>
    <w:rsid w:val="00C91067"/>
    <w:rsid w:val="00C9192C"/>
    <w:rsid w:val="00C925D4"/>
    <w:rsid w:val="00C93105"/>
    <w:rsid w:val="00C94663"/>
    <w:rsid w:val="00C9574B"/>
    <w:rsid w:val="00C95768"/>
    <w:rsid w:val="00C975D7"/>
    <w:rsid w:val="00CA124F"/>
    <w:rsid w:val="00CA36A7"/>
    <w:rsid w:val="00CA486F"/>
    <w:rsid w:val="00CA49C5"/>
    <w:rsid w:val="00CA61B3"/>
    <w:rsid w:val="00CA6F8E"/>
    <w:rsid w:val="00CB3811"/>
    <w:rsid w:val="00CB60B1"/>
    <w:rsid w:val="00CB76CF"/>
    <w:rsid w:val="00CC1363"/>
    <w:rsid w:val="00CC3E0E"/>
    <w:rsid w:val="00CC5E1D"/>
    <w:rsid w:val="00CE14FE"/>
    <w:rsid w:val="00CE1A57"/>
    <w:rsid w:val="00CE2465"/>
    <w:rsid w:val="00CE2D4B"/>
    <w:rsid w:val="00CF4711"/>
    <w:rsid w:val="00CF7C73"/>
    <w:rsid w:val="00D03C11"/>
    <w:rsid w:val="00D07876"/>
    <w:rsid w:val="00D11498"/>
    <w:rsid w:val="00D163C7"/>
    <w:rsid w:val="00D16630"/>
    <w:rsid w:val="00D1720F"/>
    <w:rsid w:val="00D17384"/>
    <w:rsid w:val="00D210B2"/>
    <w:rsid w:val="00D2269A"/>
    <w:rsid w:val="00D230B0"/>
    <w:rsid w:val="00D2698A"/>
    <w:rsid w:val="00D2756B"/>
    <w:rsid w:val="00D31837"/>
    <w:rsid w:val="00D32D10"/>
    <w:rsid w:val="00D33532"/>
    <w:rsid w:val="00D34615"/>
    <w:rsid w:val="00D37672"/>
    <w:rsid w:val="00D4027B"/>
    <w:rsid w:val="00D40927"/>
    <w:rsid w:val="00D50F3D"/>
    <w:rsid w:val="00D53A8F"/>
    <w:rsid w:val="00D5736A"/>
    <w:rsid w:val="00D61FB1"/>
    <w:rsid w:val="00D6559A"/>
    <w:rsid w:val="00D70783"/>
    <w:rsid w:val="00D72755"/>
    <w:rsid w:val="00D729A8"/>
    <w:rsid w:val="00D74F79"/>
    <w:rsid w:val="00D819E7"/>
    <w:rsid w:val="00D94B4C"/>
    <w:rsid w:val="00D96E06"/>
    <w:rsid w:val="00D97ADC"/>
    <w:rsid w:val="00DA165B"/>
    <w:rsid w:val="00DB1904"/>
    <w:rsid w:val="00DB3211"/>
    <w:rsid w:val="00DB4688"/>
    <w:rsid w:val="00DB71F8"/>
    <w:rsid w:val="00DB7A08"/>
    <w:rsid w:val="00DC0DD5"/>
    <w:rsid w:val="00DC1A80"/>
    <w:rsid w:val="00DC4620"/>
    <w:rsid w:val="00DC53B3"/>
    <w:rsid w:val="00DC67E8"/>
    <w:rsid w:val="00DC6BC7"/>
    <w:rsid w:val="00DD1DED"/>
    <w:rsid w:val="00DD253C"/>
    <w:rsid w:val="00DD340A"/>
    <w:rsid w:val="00DE7123"/>
    <w:rsid w:val="00DF0043"/>
    <w:rsid w:val="00DF2285"/>
    <w:rsid w:val="00DF28B0"/>
    <w:rsid w:val="00DF49E3"/>
    <w:rsid w:val="00E156D0"/>
    <w:rsid w:val="00E214CA"/>
    <w:rsid w:val="00E22D82"/>
    <w:rsid w:val="00E2384D"/>
    <w:rsid w:val="00E33EAB"/>
    <w:rsid w:val="00E4328A"/>
    <w:rsid w:val="00E45687"/>
    <w:rsid w:val="00E45B63"/>
    <w:rsid w:val="00E50F1E"/>
    <w:rsid w:val="00E560B5"/>
    <w:rsid w:val="00E615A0"/>
    <w:rsid w:val="00E70863"/>
    <w:rsid w:val="00E73097"/>
    <w:rsid w:val="00E75005"/>
    <w:rsid w:val="00E75692"/>
    <w:rsid w:val="00E800E8"/>
    <w:rsid w:val="00E836D3"/>
    <w:rsid w:val="00E85ADA"/>
    <w:rsid w:val="00E86D0D"/>
    <w:rsid w:val="00E87355"/>
    <w:rsid w:val="00E914FF"/>
    <w:rsid w:val="00E963DF"/>
    <w:rsid w:val="00E96E21"/>
    <w:rsid w:val="00EA00DA"/>
    <w:rsid w:val="00EA58FA"/>
    <w:rsid w:val="00EA7D4D"/>
    <w:rsid w:val="00EB557D"/>
    <w:rsid w:val="00EB57EA"/>
    <w:rsid w:val="00EB6988"/>
    <w:rsid w:val="00EB6AE1"/>
    <w:rsid w:val="00EB7935"/>
    <w:rsid w:val="00EC241A"/>
    <w:rsid w:val="00EC38ED"/>
    <w:rsid w:val="00ED72BB"/>
    <w:rsid w:val="00EE6A4B"/>
    <w:rsid w:val="00EE7295"/>
    <w:rsid w:val="00EE7CAA"/>
    <w:rsid w:val="00EF11E3"/>
    <w:rsid w:val="00EF3D2E"/>
    <w:rsid w:val="00EF52CE"/>
    <w:rsid w:val="00F00C82"/>
    <w:rsid w:val="00F01167"/>
    <w:rsid w:val="00F03368"/>
    <w:rsid w:val="00F03DB6"/>
    <w:rsid w:val="00F04D9F"/>
    <w:rsid w:val="00F04F58"/>
    <w:rsid w:val="00F05736"/>
    <w:rsid w:val="00F0772F"/>
    <w:rsid w:val="00F1441F"/>
    <w:rsid w:val="00F159E2"/>
    <w:rsid w:val="00F16FD3"/>
    <w:rsid w:val="00F174AA"/>
    <w:rsid w:val="00F27E0B"/>
    <w:rsid w:val="00F329A9"/>
    <w:rsid w:val="00F41039"/>
    <w:rsid w:val="00F41540"/>
    <w:rsid w:val="00F475EB"/>
    <w:rsid w:val="00F5018F"/>
    <w:rsid w:val="00F5127B"/>
    <w:rsid w:val="00F52CA0"/>
    <w:rsid w:val="00F532EA"/>
    <w:rsid w:val="00F56B51"/>
    <w:rsid w:val="00F56C34"/>
    <w:rsid w:val="00F64A5C"/>
    <w:rsid w:val="00F66D56"/>
    <w:rsid w:val="00F713AF"/>
    <w:rsid w:val="00F75D12"/>
    <w:rsid w:val="00F764BF"/>
    <w:rsid w:val="00F82889"/>
    <w:rsid w:val="00F83E30"/>
    <w:rsid w:val="00F90AB9"/>
    <w:rsid w:val="00F91B32"/>
    <w:rsid w:val="00F95779"/>
    <w:rsid w:val="00FA4EDF"/>
    <w:rsid w:val="00FA5BD0"/>
    <w:rsid w:val="00FA7C16"/>
    <w:rsid w:val="00FB08BD"/>
    <w:rsid w:val="00FB187D"/>
    <w:rsid w:val="00FB232F"/>
    <w:rsid w:val="00FB5B28"/>
    <w:rsid w:val="00FB64F7"/>
    <w:rsid w:val="00FC0026"/>
    <w:rsid w:val="00FC5EE1"/>
    <w:rsid w:val="00FD0210"/>
    <w:rsid w:val="00FD3474"/>
    <w:rsid w:val="00FD4B8D"/>
    <w:rsid w:val="00FE09DF"/>
    <w:rsid w:val="00FE0ED9"/>
    <w:rsid w:val="00FE2362"/>
    <w:rsid w:val="00FE3D08"/>
    <w:rsid w:val="00FF0BD7"/>
    <w:rsid w:val="00FF13CB"/>
    <w:rsid w:val="00FF190B"/>
    <w:rsid w:val="00FF1C2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507FE"/>
  <w15:chartTrackingRefBased/>
  <w15:docId w15:val="{6CA011F2-A942-41FB-B55C-4D8BC6DD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US" w:eastAsia="es-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960CFA"/>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960CFA"/>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635186"/>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635186"/>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customStyle="1" w:styleId="Default">
    <w:name w:val="Default"/>
    <w:rsid w:val="0090234A"/>
    <w:pPr>
      <w:autoSpaceDE w:val="0"/>
      <w:autoSpaceDN w:val="0"/>
      <w:adjustRightInd w:val="0"/>
    </w:pPr>
    <w:rPr>
      <w:color w:val="000000"/>
      <w:sz w:val="24"/>
      <w:szCs w:val="24"/>
      <w:lang w:val="es-ES" w:eastAsia="es-ES"/>
    </w:rPr>
  </w:style>
  <w:style w:type="character" w:styleId="Refdecomentario">
    <w:name w:val="annotation reference"/>
    <w:uiPriority w:val="99"/>
    <w:semiHidden/>
    <w:unhideWhenUsed/>
    <w:rsid w:val="00D72755"/>
    <w:rPr>
      <w:sz w:val="16"/>
      <w:szCs w:val="16"/>
    </w:rPr>
  </w:style>
  <w:style w:type="paragraph" w:styleId="Textocomentario">
    <w:name w:val="annotation text"/>
    <w:basedOn w:val="Normal"/>
    <w:link w:val="TextocomentarioCar"/>
    <w:uiPriority w:val="99"/>
    <w:semiHidden/>
    <w:unhideWhenUsed/>
    <w:rsid w:val="00D72755"/>
    <w:rPr>
      <w:sz w:val="20"/>
      <w:szCs w:val="20"/>
    </w:rPr>
  </w:style>
  <w:style w:type="character" w:customStyle="1" w:styleId="TextocomentarioCar">
    <w:name w:val="Texto comentario Car"/>
    <w:link w:val="Textocomentario"/>
    <w:uiPriority w:val="99"/>
    <w:semiHidden/>
    <w:rsid w:val="00D72755"/>
    <w:rPr>
      <w:lang w:eastAsia="es-ES_tradnl"/>
    </w:rPr>
  </w:style>
  <w:style w:type="paragraph" w:styleId="Asuntodelcomentario">
    <w:name w:val="annotation subject"/>
    <w:basedOn w:val="Textocomentario"/>
    <w:next w:val="Textocomentario"/>
    <w:link w:val="AsuntodelcomentarioCar"/>
    <w:uiPriority w:val="99"/>
    <w:semiHidden/>
    <w:unhideWhenUsed/>
    <w:rsid w:val="00D72755"/>
    <w:rPr>
      <w:b/>
      <w:bCs/>
    </w:rPr>
  </w:style>
  <w:style w:type="character" w:customStyle="1" w:styleId="AsuntodelcomentarioCar">
    <w:name w:val="Asunto del comentario Car"/>
    <w:link w:val="Asuntodelcomentario"/>
    <w:uiPriority w:val="99"/>
    <w:semiHidden/>
    <w:rsid w:val="00D72755"/>
    <w:rPr>
      <w:b/>
      <w:bCs/>
      <w:lang w:eastAsia="es-ES_tradnl"/>
    </w:rPr>
  </w:style>
  <w:style w:type="paragraph" w:styleId="Prrafodelista">
    <w:name w:val="List Paragraph"/>
    <w:basedOn w:val="Normal"/>
    <w:uiPriority w:val="34"/>
    <w:qFormat/>
    <w:rsid w:val="00F90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7C96B-B0E8-4996-89E8-BD86B7093C2C}">
  <ds:schemaRefs>
    <ds:schemaRef ds:uri="http://schemas.openxmlformats.org/officeDocument/2006/bibliography"/>
  </ds:schemaRefs>
</ds:datastoreItem>
</file>

<file path=customXml/itemProps2.xml><?xml version="1.0" encoding="utf-8"?>
<ds:datastoreItem xmlns:ds="http://schemas.openxmlformats.org/officeDocument/2006/customXml" ds:itemID="{30FFC6C2-0F70-47C1-B4E6-7D69B4C32B1F}">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3.xml><?xml version="1.0" encoding="utf-8"?>
<ds:datastoreItem xmlns:ds="http://schemas.openxmlformats.org/officeDocument/2006/customXml" ds:itemID="{0808F584-F009-45F6-A3C5-5A335DB3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41D22-15CE-47BD-9006-3E34BCA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ANDRÉS BEDOYA FLÓREZ</dc:creator>
  <cp:keywords/>
  <dc:description/>
  <cp:lastModifiedBy>Sonia Jaimes Valencia</cp:lastModifiedBy>
  <cp:revision>4</cp:revision>
  <cp:lastPrinted>2020-03-06T16:49:00Z</cp:lastPrinted>
  <dcterms:created xsi:type="dcterms:W3CDTF">2022-04-29T12:41:00Z</dcterms:created>
  <dcterms:modified xsi:type="dcterms:W3CDTF">2022-04-29T21:27:00Z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