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198C" w14:textId="77777777" w:rsidR="00811793" w:rsidRPr="002D7F44" w:rsidRDefault="00811793" w:rsidP="006915E8">
      <w:pPr>
        <w:pStyle w:val="Sinespaciado"/>
      </w:pPr>
      <w:r w:rsidRPr="002D7F44">
        <w:t>CONSEJERO PONENTE: JAIME ENRIQUE RODRÍGUEZ NAVAS</w:t>
      </w:r>
    </w:p>
    <w:p w14:paraId="43F719A7" w14:textId="77777777" w:rsidR="00811793" w:rsidRPr="002D7F44" w:rsidRDefault="00811793" w:rsidP="00811793">
      <w:pPr>
        <w:contextualSpacing/>
        <w:rPr>
          <w:b/>
          <w:bCs/>
          <w:sz w:val="24"/>
          <w:szCs w:val="24"/>
        </w:rPr>
      </w:pPr>
    </w:p>
    <w:p w14:paraId="799FF701" w14:textId="58DA5A5C" w:rsidR="00811793" w:rsidRPr="002D7F44" w:rsidRDefault="00811793" w:rsidP="00811793">
      <w:pPr>
        <w:contextualSpacing/>
        <w:rPr>
          <w:bCs/>
          <w:sz w:val="24"/>
          <w:szCs w:val="24"/>
          <w:lang w:val="es-ES"/>
        </w:rPr>
      </w:pPr>
      <w:r w:rsidRPr="002D7F44">
        <w:rPr>
          <w:bCs/>
          <w:sz w:val="24"/>
          <w:szCs w:val="24"/>
        </w:rPr>
        <w:t xml:space="preserve">Bogotá D.C., </w:t>
      </w:r>
      <w:r w:rsidR="00A87F72">
        <w:rPr>
          <w:bCs/>
          <w:sz w:val="24"/>
          <w:szCs w:val="24"/>
        </w:rPr>
        <w:t>cuatro</w:t>
      </w:r>
      <w:r w:rsidRPr="002D7F44">
        <w:rPr>
          <w:bCs/>
          <w:sz w:val="24"/>
          <w:szCs w:val="24"/>
        </w:rPr>
        <w:t xml:space="preserve"> (</w:t>
      </w:r>
      <w:r w:rsidR="00A87F72">
        <w:rPr>
          <w:bCs/>
          <w:sz w:val="24"/>
          <w:szCs w:val="24"/>
        </w:rPr>
        <w:t>4</w:t>
      </w:r>
      <w:r w:rsidRPr="002D7F44">
        <w:rPr>
          <w:bCs/>
          <w:sz w:val="24"/>
          <w:szCs w:val="24"/>
        </w:rPr>
        <w:t xml:space="preserve">) de </w:t>
      </w:r>
      <w:r w:rsidR="00A87F72">
        <w:rPr>
          <w:bCs/>
          <w:sz w:val="24"/>
          <w:szCs w:val="24"/>
        </w:rPr>
        <w:t>marzo</w:t>
      </w:r>
      <w:r w:rsidRPr="002D7F44">
        <w:rPr>
          <w:bCs/>
          <w:sz w:val="24"/>
          <w:szCs w:val="24"/>
        </w:rPr>
        <w:t xml:space="preserve"> de dos mil veintidós (2022)</w:t>
      </w:r>
    </w:p>
    <w:p w14:paraId="08D3CB51" w14:textId="77777777" w:rsidR="00811793" w:rsidRPr="002D7F44" w:rsidRDefault="00811793" w:rsidP="00811793">
      <w:pPr>
        <w:contextualSpacing/>
        <w:rPr>
          <w:b/>
          <w:sz w:val="24"/>
          <w:szCs w:val="24"/>
          <w:lang w:val="es-ES"/>
        </w:rPr>
      </w:pPr>
    </w:p>
    <w:p w14:paraId="402B8FE8" w14:textId="77777777" w:rsidR="00811793" w:rsidRPr="002D7F44" w:rsidRDefault="00811793" w:rsidP="00811793">
      <w:pPr>
        <w:ind w:left="1985" w:hanging="1985"/>
        <w:contextualSpacing/>
        <w:rPr>
          <w:b/>
          <w:sz w:val="24"/>
          <w:szCs w:val="24"/>
        </w:rPr>
      </w:pPr>
      <w:r w:rsidRPr="002D7F44">
        <w:rPr>
          <w:b/>
          <w:sz w:val="24"/>
          <w:szCs w:val="24"/>
        </w:rPr>
        <w:t xml:space="preserve">Referencia: </w:t>
      </w:r>
      <w:r w:rsidRPr="002D7F44">
        <w:rPr>
          <w:b/>
          <w:sz w:val="24"/>
          <w:szCs w:val="24"/>
        </w:rPr>
        <w:tab/>
      </w:r>
      <w:r w:rsidRPr="002D7F44">
        <w:rPr>
          <w:sz w:val="24"/>
          <w:szCs w:val="24"/>
        </w:rPr>
        <w:t>Acción de tutela</w:t>
      </w:r>
    </w:p>
    <w:p w14:paraId="623C9AEF" w14:textId="4F89EB7D" w:rsidR="00811793" w:rsidRPr="002D7F44" w:rsidRDefault="00811793" w:rsidP="00811793">
      <w:pPr>
        <w:tabs>
          <w:tab w:val="left" w:pos="1985"/>
        </w:tabs>
        <w:contextualSpacing/>
        <w:rPr>
          <w:sz w:val="24"/>
          <w:szCs w:val="24"/>
        </w:rPr>
      </w:pPr>
      <w:r w:rsidRPr="002D7F44">
        <w:rPr>
          <w:b/>
          <w:sz w:val="24"/>
          <w:szCs w:val="24"/>
        </w:rPr>
        <w:t>Radicación:</w:t>
      </w:r>
      <w:r w:rsidRPr="002D7F44">
        <w:rPr>
          <w:b/>
          <w:sz w:val="24"/>
          <w:szCs w:val="24"/>
        </w:rPr>
        <w:tab/>
      </w:r>
      <w:r w:rsidRPr="002D7F44">
        <w:rPr>
          <w:bCs/>
          <w:sz w:val="24"/>
          <w:szCs w:val="24"/>
        </w:rPr>
        <w:t>11001-03-15-000-202</w:t>
      </w:r>
      <w:r w:rsidR="006915E8">
        <w:rPr>
          <w:bCs/>
          <w:sz w:val="24"/>
          <w:szCs w:val="24"/>
        </w:rPr>
        <w:t>2</w:t>
      </w:r>
      <w:r w:rsidRPr="002D7F44">
        <w:rPr>
          <w:bCs/>
          <w:sz w:val="24"/>
          <w:szCs w:val="24"/>
        </w:rPr>
        <w:t>-</w:t>
      </w:r>
      <w:r w:rsidR="00A87F72">
        <w:rPr>
          <w:bCs/>
          <w:sz w:val="24"/>
          <w:szCs w:val="24"/>
        </w:rPr>
        <w:t>00249</w:t>
      </w:r>
      <w:r w:rsidRPr="002D7F44">
        <w:rPr>
          <w:bCs/>
          <w:sz w:val="24"/>
          <w:szCs w:val="24"/>
        </w:rPr>
        <w:t>-00</w:t>
      </w:r>
      <w:r w:rsidRPr="002D7F44">
        <w:rPr>
          <w:bCs/>
          <w:sz w:val="24"/>
          <w:szCs w:val="24"/>
        </w:rPr>
        <w:tab/>
      </w:r>
    </w:p>
    <w:p w14:paraId="4A10B2FE" w14:textId="0BDED4FA" w:rsidR="00811793" w:rsidRPr="00A87F72" w:rsidRDefault="00811793" w:rsidP="00811793">
      <w:pPr>
        <w:tabs>
          <w:tab w:val="left" w:pos="1985"/>
        </w:tabs>
        <w:ind w:left="1980" w:hanging="1980"/>
        <w:contextualSpacing/>
        <w:rPr>
          <w:bCs/>
          <w:sz w:val="24"/>
          <w:szCs w:val="24"/>
        </w:rPr>
      </w:pPr>
      <w:r w:rsidRPr="002D7F44">
        <w:rPr>
          <w:b/>
          <w:sz w:val="24"/>
          <w:szCs w:val="24"/>
        </w:rPr>
        <w:t>Accionante:</w:t>
      </w:r>
      <w:r w:rsidRPr="002D7F44">
        <w:rPr>
          <w:b/>
          <w:sz w:val="24"/>
          <w:szCs w:val="24"/>
        </w:rPr>
        <w:tab/>
      </w:r>
      <w:r w:rsidR="00A87F72">
        <w:rPr>
          <w:bCs/>
          <w:sz w:val="24"/>
          <w:szCs w:val="24"/>
        </w:rPr>
        <w:t>Inspección de Policía de Bello, Antioquia</w:t>
      </w:r>
    </w:p>
    <w:p w14:paraId="7DAF90E3" w14:textId="6392C703" w:rsidR="00811793" w:rsidRPr="002D7F44" w:rsidRDefault="00811793" w:rsidP="00BA6AFF">
      <w:pPr>
        <w:tabs>
          <w:tab w:val="left" w:pos="1985"/>
        </w:tabs>
        <w:ind w:left="1985" w:right="51" w:hanging="1985"/>
        <w:contextualSpacing/>
        <w:rPr>
          <w:bCs/>
          <w:sz w:val="24"/>
          <w:szCs w:val="24"/>
        </w:rPr>
      </w:pPr>
      <w:r w:rsidRPr="002D7F44">
        <w:rPr>
          <w:b/>
          <w:sz w:val="24"/>
          <w:szCs w:val="24"/>
        </w:rPr>
        <w:t>Accionado:</w:t>
      </w:r>
      <w:r w:rsidRPr="002D7F44">
        <w:rPr>
          <w:b/>
          <w:sz w:val="24"/>
          <w:szCs w:val="24"/>
        </w:rPr>
        <w:tab/>
      </w:r>
      <w:r w:rsidR="00A87F72">
        <w:rPr>
          <w:bCs/>
          <w:sz w:val="24"/>
          <w:szCs w:val="24"/>
        </w:rPr>
        <w:t>Jugado Treinta y Tres Administrativo de Medellín y Sala Quinta de</w:t>
      </w:r>
      <w:r w:rsidR="00BA6AFF">
        <w:rPr>
          <w:bCs/>
          <w:sz w:val="24"/>
          <w:szCs w:val="24"/>
        </w:rPr>
        <w:t xml:space="preserve"> </w:t>
      </w:r>
      <w:r w:rsidR="00A87F72">
        <w:rPr>
          <w:bCs/>
          <w:sz w:val="24"/>
          <w:szCs w:val="24"/>
        </w:rPr>
        <w:t>Decisión del Tribunal Administrativo de Medellín</w:t>
      </w:r>
    </w:p>
    <w:p w14:paraId="586A2F51" w14:textId="2ACEEF4F" w:rsidR="00811793" w:rsidRPr="002D7F44" w:rsidRDefault="00811793" w:rsidP="00811793">
      <w:pPr>
        <w:tabs>
          <w:tab w:val="left" w:pos="8222"/>
        </w:tabs>
        <w:ind w:right="51"/>
        <w:contextualSpacing/>
        <w:rPr>
          <w:b/>
          <w:sz w:val="24"/>
          <w:szCs w:val="24"/>
        </w:rPr>
      </w:pPr>
      <w:r w:rsidRPr="002D7F44">
        <w:rPr>
          <w:b/>
          <w:sz w:val="24"/>
          <w:szCs w:val="24"/>
        </w:rPr>
        <w:t xml:space="preserve"> </w:t>
      </w:r>
    </w:p>
    <w:p w14:paraId="7CA62265" w14:textId="77777777" w:rsidR="00811793" w:rsidRPr="002D7F44" w:rsidRDefault="00811793" w:rsidP="00811793">
      <w:pPr>
        <w:pBdr>
          <w:bottom w:val="single" w:sz="12" w:space="0" w:color="auto"/>
        </w:pBdr>
        <w:ind w:left="2832" w:hanging="2832"/>
        <w:contextualSpacing/>
        <w:rPr>
          <w:b/>
          <w:sz w:val="24"/>
          <w:szCs w:val="24"/>
        </w:rPr>
      </w:pPr>
      <w:r w:rsidRPr="002D7F44">
        <w:rPr>
          <w:b/>
          <w:sz w:val="24"/>
          <w:szCs w:val="24"/>
        </w:rPr>
        <w:t>SENTENCIA DE PRIMERA INSTANCIA</w:t>
      </w:r>
    </w:p>
    <w:p w14:paraId="0C827315" w14:textId="77777777" w:rsidR="00811793" w:rsidRPr="002D7F44" w:rsidRDefault="00811793" w:rsidP="00811793">
      <w:pPr>
        <w:contextualSpacing/>
        <w:jc w:val="center"/>
        <w:rPr>
          <w:b/>
          <w:sz w:val="24"/>
          <w:szCs w:val="24"/>
        </w:rPr>
      </w:pPr>
    </w:p>
    <w:p w14:paraId="03859FCF" w14:textId="09AF3CAF" w:rsidR="00811793" w:rsidRPr="002D7F44" w:rsidRDefault="00811793" w:rsidP="00811793">
      <w:pPr>
        <w:pStyle w:val="Textoindependiente21"/>
        <w:spacing w:after="0"/>
        <w:ind w:left="0"/>
        <w:jc w:val="both"/>
        <w:rPr>
          <w:rFonts w:cs="Arial"/>
          <w:bCs/>
          <w:sz w:val="24"/>
          <w:szCs w:val="24"/>
          <w:lang w:val="es-CO"/>
        </w:rPr>
      </w:pPr>
      <w:r w:rsidRPr="002D7F44">
        <w:rPr>
          <w:rFonts w:cs="Arial"/>
          <w:sz w:val="24"/>
          <w:szCs w:val="24"/>
        </w:rPr>
        <w:t>La Sala decide, en primera instancia, la acción de tutela</w:t>
      </w:r>
      <w:bookmarkStart w:id="0" w:name="_Hlk49761891"/>
      <w:r w:rsidR="00A87F72">
        <w:rPr>
          <w:rFonts w:cs="Arial"/>
          <w:sz w:val="24"/>
          <w:szCs w:val="24"/>
        </w:rPr>
        <w:t xml:space="preserve"> incoada por la Inspección de Policía de Bello, Antioquia, en contra del </w:t>
      </w:r>
      <w:r w:rsidR="00A87F72">
        <w:rPr>
          <w:bCs/>
          <w:sz w:val="24"/>
          <w:szCs w:val="24"/>
        </w:rPr>
        <w:t>Juzgado Treinta y Tres Administrativo de Medellín y de la Sala Quinta de Decisión del Tribunal Administrativo de Medellín</w:t>
      </w:r>
      <w:r w:rsidRPr="002D7F44">
        <w:rPr>
          <w:rFonts w:cs="Arial"/>
          <w:bCs/>
          <w:sz w:val="24"/>
          <w:szCs w:val="24"/>
        </w:rPr>
        <w:t>.</w:t>
      </w:r>
    </w:p>
    <w:p w14:paraId="38507E00" w14:textId="77777777" w:rsidR="00811793" w:rsidRPr="002D7F44" w:rsidRDefault="00811793" w:rsidP="00811793">
      <w:pPr>
        <w:pStyle w:val="Textoindependiente21"/>
        <w:spacing w:after="0"/>
        <w:ind w:left="0"/>
        <w:jc w:val="both"/>
        <w:rPr>
          <w:rFonts w:cs="Arial"/>
          <w:bCs/>
          <w:sz w:val="24"/>
          <w:szCs w:val="24"/>
          <w:lang w:val="es-CO"/>
        </w:rPr>
      </w:pPr>
    </w:p>
    <w:bookmarkEnd w:id="0"/>
    <w:p w14:paraId="02FE8984" w14:textId="77777777" w:rsidR="00811793" w:rsidRPr="002D7F44" w:rsidRDefault="00811793" w:rsidP="00811793">
      <w:pPr>
        <w:pStyle w:val="Ttulo1"/>
        <w:spacing w:before="0" w:after="0" w:line="240" w:lineRule="auto"/>
        <w:rPr>
          <w:rFonts w:cs="Arial"/>
          <w:szCs w:val="24"/>
        </w:rPr>
      </w:pPr>
      <w:r w:rsidRPr="002D7F44">
        <w:rPr>
          <w:rFonts w:cs="Arial"/>
          <w:szCs w:val="24"/>
        </w:rPr>
        <w:t>ANTECEDENTES</w:t>
      </w:r>
    </w:p>
    <w:p w14:paraId="79EE3350" w14:textId="77777777" w:rsidR="00811793" w:rsidRPr="002D7F44" w:rsidRDefault="00811793" w:rsidP="00811793">
      <w:pPr>
        <w:rPr>
          <w:sz w:val="24"/>
          <w:szCs w:val="24"/>
        </w:rPr>
      </w:pPr>
    </w:p>
    <w:p w14:paraId="42338444" w14:textId="77777777" w:rsidR="00811793" w:rsidRPr="002D7F44" w:rsidRDefault="00811793" w:rsidP="00811793">
      <w:pPr>
        <w:pStyle w:val="Ttulo2"/>
        <w:numPr>
          <w:ilvl w:val="0"/>
          <w:numId w:val="0"/>
        </w:numPr>
        <w:spacing w:before="0" w:after="0"/>
        <w:ind w:left="360" w:hanging="360"/>
        <w:rPr>
          <w:rFonts w:cs="Arial"/>
          <w:szCs w:val="24"/>
          <w:lang w:eastAsia="es-ES"/>
        </w:rPr>
      </w:pPr>
      <w:r w:rsidRPr="002D7F44">
        <w:rPr>
          <w:rFonts w:cs="Arial"/>
          <w:szCs w:val="24"/>
          <w:lang w:eastAsia="es-ES"/>
        </w:rPr>
        <w:t>1.1. Solicitud de tutela</w:t>
      </w:r>
    </w:p>
    <w:p w14:paraId="4D660D61" w14:textId="77777777" w:rsidR="00811793" w:rsidRPr="002D7F44" w:rsidRDefault="00811793" w:rsidP="00811793">
      <w:pPr>
        <w:overflowPunct w:val="0"/>
        <w:autoSpaceDE w:val="0"/>
        <w:autoSpaceDN w:val="0"/>
        <w:adjustRightInd w:val="0"/>
        <w:contextualSpacing/>
        <w:textAlignment w:val="baseline"/>
        <w:rPr>
          <w:sz w:val="24"/>
          <w:szCs w:val="24"/>
        </w:rPr>
      </w:pPr>
    </w:p>
    <w:p w14:paraId="52ED6B08" w14:textId="0DA09BA1" w:rsidR="00A87F72" w:rsidRDefault="00A87F72" w:rsidP="00A87F72">
      <w:pPr>
        <w:tabs>
          <w:tab w:val="left" w:pos="1985"/>
        </w:tabs>
        <w:rPr>
          <w:bCs/>
          <w:sz w:val="24"/>
          <w:szCs w:val="24"/>
        </w:rPr>
      </w:pPr>
      <w:r>
        <w:rPr>
          <w:bCs/>
          <w:sz w:val="24"/>
          <w:szCs w:val="24"/>
        </w:rPr>
        <w:t>La Inspección de Policía de Bello, Antioquia,</w:t>
      </w:r>
      <w:r>
        <w:rPr>
          <w:sz w:val="24"/>
          <w:szCs w:val="24"/>
        </w:rPr>
        <w:t xml:space="preserve"> presentó</w:t>
      </w:r>
      <w:r w:rsidRPr="00694C3A">
        <w:rPr>
          <w:sz w:val="24"/>
          <w:szCs w:val="24"/>
        </w:rPr>
        <w:t xml:space="preserve"> </w:t>
      </w:r>
      <w:r>
        <w:rPr>
          <w:sz w:val="24"/>
          <w:szCs w:val="24"/>
        </w:rPr>
        <w:t xml:space="preserve">solicitud de </w:t>
      </w:r>
      <w:r w:rsidRPr="00694C3A">
        <w:rPr>
          <w:sz w:val="24"/>
          <w:szCs w:val="24"/>
        </w:rPr>
        <w:t xml:space="preserve">amparo </w:t>
      </w:r>
      <w:r>
        <w:rPr>
          <w:sz w:val="24"/>
          <w:szCs w:val="24"/>
        </w:rPr>
        <w:t>de su</w:t>
      </w:r>
      <w:r w:rsidRPr="00694C3A">
        <w:rPr>
          <w:sz w:val="24"/>
          <w:szCs w:val="24"/>
        </w:rPr>
        <w:t xml:space="preserve"> derecho</w:t>
      </w:r>
      <w:r>
        <w:rPr>
          <w:sz w:val="24"/>
          <w:szCs w:val="24"/>
        </w:rPr>
        <w:t xml:space="preserve"> </w:t>
      </w:r>
      <w:r w:rsidRPr="00694C3A">
        <w:rPr>
          <w:sz w:val="24"/>
          <w:szCs w:val="24"/>
        </w:rPr>
        <w:t>fundamental</w:t>
      </w:r>
      <w:r>
        <w:rPr>
          <w:sz w:val="24"/>
          <w:szCs w:val="24"/>
        </w:rPr>
        <w:t xml:space="preserve"> al debido proceso, que consideró vulnerado </w:t>
      </w:r>
      <w:r>
        <w:rPr>
          <w:bCs/>
          <w:sz w:val="24"/>
          <w:szCs w:val="24"/>
        </w:rPr>
        <w:t xml:space="preserve">por el Juzgado Treinta y Tres Administrativo de Medellín y por la Sala Quinta de Decisión del Tribunal Administrativo de Antioquia, con ocasión de las sentencias de primera y segunda instancia que estas autoridades profirieron al interior del proceso que dio curso al medio de control de protección de derechos e intereses colectivos, con radicado núm. </w:t>
      </w:r>
      <w:r w:rsidRPr="00894DF4">
        <w:rPr>
          <w:bCs/>
          <w:sz w:val="24"/>
          <w:szCs w:val="24"/>
        </w:rPr>
        <w:t>05001</w:t>
      </w:r>
      <w:r>
        <w:rPr>
          <w:bCs/>
          <w:sz w:val="24"/>
          <w:szCs w:val="24"/>
        </w:rPr>
        <w:t>-</w:t>
      </w:r>
      <w:r w:rsidRPr="00894DF4">
        <w:rPr>
          <w:bCs/>
          <w:sz w:val="24"/>
          <w:szCs w:val="24"/>
        </w:rPr>
        <w:t>33</w:t>
      </w:r>
      <w:r>
        <w:rPr>
          <w:bCs/>
          <w:sz w:val="24"/>
          <w:szCs w:val="24"/>
        </w:rPr>
        <w:t>-</w:t>
      </w:r>
      <w:r w:rsidRPr="00894DF4">
        <w:rPr>
          <w:bCs/>
          <w:sz w:val="24"/>
          <w:szCs w:val="24"/>
        </w:rPr>
        <w:t>33</w:t>
      </w:r>
      <w:r>
        <w:rPr>
          <w:bCs/>
          <w:sz w:val="24"/>
          <w:szCs w:val="24"/>
        </w:rPr>
        <w:t>-</w:t>
      </w:r>
      <w:r w:rsidRPr="00894DF4">
        <w:rPr>
          <w:bCs/>
          <w:sz w:val="24"/>
          <w:szCs w:val="24"/>
        </w:rPr>
        <w:t>032</w:t>
      </w:r>
      <w:r>
        <w:rPr>
          <w:bCs/>
          <w:sz w:val="24"/>
          <w:szCs w:val="24"/>
        </w:rPr>
        <w:t>-</w:t>
      </w:r>
      <w:r w:rsidRPr="00894DF4">
        <w:rPr>
          <w:bCs/>
          <w:sz w:val="24"/>
          <w:szCs w:val="24"/>
        </w:rPr>
        <w:t>2020</w:t>
      </w:r>
      <w:r>
        <w:rPr>
          <w:bCs/>
          <w:sz w:val="24"/>
          <w:szCs w:val="24"/>
        </w:rPr>
        <w:t>-</w:t>
      </w:r>
      <w:r w:rsidRPr="00894DF4">
        <w:rPr>
          <w:bCs/>
          <w:sz w:val="24"/>
          <w:szCs w:val="24"/>
        </w:rPr>
        <w:t>00190</w:t>
      </w:r>
      <w:r>
        <w:rPr>
          <w:bCs/>
          <w:sz w:val="24"/>
          <w:szCs w:val="24"/>
        </w:rPr>
        <w:t>-</w:t>
      </w:r>
      <w:r w:rsidRPr="00894DF4">
        <w:rPr>
          <w:bCs/>
          <w:sz w:val="24"/>
          <w:szCs w:val="24"/>
        </w:rPr>
        <w:t>0</w:t>
      </w:r>
      <w:r>
        <w:rPr>
          <w:bCs/>
          <w:sz w:val="24"/>
          <w:szCs w:val="24"/>
        </w:rPr>
        <w:t>1.</w:t>
      </w:r>
    </w:p>
    <w:p w14:paraId="5300ED5C" w14:textId="77777777" w:rsidR="00811793" w:rsidRPr="002D7F44" w:rsidRDefault="00811793" w:rsidP="00811793">
      <w:pPr>
        <w:contextualSpacing/>
        <w:rPr>
          <w:rFonts w:eastAsia="Verdana"/>
          <w:sz w:val="24"/>
          <w:szCs w:val="24"/>
          <w:lang w:val="es-MX"/>
        </w:rPr>
      </w:pPr>
    </w:p>
    <w:p w14:paraId="659ED476" w14:textId="77777777" w:rsidR="00811793" w:rsidRPr="002D7F44" w:rsidRDefault="00811793" w:rsidP="00811793">
      <w:pPr>
        <w:contextualSpacing/>
        <w:rPr>
          <w:rFonts w:eastAsia="Verdana"/>
          <w:b/>
          <w:sz w:val="24"/>
          <w:szCs w:val="24"/>
        </w:rPr>
      </w:pPr>
      <w:r w:rsidRPr="002D7F44">
        <w:rPr>
          <w:rFonts w:eastAsia="Verdana"/>
          <w:b/>
          <w:sz w:val="24"/>
          <w:szCs w:val="24"/>
        </w:rPr>
        <w:t>1.2. Hechos expuestos en el escrito de tutela</w:t>
      </w:r>
    </w:p>
    <w:p w14:paraId="19499E3E" w14:textId="77777777" w:rsidR="00811793" w:rsidRPr="002D7F44" w:rsidRDefault="00811793" w:rsidP="00811793">
      <w:pPr>
        <w:contextualSpacing/>
        <w:rPr>
          <w:rFonts w:eastAsia="Verdana"/>
          <w:sz w:val="24"/>
          <w:szCs w:val="24"/>
        </w:rPr>
      </w:pPr>
    </w:p>
    <w:p w14:paraId="15316F4E" w14:textId="77777777" w:rsidR="00313E43" w:rsidRDefault="00811793" w:rsidP="00811793">
      <w:pPr>
        <w:autoSpaceDE w:val="0"/>
        <w:autoSpaceDN w:val="0"/>
        <w:adjustRightInd w:val="0"/>
        <w:rPr>
          <w:sz w:val="24"/>
          <w:szCs w:val="24"/>
          <w:lang w:val="es-MX" w:eastAsia="ja-JP"/>
        </w:rPr>
      </w:pPr>
      <w:r w:rsidRPr="002D7F44">
        <w:rPr>
          <w:sz w:val="24"/>
          <w:szCs w:val="24"/>
          <w:lang w:val="es-MX" w:eastAsia="ja-JP"/>
        </w:rPr>
        <w:t xml:space="preserve">1.1.1. </w:t>
      </w:r>
      <w:r w:rsidR="00313E43">
        <w:rPr>
          <w:sz w:val="24"/>
          <w:szCs w:val="24"/>
          <w:lang w:val="es-MX" w:eastAsia="ja-JP"/>
        </w:rPr>
        <w:t xml:space="preserve">La Planta de Tratamiento de Aguas Residuales (PTAR) – Aguas Claras fue inaugurada en junio de 2019 en el municipio de Bello, Antioquia, y se encuentra ubicada alrededor de los barrios </w:t>
      </w:r>
      <w:r w:rsidR="00313E43" w:rsidRPr="00313E43">
        <w:rPr>
          <w:sz w:val="24"/>
          <w:szCs w:val="24"/>
          <w:lang w:val="es-MX" w:eastAsia="ja-JP"/>
        </w:rPr>
        <w:t xml:space="preserve">Niquía, Machado, Fontidueño, La Camila, La Navarra, Las Vegas, Cinco estrellas, </w:t>
      </w:r>
      <w:r w:rsidR="00313E43">
        <w:rPr>
          <w:sz w:val="24"/>
          <w:szCs w:val="24"/>
          <w:lang w:val="es-MX" w:eastAsia="ja-JP"/>
        </w:rPr>
        <w:t xml:space="preserve">en los que habitan </w:t>
      </w:r>
      <w:r w:rsidR="00313E43" w:rsidRPr="00313E43">
        <w:rPr>
          <w:sz w:val="24"/>
          <w:szCs w:val="24"/>
          <w:lang w:val="es-MX" w:eastAsia="ja-JP"/>
        </w:rPr>
        <w:t>aproximadamente 300 mil personas</w:t>
      </w:r>
      <w:r w:rsidR="00313E43">
        <w:rPr>
          <w:sz w:val="24"/>
          <w:szCs w:val="24"/>
          <w:lang w:val="es-MX" w:eastAsia="ja-JP"/>
        </w:rPr>
        <w:t xml:space="preserve">. </w:t>
      </w:r>
    </w:p>
    <w:p w14:paraId="2E7CD8AF" w14:textId="77777777" w:rsidR="00313E43" w:rsidRDefault="00313E43" w:rsidP="00811793">
      <w:pPr>
        <w:autoSpaceDE w:val="0"/>
        <w:autoSpaceDN w:val="0"/>
        <w:adjustRightInd w:val="0"/>
        <w:rPr>
          <w:sz w:val="24"/>
          <w:szCs w:val="24"/>
          <w:lang w:val="es-MX" w:eastAsia="ja-JP"/>
        </w:rPr>
      </w:pPr>
    </w:p>
    <w:p w14:paraId="283774B5" w14:textId="35F5F872" w:rsidR="00313E43" w:rsidRDefault="00313E43" w:rsidP="00811793">
      <w:pPr>
        <w:autoSpaceDE w:val="0"/>
        <w:autoSpaceDN w:val="0"/>
        <w:adjustRightInd w:val="0"/>
        <w:rPr>
          <w:sz w:val="24"/>
          <w:szCs w:val="24"/>
          <w:lang w:val="es-MX" w:eastAsia="ja-JP"/>
        </w:rPr>
      </w:pPr>
      <w:r>
        <w:rPr>
          <w:sz w:val="24"/>
          <w:szCs w:val="24"/>
          <w:lang w:val="es-MX" w:eastAsia="ja-JP"/>
        </w:rPr>
        <w:t xml:space="preserve">Desde que inició su operación, fueron percibidos malos olores, con mayor intensidad, por las familias que viven en las comunas 8, 9, 10, y 11 del municipio de Bello, y también en las comunas 2, 3, 4 y 5. Por tal motivo, </w:t>
      </w:r>
      <w:r w:rsidR="004C4ABD">
        <w:rPr>
          <w:sz w:val="24"/>
          <w:szCs w:val="24"/>
          <w:lang w:val="es-MX" w:eastAsia="ja-JP"/>
        </w:rPr>
        <w:t xml:space="preserve">el Comité de Afectados por la PTAR radicó ante el Área Metropolitana del Valle de Aburrá </w:t>
      </w:r>
      <w:r w:rsidR="00CD3023">
        <w:rPr>
          <w:sz w:val="24"/>
          <w:szCs w:val="24"/>
          <w:lang w:val="es-MX" w:eastAsia="ja-JP"/>
        </w:rPr>
        <w:t xml:space="preserve">(AMVA) </w:t>
      </w:r>
      <w:r w:rsidR="004C4ABD">
        <w:rPr>
          <w:sz w:val="24"/>
          <w:szCs w:val="24"/>
          <w:lang w:val="es-MX" w:eastAsia="ja-JP"/>
        </w:rPr>
        <w:t xml:space="preserve">petición de intervención </w:t>
      </w:r>
      <w:r w:rsidR="00BA0B46">
        <w:rPr>
          <w:sz w:val="24"/>
          <w:szCs w:val="24"/>
          <w:lang w:val="es-MX" w:eastAsia="ja-JP"/>
        </w:rPr>
        <w:t xml:space="preserve">con el fin de buscar solución a dicha problemática. </w:t>
      </w:r>
    </w:p>
    <w:p w14:paraId="70922726" w14:textId="31F4D73D" w:rsidR="006E720D" w:rsidRDefault="006E720D" w:rsidP="00811793">
      <w:pPr>
        <w:autoSpaceDE w:val="0"/>
        <w:autoSpaceDN w:val="0"/>
        <w:adjustRightInd w:val="0"/>
        <w:rPr>
          <w:sz w:val="24"/>
          <w:szCs w:val="24"/>
          <w:lang w:val="es-MX" w:eastAsia="ja-JP"/>
        </w:rPr>
      </w:pPr>
    </w:p>
    <w:p w14:paraId="77B622EC" w14:textId="01BB4286" w:rsidR="00313E43" w:rsidRDefault="006E720D" w:rsidP="00811793">
      <w:pPr>
        <w:autoSpaceDE w:val="0"/>
        <w:autoSpaceDN w:val="0"/>
        <w:adjustRightInd w:val="0"/>
        <w:rPr>
          <w:sz w:val="24"/>
          <w:szCs w:val="24"/>
          <w:lang w:val="es-MX" w:eastAsia="ja-JP"/>
        </w:rPr>
      </w:pPr>
      <w:r>
        <w:rPr>
          <w:sz w:val="24"/>
          <w:szCs w:val="24"/>
          <w:lang w:val="es-MX" w:eastAsia="ja-JP"/>
        </w:rPr>
        <w:t>Al respecto, la mencionada autoridad ambiental respondió</w:t>
      </w:r>
      <w:r w:rsidR="00241836">
        <w:rPr>
          <w:sz w:val="24"/>
          <w:szCs w:val="24"/>
          <w:lang w:val="es-MX" w:eastAsia="ja-JP"/>
        </w:rPr>
        <w:t>, entre otras cosas, que</w:t>
      </w:r>
      <w:r w:rsidR="00AE1020">
        <w:rPr>
          <w:sz w:val="24"/>
          <w:szCs w:val="24"/>
          <w:lang w:val="es-MX" w:eastAsia="ja-JP"/>
        </w:rPr>
        <w:t>: i)</w:t>
      </w:r>
      <w:r>
        <w:rPr>
          <w:sz w:val="24"/>
          <w:szCs w:val="24"/>
          <w:lang w:val="es-MX" w:eastAsia="ja-JP"/>
        </w:rPr>
        <w:t xml:space="preserve"> los estudios de calidad del aire</w:t>
      </w:r>
      <w:r w:rsidR="00EA6626">
        <w:rPr>
          <w:sz w:val="24"/>
          <w:szCs w:val="24"/>
          <w:lang w:val="es-MX" w:eastAsia="ja-JP"/>
        </w:rPr>
        <w:t xml:space="preserve"> arrojaron que no han sido superados los límites legalmente establecidos en la Resolución 1541 de 2013</w:t>
      </w:r>
      <w:r w:rsidR="00EA6626">
        <w:rPr>
          <w:rStyle w:val="Refdenotaalpie"/>
          <w:sz w:val="24"/>
          <w:szCs w:val="24"/>
          <w:lang w:val="es-MX" w:eastAsia="ja-JP"/>
        </w:rPr>
        <w:footnoteReference w:id="2"/>
      </w:r>
      <w:r w:rsidR="00EA6626">
        <w:rPr>
          <w:sz w:val="24"/>
          <w:szCs w:val="24"/>
          <w:lang w:val="es-MX" w:eastAsia="ja-JP"/>
        </w:rPr>
        <w:t>, reglamentada por la Resolución 2087 de 2014</w:t>
      </w:r>
      <w:r w:rsidR="00FC7CF1">
        <w:rPr>
          <w:rStyle w:val="Refdenotaalpie"/>
          <w:sz w:val="24"/>
          <w:szCs w:val="24"/>
          <w:lang w:val="es-MX" w:eastAsia="ja-JP"/>
        </w:rPr>
        <w:footnoteReference w:id="3"/>
      </w:r>
      <w:r w:rsidR="00AE1020">
        <w:rPr>
          <w:sz w:val="24"/>
          <w:szCs w:val="24"/>
          <w:lang w:val="es-MX" w:eastAsia="ja-JP"/>
        </w:rPr>
        <w:t xml:space="preserve">; ii) el último monitoreo realizado por el Laboratorio Gestión y Servicios Ambientales fue desarrollado entre el 9 y el 26 de septiembre de 2019, con 5 estaciones instaladas en distintos lugares afectados y con control de las sustancias </w:t>
      </w:r>
      <w:r w:rsidR="00AE1020">
        <w:rPr>
          <w:sz w:val="24"/>
          <w:szCs w:val="24"/>
          <w:lang w:val="es-MX" w:eastAsia="ja-JP"/>
        </w:rPr>
        <w:lastRenderedPageBreak/>
        <w:t>MP</w:t>
      </w:r>
      <w:r w:rsidR="00AE1020" w:rsidRPr="00AE1020">
        <w:rPr>
          <w:sz w:val="24"/>
          <w:szCs w:val="24"/>
          <w:vertAlign w:val="subscript"/>
          <w:lang w:val="es-MX" w:eastAsia="ja-JP"/>
        </w:rPr>
        <w:t>10</w:t>
      </w:r>
      <w:r w:rsidR="00AE6965">
        <w:rPr>
          <w:rStyle w:val="Refdenotaalpie"/>
          <w:sz w:val="24"/>
          <w:szCs w:val="24"/>
          <w:lang w:val="es-MX" w:eastAsia="ja-JP"/>
        </w:rPr>
        <w:footnoteReference w:id="4"/>
      </w:r>
      <w:r w:rsidR="00AE6965">
        <w:rPr>
          <w:sz w:val="24"/>
          <w:szCs w:val="24"/>
          <w:vertAlign w:val="subscript"/>
          <w:lang w:val="es-MX" w:eastAsia="ja-JP"/>
        </w:rPr>
        <w:t>,</w:t>
      </w:r>
      <w:r w:rsidR="00AE6965">
        <w:rPr>
          <w:sz w:val="24"/>
          <w:szCs w:val="24"/>
          <w:lang w:val="es-MX" w:eastAsia="ja-JP"/>
        </w:rPr>
        <w:t xml:space="preserve"> H</w:t>
      </w:r>
      <w:r w:rsidR="00AE6965" w:rsidRPr="00AE6965">
        <w:rPr>
          <w:sz w:val="24"/>
          <w:szCs w:val="24"/>
          <w:vertAlign w:val="subscript"/>
          <w:lang w:val="es-MX" w:eastAsia="ja-JP"/>
        </w:rPr>
        <w:t>2</w:t>
      </w:r>
      <w:r w:rsidR="00AE6965">
        <w:rPr>
          <w:sz w:val="24"/>
          <w:szCs w:val="24"/>
          <w:lang w:val="es-MX" w:eastAsia="ja-JP"/>
        </w:rPr>
        <w:t>S</w:t>
      </w:r>
      <w:r w:rsidR="00AE6965">
        <w:rPr>
          <w:rStyle w:val="Refdenotaalpie"/>
          <w:sz w:val="24"/>
          <w:szCs w:val="24"/>
          <w:lang w:val="es-MX" w:eastAsia="ja-JP"/>
        </w:rPr>
        <w:footnoteReference w:id="5"/>
      </w:r>
      <w:r w:rsidR="00AE6965">
        <w:rPr>
          <w:sz w:val="24"/>
          <w:szCs w:val="24"/>
          <w:lang w:val="es-MX" w:eastAsia="ja-JP"/>
        </w:rPr>
        <w:t>, NH</w:t>
      </w:r>
      <w:r w:rsidR="00AE6965" w:rsidRPr="00AE6965">
        <w:rPr>
          <w:sz w:val="24"/>
          <w:szCs w:val="24"/>
          <w:vertAlign w:val="subscript"/>
          <w:lang w:val="es-MX" w:eastAsia="ja-JP"/>
        </w:rPr>
        <w:t>3</w:t>
      </w:r>
      <w:r w:rsidR="00AE6965">
        <w:rPr>
          <w:rStyle w:val="Refdenotaalpie"/>
          <w:sz w:val="24"/>
          <w:szCs w:val="24"/>
          <w:lang w:val="es-MX" w:eastAsia="ja-JP"/>
        </w:rPr>
        <w:footnoteReference w:id="6"/>
      </w:r>
      <w:r w:rsidR="00AE6965">
        <w:rPr>
          <w:sz w:val="24"/>
          <w:szCs w:val="24"/>
          <w:lang w:val="es-MX" w:eastAsia="ja-JP"/>
        </w:rPr>
        <w:t xml:space="preserve">; </w:t>
      </w:r>
      <w:r w:rsidR="00B1502E">
        <w:rPr>
          <w:sz w:val="24"/>
          <w:szCs w:val="24"/>
          <w:lang w:val="es-MX" w:eastAsia="ja-JP"/>
        </w:rPr>
        <w:t xml:space="preserve">iii) </w:t>
      </w:r>
      <w:r w:rsidR="00AE6965">
        <w:rPr>
          <w:sz w:val="24"/>
          <w:szCs w:val="24"/>
          <w:lang w:val="es-MX" w:eastAsia="ja-JP"/>
        </w:rPr>
        <w:t>Aguas Nacionales EPM</w:t>
      </w:r>
      <w:r w:rsidR="00AE6965">
        <w:rPr>
          <w:rStyle w:val="Refdenotaalpie"/>
          <w:sz w:val="24"/>
          <w:szCs w:val="24"/>
          <w:lang w:val="es-MX" w:eastAsia="ja-JP"/>
        </w:rPr>
        <w:footnoteReference w:id="7"/>
      </w:r>
      <w:r w:rsidR="00AE6965">
        <w:rPr>
          <w:sz w:val="24"/>
          <w:szCs w:val="24"/>
          <w:lang w:val="es-MX" w:eastAsia="ja-JP"/>
        </w:rPr>
        <w:t xml:space="preserve"> S.A. E.S.P. adelant</w:t>
      </w:r>
      <w:r w:rsidR="00B1502E">
        <w:rPr>
          <w:sz w:val="24"/>
          <w:szCs w:val="24"/>
          <w:lang w:val="es-MX" w:eastAsia="ja-JP"/>
        </w:rPr>
        <w:t>ó</w:t>
      </w:r>
      <w:r w:rsidR="00AE6965">
        <w:rPr>
          <w:sz w:val="24"/>
          <w:szCs w:val="24"/>
          <w:lang w:val="es-MX" w:eastAsia="ja-JP"/>
        </w:rPr>
        <w:t xml:space="preserve"> estudios de seguimiento y verificación de resultados; </w:t>
      </w:r>
      <w:r w:rsidR="00BC147B">
        <w:rPr>
          <w:sz w:val="24"/>
          <w:szCs w:val="24"/>
          <w:lang w:val="es-MX" w:eastAsia="ja-JP"/>
        </w:rPr>
        <w:t>i</w:t>
      </w:r>
      <w:r w:rsidR="00B1502E">
        <w:rPr>
          <w:sz w:val="24"/>
          <w:szCs w:val="24"/>
          <w:lang w:val="es-MX" w:eastAsia="ja-JP"/>
        </w:rPr>
        <w:t>v</w:t>
      </w:r>
      <w:r w:rsidR="00BC147B">
        <w:rPr>
          <w:sz w:val="24"/>
          <w:szCs w:val="24"/>
          <w:lang w:val="es-MX" w:eastAsia="ja-JP"/>
        </w:rPr>
        <w:t xml:space="preserve">) </w:t>
      </w:r>
      <w:r w:rsidR="00AE6965">
        <w:rPr>
          <w:sz w:val="24"/>
          <w:szCs w:val="24"/>
          <w:lang w:val="es-MX" w:eastAsia="ja-JP"/>
        </w:rPr>
        <w:t xml:space="preserve">exigir un </w:t>
      </w:r>
      <w:r w:rsidR="00B1502E" w:rsidRPr="00B1502E">
        <w:rPr>
          <w:sz w:val="24"/>
          <w:szCs w:val="24"/>
          <w:lang w:val="es-MX" w:eastAsia="ja-JP"/>
        </w:rPr>
        <w:t xml:space="preserve">Programa para la Reducción del Impacto por Olores Ofensivos </w:t>
      </w:r>
      <w:r w:rsidR="00B1502E">
        <w:rPr>
          <w:sz w:val="24"/>
          <w:szCs w:val="24"/>
          <w:lang w:val="es-MX" w:eastAsia="ja-JP"/>
        </w:rPr>
        <w:t>(</w:t>
      </w:r>
      <w:r w:rsidR="00AE6965">
        <w:rPr>
          <w:sz w:val="24"/>
          <w:szCs w:val="24"/>
          <w:lang w:val="es-MX" w:eastAsia="ja-JP"/>
        </w:rPr>
        <w:t>PRIO</w:t>
      </w:r>
      <w:r w:rsidR="00B1502E">
        <w:rPr>
          <w:sz w:val="24"/>
          <w:szCs w:val="24"/>
          <w:lang w:val="es-MX" w:eastAsia="ja-JP"/>
        </w:rPr>
        <w:t>)</w:t>
      </w:r>
      <w:r w:rsidR="00AE6965">
        <w:rPr>
          <w:sz w:val="24"/>
          <w:szCs w:val="24"/>
          <w:lang w:val="es-MX" w:eastAsia="ja-JP"/>
        </w:rPr>
        <w:t xml:space="preserve"> implica</w:t>
      </w:r>
      <w:r w:rsidR="00B1502E">
        <w:rPr>
          <w:sz w:val="24"/>
          <w:szCs w:val="24"/>
          <w:lang w:val="es-MX" w:eastAsia="ja-JP"/>
        </w:rPr>
        <w:t>ba</w:t>
      </w:r>
      <w:r w:rsidR="00AE6965">
        <w:rPr>
          <w:sz w:val="24"/>
          <w:szCs w:val="24"/>
          <w:lang w:val="es-MX" w:eastAsia="ja-JP"/>
        </w:rPr>
        <w:t xml:space="preserve"> conceder un plazo de hasta 5 años para la solución de la problemática</w:t>
      </w:r>
      <w:r w:rsidR="00C722A8">
        <w:rPr>
          <w:sz w:val="24"/>
          <w:szCs w:val="24"/>
          <w:lang w:val="es-MX" w:eastAsia="ja-JP"/>
        </w:rPr>
        <w:t xml:space="preserve"> que no e</w:t>
      </w:r>
      <w:r w:rsidR="00B1502E">
        <w:rPr>
          <w:sz w:val="24"/>
          <w:szCs w:val="24"/>
          <w:lang w:val="es-MX" w:eastAsia="ja-JP"/>
        </w:rPr>
        <w:t>ra</w:t>
      </w:r>
      <w:r w:rsidR="00C722A8">
        <w:rPr>
          <w:sz w:val="24"/>
          <w:szCs w:val="24"/>
          <w:lang w:val="es-MX" w:eastAsia="ja-JP"/>
        </w:rPr>
        <w:t xml:space="preserve"> consecuente con la necesidad de adoptar</w:t>
      </w:r>
      <w:r w:rsidR="00B1502E">
        <w:rPr>
          <w:sz w:val="24"/>
          <w:szCs w:val="24"/>
          <w:lang w:val="es-MX" w:eastAsia="ja-JP"/>
        </w:rPr>
        <w:t>la</w:t>
      </w:r>
      <w:r w:rsidR="00C722A8">
        <w:rPr>
          <w:sz w:val="24"/>
          <w:szCs w:val="24"/>
          <w:lang w:val="es-MX" w:eastAsia="ja-JP"/>
        </w:rPr>
        <w:t xml:space="preserve"> </w:t>
      </w:r>
      <w:r w:rsidR="00B1502E">
        <w:rPr>
          <w:sz w:val="24"/>
          <w:szCs w:val="24"/>
          <w:lang w:val="es-MX" w:eastAsia="ja-JP"/>
        </w:rPr>
        <w:t>de manera</w:t>
      </w:r>
      <w:r w:rsidR="00C722A8">
        <w:rPr>
          <w:sz w:val="24"/>
          <w:szCs w:val="24"/>
          <w:lang w:val="es-MX" w:eastAsia="ja-JP"/>
        </w:rPr>
        <w:t xml:space="preserve"> pronta</w:t>
      </w:r>
      <w:r w:rsidR="00BC147B">
        <w:rPr>
          <w:sz w:val="24"/>
          <w:szCs w:val="24"/>
          <w:lang w:val="es-MX" w:eastAsia="ja-JP"/>
        </w:rPr>
        <w:t>;</w:t>
      </w:r>
      <w:r w:rsidR="00241836">
        <w:rPr>
          <w:sz w:val="24"/>
          <w:szCs w:val="24"/>
          <w:lang w:val="es-MX" w:eastAsia="ja-JP"/>
        </w:rPr>
        <w:t xml:space="preserve"> y,</w:t>
      </w:r>
      <w:r w:rsidR="00BC147B">
        <w:rPr>
          <w:sz w:val="24"/>
          <w:szCs w:val="24"/>
          <w:lang w:val="es-MX" w:eastAsia="ja-JP"/>
        </w:rPr>
        <w:t xml:space="preserve"> v) la planta de tratamiento ha estado presta a dar respuesta oportuna a los requerimientos efectuados, pues incluso, en comunicación oficial con radicado 04366 del 6 de febrero de 2020 propuso acciones a ejecutar en corto y mediano plazo para evitar las afectaciones ambientales por emisiones de olor</w:t>
      </w:r>
      <w:r w:rsidR="00241836">
        <w:rPr>
          <w:sz w:val="24"/>
          <w:szCs w:val="24"/>
          <w:lang w:val="es-MX" w:eastAsia="ja-JP"/>
        </w:rPr>
        <w:t>.</w:t>
      </w:r>
    </w:p>
    <w:p w14:paraId="55F947EB" w14:textId="5748E041" w:rsidR="00241836" w:rsidRDefault="00241836" w:rsidP="00811793">
      <w:pPr>
        <w:autoSpaceDE w:val="0"/>
        <w:autoSpaceDN w:val="0"/>
        <w:adjustRightInd w:val="0"/>
        <w:rPr>
          <w:sz w:val="24"/>
          <w:szCs w:val="24"/>
          <w:lang w:val="es-MX" w:eastAsia="ja-JP"/>
        </w:rPr>
      </w:pPr>
    </w:p>
    <w:p w14:paraId="21D00E4F" w14:textId="4098FB81" w:rsidR="00241836" w:rsidRDefault="00241836" w:rsidP="00811793">
      <w:pPr>
        <w:autoSpaceDE w:val="0"/>
        <w:autoSpaceDN w:val="0"/>
        <w:adjustRightInd w:val="0"/>
        <w:rPr>
          <w:sz w:val="24"/>
          <w:szCs w:val="24"/>
          <w:lang w:val="es-MX" w:eastAsia="ja-JP"/>
        </w:rPr>
      </w:pPr>
      <w:r>
        <w:rPr>
          <w:sz w:val="24"/>
          <w:szCs w:val="24"/>
          <w:lang w:val="es-MX" w:eastAsia="ja-JP"/>
        </w:rPr>
        <w:t>En enero de 2020, Aguas Nacionales elaboró un Plan para</w:t>
      </w:r>
      <w:r w:rsidR="00B1502E">
        <w:rPr>
          <w:sz w:val="24"/>
          <w:szCs w:val="24"/>
          <w:lang w:val="es-MX" w:eastAsia="ja-JP"/>
        </w:rPr>
        <w:t xml:space="preserve"> la</w:t>
      </w:r>
      <w:r>
        <w:rPr>
          <w:sz w:val="24"/>
          <w:szCs w:val="24"/>
          <w:lang w:val="es-MX" w:eastAsia="ja-JP"/>
        </w:rPr>
        <w:t xml:space="preserve"> Eliminación y Control de Olores (PECO) </w:t>
      </w:r>
      <w:r w:rsidR="00B1502E">
        <w:rPr>
          <w:sz w:val="24"/>
          <w:szCs w:val="24"/>
          <w:lang w:val="es-MX" w:eastAsia="ja-JP"/>
        </w:rPr>
        <w:t>compuest</w:t>
      </w:r>
      <w:r w:rsidR="000B7735">
        <w:rPr>
          <w:sz w:val="24"/>
          <w:szCs w:val="24"/>
          <w:lang w:val="es-MX" w:eastAsia="ja-JP"/>
        </w:rPr>
        <w:t>o</w:t>
      </w:r>
      <w:r w:rsidR="00B1502E">
        <w:rPr>
          <w:sz w:val="24"/>
          <w:szCs w:val="24"/>
          <w:lang w:val="es-MX" w:eastAsia="ja-JP"/>
        </w:rPr>
        <w:t xml:space="preserve"> por</w:t>
      </w:r>
      <w:r>
        <w:rPr>
          <w:sz w:val="24"/>
          <w:szCs w:val="24"/>
          <w:lang w:val="es-MX" w:eastAsia="ja-JP"/>
        </w:rPr>
        <w:t xml:space="preserve"> 36 acciones que abordaría los siguientes aspectos: 1. Eliminación y control de olores; 2. Ejecución de obras de infraestructura; 3. Ejecución de suministros e importaciones; 4. Ejecución de asesorías; y 5. Monitoreo de olores.</w:t>
      </w:r>
    </w:p>
    <w:p w14:paraId="750B11CD" w14:textId="44B6EE97" w:rsidR="00241836" w:rsidRDefault="00241836" w:rsidP="00811793">
      <w:pPr>
        <w:autoSpaceDE w:val="0"/>
        <w:autoSpaceDN w:val="0"/>
        <w:adjustRightInd w:val="0"/>
        <w:rPr>
          <w:sz w:val="24"/>
          <w:szCs w:val="24"/>
          <w:lang w:val="es-MX" w:eastAsia="ja-JP"/>
        </w:rPr>
      </w:pPr>
    </w:p>
    <w:p w14:paraId="38EC0048" w14:textId="00CD9462" w:rsidR="00241836" w:rsidRDefault="009D53C3" w:rsidP="00811793">
      <w:pPr>
        <w:autoSpaceDE w:val="0"/>
        <w:autoSpaceDN w:val="0"/>
        <w:adjustRightInd w:val="0"/>
        <w:rPr>
          <w:sz w:val="24"/>
          <w:szCs w:val="24"/>
          <w:lang w:val="es-MX" w:eastAsia="ja-JP"/>
        </w:rPr>
      </w:pPr>
      <w:r>
        <w:rPr>
          <w:sz w:val="24"/>
          <w:szCs w:val="24"/>
          <w:lang w:val="es-MX" w:eastAsia="ja-JP"/>
        </w:rPr>
        <w:t>1.1.2. Debido a que la problemática</w:t>
      </w:r>
      <w:r w:rsidR="0016727C">
        <w:rPr>
          <w:sz w:val="24"/>
          <w:szCs w:val="24"/>
          <w:lang w:val="es-MX" w:eastAsia="ja-JP"/>
        </w:rPr>
        <w:t xml:space="preserve"> de malos olores</w:t>
      </w:r>
      <w:r>
        <w:rPr>
          <w:sz w:val="24"/>
          <w:szCs w:val="24"/>
          <w:lang w:val="es-MX" w:eastAsia="ja-JP"/>
        </w:rPr>
        <w:t xml:space="preserve"> continuó, el 9 de mayo de 2020 fue radicada ante la Inspección de Policía de Bello, Antioquia, una queja por parte del Comité de Afectador por la PTAR</w:t>
      </w:r>
      <w:r w:rsidR="0016727C">
        <w:rPr>
          <w:sz w:val="24"/>
          <w:szCs w:val="24"/>
          <w:lang w:val="es-MX" w:eastAsia="ja-JP"/>
        </w:rPr>
        <w:t xml:space="preserve">, </w:t>
      </w:r>
      <w:r w:rsidR="00B1502E">
        <w:rPr>
          <w:sz w:val="24"/>
          <w:szCs w:val="24"/>
          <w:lang w:val="es-MX" w:eastAsia="ja-JP"/>
        </w:rPr>
        <w:t>ya</w:t>
      </w:r>
      <w:r w:rsidR="0016727C">
        <w:rPr>
          <w:sz w:val="24"/>
          <w:szCs w:val="24"/>
          <w:lang w:val="es-MX" w:eastAsia="ja-JP"/>
        </w:rPr>
        <w:t xml:space="preserve"> que solo se ha</w:t>
      </w:r>
      <w:r w:rsidR="00B1502E">
        <w:rPr>
          <w:sz w:val="24"/>
          <w:szCs w:val="24"/>
          <w:lang w:val="es-MX" w:eastAsia="ja-JP"/>
        </w:rPr>
        <w:t>bía</w:t>
      </w:r>
      <w:r w:rsidR="0016727C">
        <w:rPr>
          <w:sz w:val="24"/>
          <w:szCs w:val="24"/>
          <w:lang w:val="es-MX" w:eastAsia="ja-JP"/>
        </w:rPr>
        <w:t xml:space="preserve"> dado cumplimento a 17 de las 36 acciones del PECO</w:t>
      </w:r>
      <w:r w:rsidR="001F0AE1">
        <w:rPr>
          <w:sz w:val="24"/>
          <w:szCs w:val="24"/>
          <w:lang w:val="es-MX" w:eastAsia="ja-JP"/>
        </w:rPr>
        <w:t xml:space="preserve"> equivalente a</w:t>
      </w:r>
      <w:r w:rsidR="00B1502E">
        <w:rPr>
          <w:sz w:val="24"/>
          <w:szCs w:val="24"/>
          <w:lang w:val="es-MX" w:eastAsia="ja-JP"/>
        </w:rPr>
        <w:t xml:space="preserve"> su</w:t>
      </w:r>
      <w:r w:rsidR="001F0AE1">
        <w:rPr>
          <w:sz w:val="24"/>
          <w:szCs w:val="24"/>
          <w:lang w:val="es-MX" w:eastAsia="ja-JP"/>
        </w:rPr>
        <w:t xml:space="preserve"> 47%</w:t>
      </w:r>
      <w:r w:rsidR="00B1502E">
        <w:rPr>
          <w:sz w:val="24"/>
          <w:szCs w:val="24"/>
          <w:lang w:val="es-MX" w:eastAsia="ja-JP"/>
        </w:rPr>
        <w:t>,</w:t>
      </w:r>
      <w:r w:rsidR="001F0AE1">
        <w:rPr>
          <w:sz w:val="24"/>
          <w:szCs w:val="24"/>
          <w:lang w:val="es-MX" w:eastAsia="ja-JP"/>
        </w:rPr>
        <w:t xml:space="preserve"> a pesar de que debería ser del 65%. </w:t>
      </w:r>
    </w:p>
    <w:p w14:paraId="58D7F55B" w14:textId="6FEC9918" w:rsidR="001F0AE1" w:rsidRDefault="001F0AE1" w:rsidP="00811793">
      <w:pPr>
        <w:autoSpaceDE w:val="0"/>
        <w:autoSpaceDN w:val="0"/>
        <w:adjustRightInd w:val="0"/>
        <w:rPr>
          <w:sz w:val="24"/>
          <w:szCs w:val="24"/>
          <w:lang w:val="es-MX" w:eastAsia="ja-JP"/>
        </w:rPr>
      </w:pPr>
    </w:p>
    <w:p w14:paraId="62BA2348" w14:textId="44D61622" w:rsidR="001F0AE1" w:rsidRDefault="001F0AE1" w:rsidP="00811793">
      <w:pPr>
        <w:autoSpaceDE w:val="0"/>
        <w:autoSpaceDN w:val="0"/>
        <w:adjustRightInd w:val="0"/>
        <w:rPr>
          <w:sz w:val="24"/>
          <w:szCs w:val="24"/>
          <w:lang w:val="es-MX" w:eastAsia="ja-JP"/>
        </w:rPr>
      </w:pPr>
      <w:r>
        <w:rPr>
          <w:sz w:val="24"/>
          <w:szCs w:val="24"/>
          <w:lang w:val="es-MX" w:eastAsia="ja-JP"/>
        </w:rPr>
        <w:t xml:space="preserve">En consecuencia, la Inspección de Policía emitió acto administrativo en el que suspendió temporalmente la operación de la </w:t>
      </w:r>
      <w:r w:rsidR="00B1502E">
        <w:rPr>
          <w:sz w:val="24"/>
          <w:szCs w:val="24"/>
          <w:lang w:val="es-MX" w:eastAsia="ja-JP"/>
        </w:rPr>
        <w:t>PTAR</w:t>
      </w:r>
      <w:r>
        <w:rPr>
          <w:sz w:val="24"/>
          <w:szCs w:val="24"/>
          <w:lang w:val="es-MX" w:eastAsia="ja-JP"/>
        </w:rPr>
        <w:t xml:space="preserve"> como medida preventiva por la vulneración al ambiente sano, con fundamento en la Ley 1333 de 2009. Por lo anterior, EPM interpuso una acción de tutela que fue conocida y resuelta </w:t>
      </w:r>
      <w:r w:rsidR="00FC6552">
        <w:rPr>
          <w:sz w:val="24"/>
          <w:szCs w:val="24"/>
          <w:lang w:val="es-MX" w:eastAsia="ja-JP"/>
        </w:rPr>
        <w:t>en fallo del 17 de junio de 2020</w:t>
      </w:r>
      <w:r w:rsidR="00FC6552">
        <w:rPr>
          <w:rStyle w:val="Refdenotaalpie"/>
          <w:sz w:val="24"/>
          <w:szCs w:val="24"/>
          <w:lang w:val="es-MX" w:eastAsia="ja-JP"/>
        </w:rPr>
        <w:footnoteReference w:id="8"/>
      </w:r>
      <w:r w:rsidR="00FC6552">
        <w:rPr>
          <w:sz w:val="24"/>
          <w:szCs w:val="24"/>
          <w:lang w:val="es-MX" w:eastAsia="ja-JP"/>
        </w:rPr>
        <w:t xml:space="preserve"> </w:t>
      </w:r>
      <w:r>
        <w:rPr>
          <w:sz w:val="24"/>
          <w:szCs w:val="24"/>
          <w:lang w:val="es-MX" w:eastAsia="ja-JP"/>
        </w:rPr>
        <w:t xml:space="preserve">por el Juez Cuarto Civil </w:t>
      </w:r>
      <w:r w:rsidR="004B1898">
        <w:rPr>
          <w:sz w:val="24"/>
          <w:szCs w:val="24"/>
          <w:lang w:val="es-MX" w:eastAsia="ja-JP"/>
        </w:rPr>
        <w:t xml:space="preserve">Municipal </w:t>
      </w:r>
      <w:r>
        <w:rPr>
          <w:sz w:val="24"/>
          <w:szCs w:val="24"/>
          <w:lang w:val="es-MX" w:eastAsia="ja-JP"/>
        </w:rPr>
        <w:t>de Medellín, autoridad judicial que suspendió los efectos del mencionado acto administrativo hasta tanto la interesada acudiera a la jurisdicción administrativa para demandarlo, y le ordenó a Aguas Nacionales dar cumplimiento al PECO en un 100% dentro de un término de 4 meses</w:t>
      </w:r>
      <w:r w:rsidR="00030351">
        <w:rPr>
          <w:sz w:val="24"/>
          <w:szCs w:val="24"/>
          <w:lang w:val="es-MX" w:eastAsia="ja-JP"/>
        </w:rPr>
        <w:t xml:space="preserve"> improrrogables</w:t>
      </w:r>
      <w:r>
        <w:rPr>
          <w:sz w:val="24"/>
          <w:szCs w:val="24"/>
          <w:lang w:val="es-MX" w:eastAsia="ja-JP"/>
        </w:rPr>
        <w:t>.</w:t>
      </w:r>
    </w:p>
    <w:p w14:paraId="210529FA" w14:textId="5E282494" w:rsidR="00030351" w:rsidRDefault="00030351" w:rsidP="00811793">
      <w:pPr>
        <w:autoSpaceDE w:val="0"/>
        <w:autoSpaceDN w:val="0"/>
        <w:adjustRightInd w:val="0"/>
        <w:rPr>
          <w:sz w:val="24"/>
          <w:szCs w:val="24"/>
          <w:lang w:val="es-MX" w:eastAsia="ja-JP"/>
        </w:rPr>
      </w:pPr>
    </w:p>
    <w:p w14:paraId="0EF024D9" w14:textId="34E525F9" w:rsidR="00A33EEC" w:rsidRDefault="00030351" w:rsidP="00811793">
      <w:pPr>
        <w:autoSpaceDE w:val="0"/>
        <w:autoSpaceDN w:val="0"/>
        <w:adjustRightInd w:val="0"/>
        <w:rPr>
          <w:sz w:val="24"/>
          <w:szCs w:val="24"/>
          <w:lang w:val="es-MX" w:eastAsia="ja-JP"/>
        </w:rPr>
      </w:pPr>
      <w:r>
        <w:rPr>
          <w:sz w:val="24"/>
          <w:szCs w:val="24"/>
          <w:lang w:val="es-MX" w:eastAsia="ja-JP"/>
        </w:rPr>
        <w:t xml:space="preserve">1.1.3. Dado que la preocupación sobre el tema persistió en la Inspección de Policía de Bello, </w:t>
      </w:r>
      <w:r w:rsidR="00B1502E">
        <w:rPr>
          <w:sz w:val="24"/>
          <w:szCs w:val="24"/>
          <w:lang w:val="es-MX" w:eastAsia="ja-JP"/>
        </w:rPr>
        <w:t xml:space="preserve">esta </w:t>
      </w:r>
      <w:r>
        <w:rPr>
          <w:sz w:val="24"/>
          <w:szCs w:val="24"/>
          <w:lang w:val="es-MX" w:eastAsia="ja-JP"/>
        </w:rPr>
        <w:t xml:space="preserve">presentó demanda en ejercicio del medio de control </w:t>
      </w:r>
      <w:r w:rsidR="00714E12">
        <w:rPr>
          <w:sz w:val="24"/>
          <w:szCs w:val="24"/>
          <w:lang w:val="es-MX" w:eastAsia="ja-JP"/>
        </w:rPr>
        <w:t>para la protección de los derechos e intereses colectivos –acción popular–, en contra de EPM, de Aguas Nacionales y del Área Metropolitana del Valle de Aburrá, con las pretensiones</w:t>
      </w:r>
      <w:r w:rsidR="00A33EEC">
        <w:rPr>
          <w:sz w:val="24"/>
          <w:szCs w:val="24"/>
          <w:lang w:val="es-MX" w:eastAsia="ja-JP"/>
        </w:rPr>
        <w:t xml:space="preserve"> de que el juez administrativo</w:t>
      </w:r>
      <w:r w:rsidR="00564428">
        <w:rPr>
          <w:sz w:val="24"/>
          <w:szCs w:val="24"/>
          <w:lang w:val="es-MX" w:eastAsia="ja-JP"/>
        </w:rPr>
        <w:t>, entre otras cosas,</w:t>
      </w:r>
      <w:r w:rsidR="00A33EEC">
        <w:rPr>
          <w:sz w:val="24"/>
          <w:szCs w:val="24"/>
          <w:lang w:val="es-MX" w:eastAsia="ja-JP"/>
        </w:rPr>
        <w:t xml:space="preserve"> ordenara:</w:t>
      </w:r>
    </w:p>
    <w:p w14:paraId="1491265F" w14:textId="77777777" w:rsidR="00A33EEC" w:rsidRDefault="00A33EEC" w:rsidP="00811793">
      <w:pPr>
        <w:autoSpaceDE w:val="0"/>
        <w:autoSpaceDN w:val="0"/>
        <w:adjustRightInd w:val="0"/>
        <w:rPr>
          <w:sz w:val="24"/>
          <w:szCs w:val="24"/>
          <w:lang w:val="es-MX" w:eastAsia="ja-JP"/>
        </w:rPr>
      </w:pPr>
    </w:p>
    <w:p w14:paraId="7B5973B8" w14:textId="0A8B16BF" w:rsidR="00A33EEC" w:rsidRPr="00A33EEC" w:rsidRDefault="00B1502E" w:rsidP="00B1502E">
      <w:pPr>
        <w:pStyle w:val="Prrafodelista"/>
        <w:autoSpaceDE w:val="0"/>
        <w:autoSpaceDN w:val="0"/>
        <w:adjustRightInd w:val="0"/>
        <w:ind w:left="0"/>
        <w:rPr>
          <w:sz w:val="24"/>
          <w:szCs w:val="24"/>
          <w:lang w:val="es-MX" w:eastAsia="ja-JP"/>
        </w:rPr>
      </w:pPr>
      <w:r>
        <w:rPr>
          <w:sz w:val="24"/>
          <w:szCs w:val="24"/>
          <w:lang w:val="es-MX" w:eastAsia="ja-JP"/>
        </w:rPr>
        <w:t xml:space="preserve">1. </w:t>
      </w:r>
      <w:r w:rsidR="00564428">
        <w:rPr>
          <w:sz w:val="24"/>
          <w:szCs w:val="24"/>
          <w:lang w:val="es-MX" w:eastAsia="ja-JP"/>
        </w:rPr>
        <w:t>P</w:t>
      </w:r>
      <w:r w:rsidR="00A33EEC">
        <w:rPr>
          <w:sz w:val="24"/>
          <w:szCs w:val="24"/>
          <w:lang w:val="es-MX" w:eastAsia="ja-JP"/>
        </w:rPr>
        <w:t>roteger</w:t>
      </w:r>
      <w:r w:rsidR="00714E12" w:rsidRPr="00A33EEC">
        <w:rPr>
          <w:sz w:val="24"/>
          <w:szCs w:val="24"/>
          <w:lang w:val="es-MX" w:eastAsia="ja-JP"/>
        </w:rPr>
        <w:t xml:space="preserve"> el derecho al ambiente sano</w:t>
      </w:r>
      <w:r w:rsidR="00A33EEC" w:rsidRPr="00A33EEC">
        <w:rPr>
          <w:sz w:val="24"/>
          <w:szCs w:val="24"/>
          <w:lang w:val="es-MX" w:eastAsia="ja-JP"/>
        </w:rPr>
        <w:t>.</w:t>
      </w:r>
    </w:p>
    <w:p w14:paraId="45101A8E" w14:textId="14F447B9" w:rsidR="00030351" w:rsidRDefault="00B1502E" w:rsidP="00B1502E">
      <w:pPr>
        <w:pStyle w:val="Prrafodelista"/>
        <w:autoSpaceDE w:val="0"/>
        <w:autoSpaceDN w:val="0"/>
        <w:adjustRightInd w:val="0"/>
        <w:ind w:left="0"/>
        <w:rPr>
          <w:sz w:val="24"/>
          <w:szCs w:val="24"/>
          <w:lang w:val="es-MX" w:eastAsia="ja-JP"/>
        </w:rPr>
      </w:pPr>
      <w:r>
        <w:rPr>
          <w:sz w:val="24"/>
          <w:szCs w:val="24"/>
          <w:lang w:val="es-MX" w:eastAsia="ja-JP"/>
        </w:rPr>
        <w:t xml:space="preserve">2. </w:t>
      </w:r>
      <w:r w:rsidR="00564428">
        <w:rPr>
          <w:sz w:val="24"/>
          <w:szCs w:val="24"/>
          <w:lang w:val="es-MX" w:eastAsia="ja-JP"/>
        </w:rPr>
        <w:t>A</w:t>
      </w:r>
      <w:r w:rsidR="00CD3023">
        <w:rPr>
          <w:sz w:val="24"/>
          <w:szCs w:val="24"/>
          <w:lang w:val="es-MX" w:eastAsia="ja-JP"/>
        </w:rPr>
        <w:t xml:space="preserve"> EPM</w:t>
      </w:r>
      <w:r w:rsidR="00564428">
        <w:rPr>
          <w:sz w:val="24"/>
          <w:szCs w:val="24"/>
          <w:lang w:val="es-MX" w:eastAsia="ja-JP"/>
        </w:rPr>
        <w:t>,</w:t>
      </w:r>
      <w:r w:rsidR="00714E12" w:rsidRPr="00A33EEC">
        <w:rPr>
          <w:sz w:val="24"/>
          <w:szCs w:val="24"/>
          <w:lang w:val="es-MX" w:eastAsia="ja-JP"/>
        </w:rPr>
        <w:t xml:space="preserve"> la ejecución de un plan para la eliminación</w:t>
      </w:r>
      <w:r w:rsidR="00A33EEC" w:rsidRPr="00A33EEC">
        <w:rPr>
          <w:sz w:val="24"/>
          <w:szCs w:val="24"/>
          <w:lang w:val="es-MX" w:eastAsia="ja-JP"/>
        </w:rPr>
        <w:t xml:space="preserve"> de olores ofensivos conforme a la aplicación de la Resolución 1541 de 2013</w:t>
      </w:r>
      <w:r w:rsidR="00A33EEC">
        <w:rPr>
          <w:sz w:val="24"/>
          <w:szCs w:val="24"/>
          <w:lang w:val="es-MX" w:eastAsia="ja-JP"/>
        </w:rPr>
        <w:t>.</w:t>
      </w:r>
    </w:p>
    <w:p w14:paraId="444EE2A3" w14:textId="0DE83F42" w:rsidR="00A33EEC" w:rsidRDefault="00B1502E" w:rsidP="00B1502E">
      <w:pPr>
        <w:pStyle w:val="Prrafodelista"/>
        <w:autoSpaceDE w:val="0"/>
        <w:autoSpaceDN w:val="0"/>
        <w:adjustRightInd w:val="0"/>
        <w:ind w:left="0"/>
        <w:rPr>
          <w:sz w:val="24"/>
          <w:szCs w:val="24"/>
          <w:lang w:val="es-MX" w:eastAsia="ja-JP"/>
        </w:rPr>
      </w:pPr>
      <w:r>
        <w:rPr>
          <w:sz w:val="24"/>
          <w:szCs w:val="24"/>
          <w:lang w:val="es-MX" w:eastAsia="ja-JP"/>
        </w:rPr>
        <w:t xml:space="preserve">3. </w:t>
      </w:r>
      <w:r w:rsidR="00564428">
        <w:rPr>
          <w:sz w:val="24"/>
          <w:szCs w:val="24"/>
          <w:lang w:val="es-MX" w:eastAsia="ja-JP"/>
        </w:rPr>
        <w:t>A</w:t>
      </w:r>
      <w:r w:rsidR="00CD3023">
        <w:rPr>
          <w:sz w:val="24"/>
          <w:szCs w:val="24"/>
          <w:lang w:val="es-MX" w:eastAsia="ja-JP"/>
        </w:rPr>
        <w:t>l AMVA</w:t>
      </w:r>
      <w:r w:rsidR="00564428">
        <w:rPr>
          <w:sz w:val="24"/>
          <w:szCs w:val="24"/>
          <w:lang w:val="es-MX" w:eastAsia="ja-JP"/>
        </w:rPr>
        <w:t>,</w:t>
      </w:r>
      <w:r w:rsidR="00CD3023">
        <w:rPr>
          <w:sz w:val="24"/>
          <w:szCs w:val="24"/>
          <w:lang w:val="es-MX" w:eastAsia="ja-JP"/>
        </w:rPr>
        <w:t xml:space="preserve"> realizar una encuesta en virtud de lo dispuesto en la Resolución 2087 de 2014 y la norma NTC-6012-1. </w:t>
      </w:r>
    </w:p>
    <w:p w14:paraId="6A42E278" w14:textId="4FE09CCC" w:rsidR="00564428" w:rsidRPr="00564428" w:rsidRDefault="00B1502E" w:rsidP="00B1502E">
      <w:pPr>
        <w:pStyle w:val="Prrafodelista"/>
        <w:autoSpaceDE w:val="0"/>
        <w:autoSpaceDN w:val="0"/>
        <w:adjustRightInd w:val="0"/>
        <w:ind w:left="0"/>
        <w:rPr>
          <w:sz w:val="24"/>
          <w:szCs w:val="24"/>
          <w:lang w:val="es-MX" w:eastAsia="ja-JP"/>
        </w:rPr>
      </w:pPr>
      <w:r>
        <w:rPr>
          <w:sz w:val="24"/>
          <w:szCs w:val="24"/>
          <w:lang w:val="es-MX" w:eastAsia="ja-JP"/>
        </w:rPr>
        <w:t xml:space="preserve">4. </w:t>
      </w:r>
      <w:r w:rsidR="00564428">
        <w:rPr>
          <w:sz w:val="24"/>
          <w:szCs w:val="24"/>
          <w:lang w:val="es-MX" w:eastAsia="ja-JP"/>
        </w:rPr>
        <w:t>A la alcaldía de Bello, Antioquia, la prohibición de que se construyan viviendas a menos de 1000 metros de la PTAR.</w:t>
      </w:r>
    </w:p>
    <w:p w14:paraId="7BD0CDC2" w14:textId="4012A0A1" w:rsidR="00313E43" w:rsidRDefault="00313E43" w:rsidP="00811793">
      <w:pPr>
        <w:autoSpaceDE w:val="0"/>
        <w:autoSpaceDN w:val="0"/>
        <w:adjustRightInd w:val="0"/>
        <w:rPr>
          <w:sz w:val="24"/>
          <w:szCs w:val="24"/>
          <w:lang w:val="es-MX" w:eastAsia="ja-JP"/>
        </w:rPr>
      </w:pPr>
    </w:p>
    <w:p w14:paraId="25A91CF4" w14:textId="63C875A9" w:rsidR="00DF6844" w:rsidRDefault="00DF6844" w:rsidP="00811793">
      <w:pPr>
        <w:autoSpaceDE w:val="0"/>
        <w:autoSpaceDN w:val="0"/>
        <w:adjustRightInd w:val="0"/>
        <w:rPr>
          <w:sz w:val="24"/>
          <w:szCs w:val="24"/>
          <w:lang w:val="es-MX" w:eastAsia="ja-JP"/>
        </w:rPr>
      </w:pPr>
    </w:p>
    <w:p w14:paraId="1C56B701" w14:textId="77777777" w:rsidR="00DF6844" w:rsidRDefault="00DF6844" w:rsidP="00811793">
      <w:pPr>
        <w:autoSpaceDE w:val="0"/>
        <w:autoSpaceDN w:val="0"/>
        <w:adjustRightInd w:val="0"/>
        <w:rPr>
          <w:sz w:val="24"/>
          <w:szCs w:val="24"/>
          <w:lang w:val="es-MX" w:eastAsia="ja-JP"/>
        </w:rPr>
      </w:pPr>
    </w:p>
    <w:p w14:paraId="6BEA7435" w14:textId="6AD1797C" w:rsidR="00B97826" w:rsidRDefault="000655F7" w:rsidP="00811793">
      <w:pPr>
        <w:autoSpaceDE w:val="0"/>
        <w:autoSpaceDN w:val="0"/>
        <w:adjustRightInd w:val="0"/>
        <w:rPr>
          <w:sz w:val="24"/>
          <w:szCs w:val="24"/>
          <w:lang w:val="es-MX" w:eastAsia="ja-JP"/>
        </w:rPr>
      </w:pPr>
      <w:r>
        <w:rPr>
          <w:sz w:val="24"/>
          <w:szCs w:val="24"/>
          <w:lang w:val="es-MX" w:eastAsia="ja-JP"/>
        </w:rPr>
        <w:lastRenderedPageBreak/>
        <w:t>E</w:t>
      </w:r>
      <w:r w:rsidR="00564428">
        <w:rPr>
          <w:sz w:val="24"/>
          <w:szCs w:val="24"/>
          <w:lang w:val="es-MX" w:eastAsia="ja-JP"/>
        </w:rPr>
        <w:t>l asunto correspondió, en primera instancia, al Juzgado Treinta y Tres Administrativo de Medellín, autoridad que, en sentencia del 4 de octubre de 2021, declaró fundadas las excepciones de EPM y Aguas Nacionales denominadas “</w:t>
      </w:r>
      <w:r w:rsidR="00564428" w:rsidRPr="00564428">
        <w:rPr>
          <w:sz w:val="24"/>
          <w:szCs w:val="24"/>
          <w:lang w:val="es-MX" w:eastAsia="ja-JP"/>
        </w:rPr>
        <w:t xml:space="preserve">Cumplimiento </w:t>
      </w:r>
      <w:r w:rsidR="00564428">
        <w:rPr>
          <w:sz w:val="24"/>
          <w:szCs w:val="24"/>
          <w:lang w:val="es-MX" w:eastAsia="ja-JP"/>
        </w:rPr>
        <w:t xml:space="preserve">[de] </w:t>
      </w:r>
      <w:r w:rsidR="00564428" w:rsidRPr="00564428">
        <w:rPr>
          <w:sz w:val="24"/>
          <w:szCs w:val="24"/>
          <w:lang w:val="es-MX" w:eastAsia="ja-JP"/>
        </w:rPr>
        <w:t>las obligaciones legales en materia de medio ambiente –Ajuste a las Resoluciones No. 000523 de 2009, 1541 de 2013 y 2087 de 2014” e “Inexistencia de amenaza, vulneración o agravio al derecho colectivo al Medio Ambiente Sano</w:t>
      </w:r>
      <w:r w:rsidR="00564428">
        <w:rPr>
          <w:sz w:val="24"/>
          <w:szCs w:val="24"/>
          <w:lang w:val="es-MX" w:eastAsia="ja-JP"/>
        </w:rPr>
        <w:t>” y del municipio de Bello de “ausencia de responsabilidad” y “ausencia de prueba”</w:t>
      </w:r>
      <w:r w:rsidR="00975519" w:rsidRPr="002D7F44">
        <w:rPr>
          <w:rStyle w:val="Refdenotaalpie"/>
          <w:rFonts w:eastAsia="Times New Roman"/>
          <w:bCs/>
          <w:sz w:val="24"/>
          <w:szCs w:val="24"/>
          <w:lang w:eastAsia="es-ES"/>
        </w:rPr>
        <w:footnoteReference w:id="9"/>
      </w:r>
      <w:r w:rsidR="00564428">
        <w:rPr>
          <w:sz w:val="24"/>
          <w:szCs w:val="24"/>
          <w:lang w:val="es-MX" w:eastAsia="ja-JP"/>
        </w:rPr>
        <w:t xml:space="preserve">. </w:t>
      </w:r>
      <w:r w:rsidR="00B97826">
        <w:rPr>
          <w:sz w:val="24"/>
          <w:szCs w:val="24"/>
          <w:lang w:val="es-MX" w:eastAsia="ja-JP"/>
        </w:rPr>
        <w:t xml:space="preserve">Como fundamento de su decisión, explicó: </w:t>
      </w:r>
    </w:p>
    <w:p w14:paraId="127A4C75" w14:textId="0A29FC7A" w:rsidR="00313E43" w:rsidRDefault="00313E43" w:rsidP="00811793">
      <w:pPr>
        <w:autoSpaceDE w:val="0"/>
        <w:autoSpaceDN w:val="0"/>
        <w:adjustRightInd w:val="0"/>
        <w:rPr>
          <w:sz w:val="24"/>
          <w:szCs w:val="24"/>
          <w:lang w:val="es-MX" w:eastAsia="ja-JP"/>
        </w:rPr>
      </w:pPr>
    </w:p>
    <w:p w14:paraId="07C78421" w14:textId="5E37EED5" w:rsidR="009D4EE2" w:rsidRDefault="009D4EE2" w:rsidP="00811793">
      <w:pPr>
        <w:autoSpaceDE w:val="0"/>
        <w:autoSpaceDN w:val="0"/>
        <w:adjustRightInd w:val="0"/>
        <w:rPr>
          <w:sz w:val="24"/>
          <w:szCs w:val="24"/>
          <w:lang w:val="es-MX" w:eastAsia="ja-JP"/>
        </w:rPr>
      </w:pPr>
      <w:r>
        <w:rPr>
          <w:sz w:val="24"/>
          <w:szCs w:val="24"/>
          <w:lang w:val="es-MX" w:eastAsia="ja-JP"/>
        </w:rPr>
        <w:t xml:space="preserve">En el caso concreto, la normativa que rige el asunto </w:t>
      </w:r>
      <w:r w:rsidR="00D72FE4">
        <w:rPr>
          <w:sz w:val="24"/>
          <w:szCs w:val="24"/>
          <w:lang w:val="es-MX" w:eastAsia="ja-JP"/>
        </w:rPr>
        <w:t>está</w:t>
      </w:r>
      <w:r>
        <w:rPr>
          <w:sz w:val="24"/>
          <w:szCs w:val="24"/>
          <w:lang w:val="es-MX" w:eastAsia="ja-JP"/>
        </w:rPr>
        <w:t xml:space="preserve"> contenida en la</w:t>
      </w:r>
      <w:r w:rsidR="00D40831">
        <w:rPr>
          <w:sz w:val="24"/>
          <w:szCs w:val="24"/>
          <w:lang w:val="es-MX" w:eastAsia="ja-JP"/>
        </w:rPr>
        <w:t>s</w:t>
      </w:r>
      <w:r>
        <w:rPr>
          <w:sz w:val="24"/>
          <w:szCs w:val="24"/>
          <w:lang w:val="es-MX" w:eastAsia="ja-JP"/>
        </w:rPr>
        <w:t xml:space="preserve"> Resoluci</w:t>
      </w:r>
      <w:r w:rsidR="00D40831">
        <w:rPr>
          <w:sz w:val="24"/>
          <w:szCs w:val="24"/>
          <w:lang w:val="es-MX" w:eastAsia="ja-JP"/>
        </w:rPr>
        <w:t>o</w:t>
      </w:r>
      <w:r>
        <w:rPr>
          <w:sz w:val="24"/>
          <w:szCs w:val="24"/>
          <w:lang w:val="es-MX" w:eastAsia="ja-JP"/>
        </w:rPr>
        <w:t>n</w:t>
      </w:r>
      <w:r w:rsidR="00D40831">
        <w:rPr>
          <w:sz w:val="24"/>
          <w:szCs w:val="24"/>
          <w:lang w:val="es-MX" w:eastAsia="ja-JP"/>
        </w:rPr>
        <w:t>es</w:t>
      </w:r>
      <w:r>
        <w:rPr>
          <w:sz w:val="24"/>
          <w:szCs w:val="24"/>
          <w:lang w:val="es-MX" w:eastAsia="ja-JP"/>
        </w:rPr>
        <w:t xml:space="preserve"> 1541 del 12 de noviembre de 2013</w:t>
      </w:r>
      <w:r w:rsidR="00D40831">
        <w:rPr>
          <w:sz w:val="24"/>
          <w:szCs w:val="24"/>
          <w:lang w:val="es-MX" w:eastAsia="ja-JP"/>
        </w:rPr>
        <w:t xml:space="preserve"> y </w:t>
      </w:r>
      <w:r>
        <w:rPr>
          <w:sz w:val="24"/>
          <w:szCs w:val="24"/>
          <w:lang w:val="es-MX" w:eastAsia="ja-JP"/>
        </w:rPr>
        <w:t>2087 del 16 de diciembre de 2014</w:t>
      </w:r>
      <w:r w:rsidR="00D40831">
        <w:rPr>
          <w:sz w:val="24"/>
          <w:szCs w:val="24"/>
          <w:lang w:val="es-MX" w:eastAsia="ja-JP"/>
        </w:rPr>
        <w:t xml:space="preserve"> del Ministerio de Ambiente y Desarrollo Sostenible</w:t>
      </w:r>
      <w:r w:rsidR="00975519">
        <w:rPr>
          <w:sz w:val="24"/>
          <w:szCs w:val="24"/>
          <w:lang w:val="es-MX" w:eastAsia="ja-JP"/>
        </w:rPr>
        <w:t xml:space="preserve">, en </w:t>
      </w:r>
      <w:r w:rsidR="00FC7CF1">
        <w:rPr>
          <w:sz w:val="24"/>
          <w:szCs w:val="24"/>
          <w:lang w:val="es-MX" w:eastAsia="ja-JP"/>
        </w:rPr>
        <w:t>la Resolución 2083 del 30 de diciembre de 2015 del Área Metropolitana del Valle de Aburrá</w:t>
      </w:r>
      <w:r w:rsidR="00D21757">
        <w:rPr>
          <w:rStyle w:val="Refdenotaalpie"/>
          <w:sz w:val="24"/>
          <w:szCs w:val="24"/>
          <w:lang w:val="es-MX" w:eastAsia="ja-JP"/>
        </w:rPr>
        <w:footnoteReference w:id="10"/>
      </w:r>
      <w:r w:rsidR="00D21757">
        <w:rPr>
          <w:sz w:val="24"/>
          <w:szCs w:val="24"/>
          <w:lang w:val="es-MX" w:eastAsia="ja-JP"/>
        </w:rPr>
        <w:t>, y</w:t>
      </w:r>
      <w:r w:rsidR="00975519">
        <w:rPr>
          <w:sz w:val="24"/>
          <w:szCs w:val="24"/>
          <w:lang w:val="es-MX" w:eastAsia="ja-JP"/>
        </w:rPr>
        <w:t xml:space="preserve"> en</w:t>
      </w:r>
      <w:r w:rsidR="00D21757">
        <w:rPr>
          <w:sz w:val="24"/>
          <w:szCs w:val="24"/>
          <w:lang w:val="es-MX" w:eastAsia="ja-JP"/>
        </w:rPr>
        <w:t xml:space="preserve"> la </w:t>
      </w:r>
      <w:r w:rsidR="00D21757" w:rsidRPr="00D21757">
        <w:rPr>
          <w:sz w:val="24"/>
          <w:szCs w:val="24"/>
          <w:lang w:val="es-MX" w:eastAsia="ja-JP"/>
        </w:rPr>
        <w:t>Norma Técnica Colombiana NTC 6012-1</w:t>
      </w:r>
      <w:r w:rsidR="00D21757">
        <w:rPr>
          <w:sz w:val="24"/>
          <w:szCs w:val="24"/>
          <w:lang w:val="es-MX" w:eastAsia="ja-JP"/>
        </w:rPr>
        <w:t>.</w:t>
      </w:r>
      <w:r w:rsidR="00A46BCF">
        <w:rPr>
          <w:sz w:val="24"/>
          <w:szCs w:val="24"/>
          <w:lang w:val="es-MX" w:eastAsia="ja-JP"/>
        </w:rPr>
        <w:t xml:space="preserve"> Además, en la jurisprudencia de la Sección Primera del Consejo de Estado contenida en la sentencia del 13 de junio de 2019</w:t>
      </w:r>
      <w:r w:rsidR="00A46BCF">
        <w:rPr>
          <w:rStyle w:val="Refdenotaalpie"/>
          <w:sz w:val="24"/>
          <w:szCs w:val="24"/>
          <w:lang w:val="es-MX" w:eastAsia="ja-JP"/>
        </w:rPr>
        <w:footnoteReference w:id="11"/>
      </w:r>
      <w:r w:rsidR="00537875">
        <w:rPr>
          <w:sz w:val="24"/>
          <w:szCs w:val="24"/>
          <w:lang w:val="es-MX" w:eastAsia="ja-JP"/>
        </w:rPr>
        <w:t>.</w:t>
      </w:r>
    </w:p>
    <w:p w14:paraId="55A79448" w14:textId="3DCE365A" w:rsidR="00537875" w:rsidRDefault="00537875" w:rsidP="00811793">
      <w:pPr>
        <w:autoSpaceDE w:val="0"/>
        <w:autoSpaceDN w:val="0"/>
        <w:adjustRightInd w:val="0"/>
        <w:rPr>
          <w:sz w:val="24"/>
          <w:szCs w:val="24"/>
          <w:lang w:val="es-MX" w:eastAsia="ja-JP"/>
        </w:rPr>
      </w:pPr>
    </w:p>
    <w:p w14:paraId="2B07EE18" w14:textId="23FA0EE8" w:rsidR="00537875" w:rsidRDefault="00A30CCB" w:rsidP="00811793">
      <w:pPr>
        <w:autoSpaceDE w:val="0"/>
        <w:autoSpaceDN w:val="0"/>
        <w:adjustRightInd w:val="0"/>
        <w:rPr>
          <w:sz w:val="24"/>
          <w:szCs w:val="24"/>
          <w:lang w:val="es-MX" w:eastAsia="ja-JP"/>
        </w:rPr>
      </w:pPr>
      <w:r>
        <w:rPr>
          <w:sz w:val="24"/>
          <w:szCs w:val="24"/>
          <w:lang w:val="es-MX" w:eastAsia="ja-JP"/>
        </w:rPr>
        <w:t xml:space="preserve">En cuanto a las pruebas obrantes en el proceso, quedó </w:t>
      </w:r>
      <w:r w:rsidR="004B0AAE">
        <w:rPr>
          <w:sz w:val="24"/>
          <w:szCs w:val="24"/>
          <w:lang w:val="es-MX" w:eastAsia="ja-JP"/>
        </w:rPr>
        <w:t>acreditado que AMVA</w:t>
      </w:r>
      <w:r w:rsidR="000B3AD4">
        <w:rPr>
          <w:sz w:val="24"/>
          <w:szCs w:val="24"/>
          <w:lang w:val="es-MX" w:eastAsia="ja-JP"/>
        </w:rPr>
        <w:t>,</w:t>
      </w:r>
      <w:r w:rsidR="004B0AAE">
        <w:rPr>
          <w:sz w:val="24"/>
          <w:szCs w:val="24"/>
          <w:lang w:val="es-MX" w:eastAsia="ja-JP"/>
        </w:rPr>
        <w:t xml:space="preserve"> el 9 de diciembre de 2019</w:t>
      </w:r>
      <w:r w:rsidR="000B3AD4">
        <w:rPr>
          <w:sz w:val="24"/>
          <w:szCs w:val="24"/>
          <w:lang w:val="es-MX" w:eastAsia="ja-JP"/>
        </w:rPr>
        <w:t>,</w:t>
      </w:r>
      <w:r w:rsidR="004B0AAE">
        <w:rPr>
          <w:sz w:val="24"/>
          <w:szCs w:val="24"/>
          <w:lang w:val="es-MX" w:eastAsia="ja-JP"/>
        </w:rPr>
        <w:t xml:space="preserve"> </w:t>
      </w:r>
      <w:r w:rsidR="000B3AD4">
        <w:rPr>
          <w:sz w:val="24"/>
          <w:szCs w:val="24"/>
          <w:lang w:val="es-MX" w:eastAsia="ja-JP"/>
        </w:rPr>
        <w:t xml:space="preserve">solicitó </w:t>
      </w:r>
      <w:r w:rsidR="004B0AAE">
        <w:rPr>
          <w:sz w:val="24"/>
          <w:szCs w:val="24"/>
          <w:lang w:val="es-MX" w:eastAsia="ja-JP"/>
        </w:rPr>
        <w:t xml:space="preserve">a Aguas Nacionales que en un plazo de 3 meses ejecutara un plan </w:t>
      </w:r>
      <w:r w:rsidR="000B3AD4">
        <w:rPr>
          <w:sz w:val="24"/>
          <w:szCs w:val="24"/>
          <w:lang w:val="es-MX" w:eastAsia="ja-JP"/>
        </w:rPr>
        <w:t>de</w:t>
      </w:r>
      <w:r w:rsidR="004B0AAE">
        <w:rPr>
          <w:sz w:val="24"/>
          <w:szCs w:val="24"/>
          <w:lang w:val="es-MX" w:eastAsia="ja-JP"/>
        </w:rPr>
        <w:t xml:space="preserve"> control de los malos olores que emitía la PTAR</w:t>
      </w:r>
      <w:r w:rsidR="000B3AD4">
        <w:rPr>
          <w:sz w:val="24"/>
          <w:szCs w:val="24"/>
          <w:lang w:val="es-MX" w:eastAsia="ja-JP"/>
        </w:rPr>
        <w:t xml:space="preserve">. Por su parte, la </w:t>
      </w:r>
      <w:r w:rsidR="00975519">
        <w:rPr>
          <w:sz w:val="24"/>
          <w:szCs w:val="24"/>
          <w:lang w:val="es-MX" w:eastAsia="ja-JP"/>
        </w:rPr>
        <w:t xml:space="preserve">entidad </w:t>
      </w:r>
      <w:r w:rsidR="000B3AD4">
        <w:rPr>
          <w:sz w:val="24"/>
          <w:szCs w:val="24"/>
          <w:lang w:val="es-MX" w:eastAsia="ja-JP"/>
        </w:rPr>
        <w:t xml:space="preserve">requerida informó de la implementación de 36 acciones de corto, mediano y largo plazo con las que se buscaba afrontar la problemática, algunas de las cuales tuvieron retrasos en su implementación con ocasión de la pandemia. </w:t>
      </w:r>
    </w:p>
    <w:p w14:paraId="5FDFE660" w14:textId="030DDBFF" w:rsidR="000B3AD4" w:rsidRDefault="000B3AD4" w:rsidP="00811793">
      <w:pPr>
        <w:autoSpaceDE w:val="0"/>
        <w:autoSpaceDN w:val="0"/>
        <w:adjustRightInd w:val="0"/>
        <w:rPr>
          <w:sz w:val="24"/>
          <w:szCs w:val="24"/>
          <w:lang w:val="es-MX" w:eastAsia="ja-JP"/>
        </w:rPr>
      </w:pPr>
    </w:p>
    <w:p w14:paraId="48B7AF12" w14:textId="627854B6" w:rsidR="00A42588" w:rsidRPr="0031084B" w:rsidRDefault="00975519" w:rsidP="00811793">
      <w:pPr>
        <w:autoSpaceDE w:val="0"/>
        <w:autoSpaceDN w:val="0"/>
        <w:adjustRightInd w:val="0"/>
        <w:rPr>
          <w:sz w:val="24"/>
          <w:szCs w:val="24"/>
          <w:lang w:val="es-MX" w:eastAsia="ja-JP"/>
        </w:rPr>
      </w:pPr>
      <w:r>
        <w:rPr>
          <w:sz w:val="24"/>
          <w:szCs w:val="24"/>
          <w:lang w:val="es-MX" w:eastAsia="ja-JP"/>
        </w:rPr>
        <w:t>Ahora bien, l</w:t>
      </w:r>
      <w:r w:rsidR="00743BAC">
        <w:rPr>
          <w:sz w:val="24"/>
          <w:szCs w:val="24"/>
          <w:lang w:val="es-MX" w:eastAsia="ja-JP"/>
        </w:rPr>
        <w:t xml:space="preserve">a consultoría de la Sociedad Antioqueña de Ingenieros y Arquitectos y el Comité de Asuntos Coyunturales del Consejo Departamental Ambiental de Antioquia </w:t>
      </w:r>
      <w:r w:rsidR="001922A1">
        <w:rPr>
          <w:sz w:val="24"/>
          <w:szCs w:val="24"/>
          <w:lang w:val="es-MX" w:eastAsia="ja-JP"/>
        </w:rPr>
        <w:t xml:space="preserve">hicieron seguimiento durante el año 2020 al cumplimiento de las 36 acciones propuestas por Aguas Nacionales, y verificaron los resultados de los estudios de calidad del aire realizados </w:t>
      </w:r>
      <w:r w:rsidR="002C6307">
        <w:rPr>
          <w:sz w:val="24"/>
          <w:szCs w:val="24"/>
          <w:lang w:val="es-MX" w:eastAsia="ja-JP"/>
        </w:rPr>
        <w:t xml:space="preserve">en los meses de marzo, junio y septiembre </w:t>
      </w:r>
      <w:r w:rsidR="001922A1">
        <w:rPr>
          <w:sz w:val="24"/>
          <w:szCs w:val="24"/>
          <w:lang w:val="es-MX" w:eastAsia="ja-JP"/>
        </w:rPr>
        <w:t>por Gestión y Servicios S.A.S.</w:t>
      </w:r>
      <w:r w:rsidR="00A42588">
        <w:rPr>
          <w:sz w:val="24"/>
          <w:szCs w:val="24"/>
          <w:lang w:val="es-MX" w:eastAsia="ja-JP"/>
        </w:rPr>
        <w:t>, y encontraron que para los factores H</w:t>
      </w:r>
      <w:r w:rsidR="00A42588" w:rsidRPr="002C6307">
        <w:rPr>
          <w:sz w:val="24"/>
          <w:szCs w:val="24"/>
          <w:vertAlign w:val="subscript"/>
          <w:lang w:val="es-MX" w:eastAsia="ja-JP"/>
        </w:rPr>
        <w:t>2</w:t>
      </w:r>
      <w:r w:rsidR="00A42588">
        <w:rPr>
          <w:sz w:val="24"/>
          <w:szCs w:val="24"/>
          <w:lang w:val="es-MX" w:eastAsia="ja-JP"/>
        </w:rPr>
        <w:t>S y NH</w:t>
      </w:r>
      <w:r w:rsidR="00A42588" w:rsidRPr="002C6307">
        <w:rPr>
          <w:sz w:val="24"/>
          <w:szCs w:val="24"/>
          <w:vertAlign w:val="subscript"/>
          <w:lang w:val="es-MX" w:eastAsia="ja-JP"/>
        </w:rPr>
        <w:t>3</w:t>
      </w:r>
      <w:r w:rsidR="00A42588">
        <w:rPr>
          <w:sz w:val="24"/>
          <w:szCs w:val="24"/>
          <w:vertAlign w:val="subscript"/>
          <w:lang w:val="es-MX" w:eastAsia="ja-JP"/>
        </w:rPr>
        <w:t xml:space="preserve"> </w:t>
      </w:r>
      <w:r w:rsidR="00A42588">
        <w:rPr>
          <w:sz w:val="24"/>
          <w:szCs w:val="24"/>
          <w:lang w:val="es-MX" w:eastAsia="ja-JP"/>
        </w:rPr>
        <w:t xml:space="preserve">no </w:t>
      </w:r>
      <w:r w:rsidR="007F20D7">
        <w:rPr>
          <w:sz w:val="24"/>
          <w:szCs w:val="24"/>
          <w:lang w:val="es-MX" w:eastAsia="ja-JP"/>
        </w:rPr>
        <w:t>fueron superados</w:t>
      </w:r>
      <w:r w:rsidR="00A42588">
        <w:rPr>
          <w:sz w:val="24"/>
          <w:szCs w:val="24"/>
          <w:lang w:val="es-MX" w:eastAsia="ja-JP"/>
        </w:rPr>
        <w:t xml:space="preserve"> los valores de referencia dispuestos en </w:t>
      </w:r>
      <w:r w:rsidR="00A42588" w:rsidRPr="0031084B">
        <w:rPr>
          <w:sz w:val="24"/>
          <w:szCs w:val="24"/>
          <w:lang w:val="es-MX" w:eastAsia="ja-JP"/>
        </w:rPr>
        <w:t>la Resolución 1541 de 2013. Estos resultados fueron coincidentes con los arrojados en el estudio de olfatometría dinámica</w:t>
      </w:r>
      <w:r w:rsidR="00A42588" w:rsidRPr="0031084B">
        <w:rPr>
          <w:rStyle w:val="Refdenotaalpie"/>
          <w:sz w:val="24"/>
          <w:szCs w:val="24"/>
          <w:lang w:val="es-MX" w:eastAsia="ja-JP"/>
        </w:rPr>
        <w:footnoteReference w:id="12"/>
      </w:r>
      <w:r w:rsidR="00A42588" w:rsidRPr="0031084B">
        <w:rPr>
          <w:sz w:val="24"/>
          <w:szCs w:val="24"/>
          <w:lang w:val="es-MX" w:eastAsia="ja-JP"/>
        </w:rPr>
        <w:t>.</w:t>
      </w:r>
    </w:p>
    <w:p w14:paraId="5AE8834D" w14:textId="250206BA" w:rsidR="00BB0D14" w:rsidRPr="0031084B" w:rsidRDefault="00BB0D14" w:rsidP="00811793">
      <w:pPr>
        <w:autoSpaceDE w:val="0"/>
        <w:autoSpaceDN w:val="0"/>
        <w:adjustRightInd w:val="0"/>
        <w:rPr>
          <w:sz w:val="24"/>
          <w:szCs w:val="24"/>
          <w:lang w:val="es-MX" w:eastAsia="ja-JP"/>
        </w:rPr>
      </w:pPr>
    </w:p>
    <w:p w14:paraId="59C8DAAC" w14:textId="1B2EFFAB" w:rsidR="00BB0D14" w:rsidRDefault="00BB0D14" w:rsidP="00811793">
      <w:pPr>
        <w:autoSpaceDE w:val="0"/>
        <w:autoSpaceDN w:val="0"/>
        <w:adjustRightInd w:val="0"/>
        <w:rPr>
          <w:sz w:val="24"/>
          <w:szCs w:val="24"/>
        </w:rPr>
      </w:pPr>
      <w:r w:rsidRPr="0031084B">
        <w:rPr>
          <w:sz w:val="24"/>
          <w:szCs w:val="24"/>
          <w:lang w:val="es-MX" w:eastAsia="ja-JP"/>
        </w:rPr>
        <w:t xml:space="preserve">De acuerdo a la encuesta contratada por el AMVA con la Universidad Pontificia Bolivariana (UPB), se recomendó a la autoridad ambiental solicitar a Aguas Nacionales la implementación o modificación del plan de reducción de impactos de olores ofensivos. </w:t>
      </w:r>
      <w:r w:rsidR="00BA5D58" w:rsidRPr="0031084B">
        <w:rPr>
          <w:sz w:val="24"/>
          <w:szCs w:val="24"/>
          <w:lang w:val="es-MX" w:eastAsia="ja-JP"/>
        </w:rPr>
        <w:t xml:space="preserve">De otra parte, conforme con los datos aportados por el municipio de Bello, </w:t>
      </w:r>
      <w:r w:rsidR="00BA5D58" w:rsidRPr="0031084B">
        <w:rPr>
          <w:sz w:val="24"/>
          <w:szCs w:val="24"/>
        </w:rPr>
        <w:t>hubo un importante número de reportes en el mes de noviembre de 2020 (233), al tiempo que una reducción significativa a partir último mes de 2020 (84) y los primeros 3 meses del</w:t>
      </w:r>
      <w:r w:rsidR="007F20D7">
        <w:rPr>
          <w:sz w:val="24"/>
          <w:szCs w:val="24"/>
        </w:rPr>
        <w:t xml:space="preserve"> </w:t>
      </w:r>
      <w:r w:rsidR="00BA5D58" w:rsidRPr="0031084B">
        <w:rPr>
          <w:sz w:val="24"/>
          <w:szCs w:val="24"/>
        </w:rPr>
        <w:t>año</w:t>
      </w:r>
      <w:r w:rsidR="007F20D7">
        <w:rPr>
          <w:sz w:val="24"/>
          <w:szCs w:val="24"/>
        </w:rPr>
        <w:t xml:space="preserve"> 2021</w:t>
      </w:r>
      <w:r w:rsidR="0031084B">
        <w:rPr>
          <w:sz w:val="24"/>
          <w:szCs w:val="24"/>
        </w:rPr>
        <w:t>,</w:t>
      </w:r>
      <w:r w:rsidR="007F20D7">
        <w:rPr>
          <w:sz w:val="24"/>
          <w:szCs w:val="24"/>
        </w:rPr>
        <w:t xml:space="preserve"> de</w:t>
      </w:r>
      <w:r w:rsidR="0031084B">
        <w:rPr>
          <w:sz w:val="24"/>
          <w:szCs w:val="24"/>
        </w:rPr>
        <w:t xml:space="preserve"> </w:t>
      </w:r>
      <w:r w:rsidR="00BA5D58" w:rsidRPr="0031084B">
        <w:rPr>
          <w:sz w:val="24"/>
          <w:szCs w:val="24"/>
        </w:rPr>
        <w:t>66, 74 y 117, respectivamente.</w:t>
      </w:r>
    </w:p>
    <w:p w14:paraId="38ABAAFF" w14:textId="2CCBC48A" w:rsidR="00B43B89" w:rsidRDefault="00B43B89" w:rsidP="00811793">
      <w:pPr>
        <w:autoSpaceDE w:val="0"/>
        <w:autoSpaceDN w:val="0"/>
        <w:adjustRightInd w:val="0"/>
        <w:rPr>
          <w:sz w:val="24"/>
          <w:szCs w:val="24"/>
        </w:rPr>
      </w:pPr>
    </w:p>
    <w:p w14:paraId="3810FF60" w14:textId="7513146A" w:rsidR="007E32BA" w:rsidRDefault="00C16A5A" w:rsidP="00811793">
      <w:pPr>
        <w:autoSpaceDE w:val="0"/>
        <w:autoSpaceDN w:val="0"/>
        <w:adjustRightInd w:val="0"/>
        <w:rPr>
          <w:sz w:val="24"/>
          <w:szCs w:val="24"/>
        </w:rPr>
      </w:pPr>
      <w:r>
        <w:rPr>
          <w:sz w:val="24"/>
          <w:szCs w:val="24"/>
        </w:rPr>
        <w:t>Por lo anterior, l</w:t>
      </w:r>
      <w:r w:rsidR="00B43B89">
        <w:rPr>
          <w:sz w:val="24"/>
          <w:szCs w:val="24"/>
        </w:rPr>
        <w:t xml:space="preserve">a autoridad ambiental, con auto núm. 001084 del 27 de abril de 2021, requirió a Aguas Nacionales para que, en un plazo de 3 meses, presentara una nueva prueba de olfatometría dinámica que demostrara el cumplimiento de las normas </w:t>
      </w:r>
      <w:r w:rsidR="00B43B89">
        <w:rPr>
          <w:sz w:val="24"/>
          <w:szCs w:val="24"/>
        </w:rPr>
        <w:lastRenderedPageBreak/>
        <w:t>ambientales</w:t>
      </w:r>
      <w:r>
        <w:rPr>
          <w:sz w:val="24"/>
          <w:szCs w:val="24"/>
        </w:rPr>
        <w:t>.</w:t>
      </w:r>
      <w:r w:rsidR="007E32BA">
        <w:rPr>
          <w:sz w:val="24"/>
          <w:szCs w:val="24"/>
        </w:rPr>
        <w:t xml:space="preserve"> De lo expuesto, el juzgado de primera instancia concluyó</w:t>
      </w:r>
      <w:r w:rsidR="00787E6A">
        <w:rPr>
          <w:sz w:val="24"/>
          <w:szCs w:val="24"/>
        </w:rPr>
        <w:t xml:space="preserve"> en relación con Empresas Públicas de Medellín y de Aguas Nacionales</w:t>
      </w:r>
      <w:r w:rsidR="007E32BA">
        <w:rPr>
          <w:sz w:val="24"/>
          <w:szCs w:val="24"/>
        </w:rPr>
        <w:t xml:space="preserve">: </w:t>
      </w:r>
    </w:p>
    <w:p w14:paraId="75F990BD" w14:textId="02329E98" w:rsidR="007E32BA" w:rsidRDefault="007E32BA" w:rsidP="00811793">
      <w:pPr>
        <w:autoSpaceDE w:val="0"/>
        <w:autoSpaceDN w:val="0"/>
        <w:adjustRightInd w:val="0"/>
        <w:rPr>
          <w:sz w:val="24"/>
          <w:szCs w:val="24"/>
        </w:rPr>
      </w:pPr>
    </w:p>
    <w:p w14:paraId="6AFAF17A" w14:textId="16A3E543" w:rsidR="007E32BA" w:rsidRPr="00C8124F" w:rsidRDefault="007E32BA" w:rsidP="00C8124F">
      <w:pPr>
        <w:autoSpaceDE w:val="0"/>
        <w:autoSpaceDN w:val="0"/>
        <w:adjustRightInd w:val="0"/>
        <w:ind w:left="706"/>
        <w:rPr>
          <w:sz w:val="22"/>
          <w:szCs w:val="22"/>
        </w:rPr>
      </w:pPr>
      <w:r w:rsidRPr="00C8124F">
        <w:rPr>
          <w:sz w:val="22"/>
          <w:szCs w:val="22"/>
        </w:rPr>
        <w:t>Si bien, en el requerimiento efectuado por el Área Metropolitana del Valle de Aburrá en ningún momento se hizo referencia al “plan para la reducción del impacto por olores ofensivos”, lo cierto es que el plan con las 36 acciones anunciadas por Aguas Nacionales EPM e implementadas en el transcurso del año 2020 e inicios del 2021, cumple con los propósitos establecidos en la Resolución 1541 de 2013, que no son otros distintos, que conjurar la situación generadora de olores ofensivos. Así lo reconoció expresamente la autoridad ambiental en sus consideraciones del Auto 001084 del 27 de abril de 2021.</w:t>
      </w:r>
    </w:p>
    <w:p w14:paraId="1476EE55" w14:textId="588404EA" w:rsidR="00C8124F" w:rsidRPr="00C8124F" w:rsidRDefault="00C8124F" w:rsidP="00C8124F">
      <w:pPr>
        <w:autoSpaceDE w:val="0"/>
        <w:autoSpaceDN w:val="0"/>
        <w:adjustRightInd w:val="0"/>
        <w:ind w:left="706"/>
        <w:rPr>
          <w:sz w:val="22"/>
          <w:szCs w:val="22"/>
        </w:rPr>
      </w:pPr>
      <w:r w:rsidRPr="00C8124F">
        <w:rPr>
          <w:sz w:val="22"/>
          <w:szCs w:val="22"/>
        </w:rPr>
        <w:t>[…]</w:t>
      </w:r>
    </w:p>
    <w:p w14:paraId="5BBD72DA" w14:textId="65E16C30" w:rsidR="00C8124F" w:rsidRPr="00C8124F" w:rsidRDefault="00C8124F" w:rsidP="00C8124F">
      <w:pPr>
        <w:autoSpaceDE w:val="0"/>
        <w:autoSpaceDN w:val="0"/>
        <w:adjustRightInd w:val="0"/>
        <w:ind w:left="706"/>
        <w:rPr>
          <w:sz w:val="22"/>
          <w:szCs w:val="22"/>
        </w:rPr>
      </w:pPr>
      <w:r w:rsidRPr="00C8124F">
        <w:rPr>
          <w:sz w:val="22"/>
          <w:szCs w:val="22"/>
        </w:rPr>
        <w:t>Sin embargo, como lo explicó el Consejo de Estado en la providencia que tuvo oportunidad de analizar, la Autoridad ambiental puede abstraerse de la aplicación rigurosa de la Resolución 2087 de 2014, siempre y cuando sus actuaciones estén orientadas a poner fin a la problemática generada por olores ofensivos.</w:t>
      </w:r>
    </w:p>
    <w:p w14:paraId="517D2B27" w14:textId="21CC4EB7" w:rsidR="00C8124F" w:rsidRPr="00C8124F" w:rsidRDefault="00C8124F" w:rsidP="00C8124F">
      <w:pPr>
        <w:autoSpaceDE w:val="0"/>
        <w:autoSpaceDN w:val="0"/>
        <w:adjustRightInd w:val="0"/>
        <w:ind w:left="706"/>
        <w:rPr>
          <w:sz w:val="22"/>
          <w:szCs w:val="22"/>
        </w:rPr>
      </w:pPr>
      <w:r w:rsidRPr="00C8124F">
        <w:rPr>
          <w:sz w:val="22"/>
          <w:szCs w:val="22"/>
        </w:rPr>
        <w:t>[…]</w:t>
      </w:r>
    </w:p>
    <w:p w14:paraId="35F47DD3" w14:textId="76AA98D7" w:rsidR="00C8124F" w:rsidRPr="00C8124F" w:rsidRDefault="00C8124F" w:rsidP="00C8124F">
      <w:pPr>
        <w:autoSpaceDE w:val="0"/>
        <w:autoSpaceDN w:val="0"/>
        <w:adjustRightInd w:val="0"/>
        <w:ind w:left="706"/>
        <w:rPr>
          <w:sz w:val="22"/>
          <w:szCs w:val="22"/>
        </w:rPr>
      </w:pPr>
      <w:r w:rsidRPr="00C8124F">
        <w:rPr>
          <w:sz w:val="22"/>
          <w:szCs w:val="22"/>
        </w:rPr>
        <w:t>Hasta este punto existe claridad para el Juzgado que, por parte de Aguas Nacionales EPM se cumplió con los requerimientos de la Autoridad Ambiental, referidos a la presentación de un plan para la solución a los olores ofensivos derivados de la operación de la PTAR Aguas Claras y, en tal sentido, no puede endilgarse vulneración al derecho colectivo aquí invocado.</w:t>
      </w:r>
    </w:p>
    <w:p w14:paraId="7F60FD38" w14:textId="37ABD0B0" w:rsidR="00C8124F" w:rsidRPr="00C8124F" w:rsidRDefault="00C8124F" w:rsidP="00C8124F">
      <w:pPr>
        <w:autoSpaceDE w:val="0"/>
        <w:autoSpaceDN w:val="0"/>
        <w:adjustRightInd w:val="0"/>
        <w:ind w:left="706"/>
        <w:rPr>
          <w:sz w:val="22"/>
          <w:szCs w:val="22"/>
        </w:rPr>
      </w:pPr>
      <w:r w:rsidRPr="00C8124F">
        <w:rPr>
          <w:sz w:val="22"/>
          <w:szCs w:val="22"/>
        </w:rPr>
        <w:t>Cosa distinta, es que el plan propuesto y ejecutado por Aguas Nacionales EPM haya sido efectivo para poner fin a la situación de impacto por olores ofensivos. Al respecto cabe reiterar que la sola presencia del olor ofensivo en los términos descritos por la jurisprudencia del Consejo de Estado, no es suficiente para entender vulnerado el derecho colectivo al goce del ambiente sano. Se requiere que el olor, además de producir fastidio, supere los límites establecidos en las normas o estándares de evaluación o, que aún sin superar esos niveles, afecte la salud o los recursos naturales.</w:t>
      </w:r>
    </w:p>
    <w:p w14:paraId="5571BF36" w14:textId="00DF0116" w:rsidR="00C8124F" w:rsidRPr="00C8124F" w:rsidRDefault="00C8124F" w:rsidP="00C8124F">
      <w:pPr>
        <w:autoSpaceDE w:val="0"/>
        <w:autoSpaceDN w:val="0"/>
        <w:adjustRightInd w:val="0"/>
        <w:ind w:left="706"/>
        <w:rPr>
          <w:sz w:val="22"/>
          <w:szCs w:val="22"/>
        </w:rPr>
      </w:pPr>
      <w:r w:rsidRPr="00C8124F">
        <w:rPr>
          <w:sz w:val="22"/>
          <w:szCs w:val="22"/>
        </w:rPr>
        <w:t>[…]</w:t>
      </w:r>
    </w:p>
    <w:p w14:paraId="063963D1" w14:textId="185129D8" w:rsidR="00C8124F" w:rsidRPr="00C8124F" w:rsidRDefault="00C8124F" w:rsidP="00C8124F">
      <w:pPr>
        <w:autoSpaceDE w:val="0"/>
        <w:autoSpaceDN w:val="0"/>
        <w:adjustRightInd w:val="0"/>
        <w:ind w:left="706"/>
        <w:rPr>
          <w:sz w:val="22"/>
          <w:szCs w:val="22"/>
        </w:rPr>
      </w:pPr>
      <w:r w:rsidRPr="00C8124F">
        <w:rPr>
          <w:sz w:val="22"/>
          <w:szCs w:val="22"/>
        </w:rPr>
        <w:t>Partiendo de los resultados de las pruebas presentadas por Aguas Nacionales EPM, los cuales se encuentran dentro de los estándares establecidos en la norma, habrá que decir que, dentro del expediente no existe evidencia técnica que pueda llevar al Despacho a concluir con total rigor y certeza, que por parte de la empresa de servicios públicos accionada existe vulneración al derecho colectivo al goce de un ambiente sano.</w:t>
      </w:r>
    </w:p>
    <w:p w14:paraId="7CBEFB83" w14:textId="4D8AC91E" w:rsidR="00C8124F" w:rsidRPr="00C8124F" w:rsidRDefault="00C8124F" w:rsidP="00C8124F">
      <w:pPr>
        <w:autoSpaceDE w:val="0"/>
        <w:autoSpaceDN w:val="0"/>
        <w:adjustRightInd w:val="0"/>
        <w:ind w:left="706"/>
        <w:rPr>
          <w:sz w:val="22"/>
          <w:szCs w:val="22"/>
        </w:rPr>
      </w:pPr>
      <w:r w:rsidRPr="00C8124F">
        <w:rPr>
          <w:sz w:val="22"/>
          <w:szCs w:val="22"/>
        </w:rPr>
        <w:t>Se debe aclarar asimismo, que el suscrito Juez no está en capacidad de poner en duda los resultados de las pruebas sobre medición de niveles de calidad del aire presentadas por Aguas Nacionales E.P.M. en el transcurso del proceso; estudios cuyos resultados favorables, en momento alguno fueron controvertidos por el Área Metropolitana del Valle de Aburrá en el trámite de la acción popular. Por tal razón, la discusión sobre el acatamiento o no por parte de Aguas Nacionales EPM, frente a los niveles permisibles de calidad del aire y sobre la veracidad de los resultados informados por la Empresa Gestiones y Servicios S.A.S., deberá seguirse en su escenario natural, que no es otro distinto que ante la propia autoridad ambiental, como de hecho lo ha venido haciendo en el marco de sus competencias”</w:t>
      </w:r>
      <w:r w:rsidR="007F20D7" w:rsidRPr="002D7F44">
        <w:rPr>
          <w:rStyle w:val="Refdenotaalpie"/>
          <w:rFonts w:eastAsia="Times New Roman"/>
          <w:bCs/>
          <w:sz w:val="24"/>
          <w:szCs w:val="24"/>
          <w:lang w:eastAsia="es-ES"/>
        </w:rPr>
        <w:footnoteReference w:id="13"/>
      </w:r>
      <w:r w:rsidRPr="00C8124F">
        <w:rPr>
          <w:sz w:val="22"/>
          <w:szCs w:val="22"/>
        </w:rPr>
        <w:t>.</w:t>
      </w:r>
    </w:p>
    <w:p w14:paraId="133726D3" w14:textId="77777777" w:rsidR="007E32BA" w:rsidRPr="007E32BA" w:rsidRDefault="007E32BA" w:rsidP="00811793">
      <w:pPr>
        <w:autoSpaceDE w:val="0"/>
        <w:autoSpaceDN w:val="0"/>
        <w:adjustRightInd w:val="0"/>
        <w:rPr>
          <w:sz w:val="24"/>
          <w:szCs w:val="24"/>
        </w:rPr>
      </w:pPr>
    </w:p>
    <w:p w14:paraId="0BDDF106" w14:textId="7BAA8342" w:rsidR="00FC7CF1" w:rsidRDefault="00787E6A" w:rsidP="00811793">
      <w:pPr>
        <w:autoSpaceDE w:val="0"/>
        <w:autoSpaceDN w:val="0"/>
        <w:adjustRightInd w:val="0"/>
        <w:rPr>
          <w:sz w:val="24"/>
          <w:szCs w:val="24"/>
        </w:rPr>
      </w:pPr>
      <w:r>
        <w:rPr>
          <w:sz w:val="24"/>
          <w:szCs w:val="24"/>
          <w:lang w:val="es-MX" w:eastAsia="ja-JP"/>
        </w:rPr>
        <w:t xml:space="preserve">En cuanto al Área Metropolitana del Valle de </w:t>
      </w:r>
      <w:r w:rsidRPr="00787E6A">
        <w:rPr>
          <w:sz w:val="24"/>
          <w:szCs w:val="24"/>
          <w:lang w:val="es-MX" w:eastAsia="ja-JP"/>
        </w:rPr>
        <w:t xml:space="preserve">Aburra </w:t>
      </w:r>
      <w:r w:rsidR="000655F7">
        <w:rPr>
          <w:sz w:val="24"/>
          <w:szCs w:val="24"/>
          <w:lang w:val="es-MX" w:eastAsia="ja-JP"/>
        </w:rPr>
        <w:t>estableció</w:t>
      </w:r>
      <w:r w:rsidRPr="00787E6A">
        <w:rPr>
          <w:sz w:val="24"/>
          <w:szCs w:val="24"/>
          <w:lang w:val="es-MX" w:eastAsia="ja-JP"/>
        </w:rPr>
        <w:t xml:space="preserve"> </w:t>
      </w:r>
      <w:r w:rsidR="00713728" w:rsidRPr="00787E6A">
        <w:rPr>
          <w:sz w:val="24"/>
          <w:szCs w:val="24"/>
        </w:rPr>
        <w:t xml:space="preserve">que </w:t>
      </w:r>
      <w:r>
        <w:rPr>
          <w:sz w:val="24"/>
          <w:szCs w:val="24"/>
          <w:lang w:val="es-MX" w:eastAsia="ja-JP"/>
        </w:rPr>
        <w:t>“</w:t>
      </w:r>
      <w:r w:rsidRPr="00787E6A">
        <w:rPr>
          <w:sz w:val="24"/>
          <w:szCs w:val="24"/>
        </w:rPr>
        <w:t xml:space="preserve">desde mucho antes de la presentación de este medio de control y durante su trámite ha cumplido con sus atribuciones en materia ambiental, ejecutando las acciones que la parte actora </w:t>
      </w:r>
      <w:r w:rsidRPr="00787E6A">
        <w:rPr>
          <w:sz w:val="24"/>
          <w:szCs w:val="24"/>
        </w:rPr>
        <w:lastRenderedPageBreak/>
        <w:t>echa de menos y que son materia de su pretensión. Si bien es cierto, para el momento en que se radicó la demanda, en el mes de septiembre de 2020, el Área Metropolitana del Valle de Aburrá, aún no había contratado la elaboración de la encuesta prevista en la Resolución 2087 de 2014, no quiere ello decir que para esa fecha se estuviera desconociendo la normativa. Se trata simplemente de la aplicación, en distinto orden, de las actividades que hacen parte de la secuencia prevista en la citada Resolución</w:t>
      </w:r>
      <w:r>
        <w:rPr>
          <w:sz w:val="24"/>
          <w:szCs w:val="24"/>
        </w:rPr>
        <w:t>”</w:t>
      </w:r>
      <w:r w:rsidR="000B1493">
        <w:rPr>
          <w:rStyle w:val="Refdenotaalpie"/>
          <w:sz w:val="24"/>
          <w:szCs w:val="24"/>
        </w:rPr>
        <w:footnoteReference w:id="14"/>
      </w:r>
      <w:r w:rsidRPr="00787E6A">
        <w:rPr>
          <w:sz w:val="24"/>
          <w:szCs w:val="24"/>
        </w:rPr>
        <w:t>.</w:t>
      </w:r>
    </w:p>
    <w:p w14:paraId="706510D0" w14:textId="7042FC96" w:rsidR="000655F7" w:rsidRDefault="000655F7" w:rsidP="00811793">
      <w:pPr>
        <w:autoSpaceDE w:val="0"/>
        <w:autoSpaceDN w:val="0"/>
        <w:adjustRightInd w:val="0"/>
        <w:rPr>
          <w:sz w:val="24"/>
          <w:szCs w:val="24"/>
        </w:rPr>
      </w:pPr>
    </w:p>
    <w:p w14:paraId="1DFF6F01" w14:textId="501CB374" w:rsidR="00F5719D" w:rsidRDefault="000655F7" w:rsidP="00811793">
      <w:pPr>
        <w:autoSpaceDE w:val="0"/>
        <w:autoSpaceDN w:val="0"/>
        <w:adjustRightInd w:val="0"/>
        <w:rPr>
          <w:sz w:val="24"/>
          <w:szCs w:val="24"/>
          <w:lang w:val="es-MX" w:eastAsia="ja-JP"/>
        </w:rPr>
      </w:pPr>
      <w:r>
        <w:rPr>
          <w:sz w:val="24"/>
          <w:szCs w:val="24"/>
          <w:lang w:val="es-MX" w:eastAsia="ja-JP"/>
        </w:rPr>
        <w:t xml:space="preserve">1.1.4. La decisión del Juzgado Treinta y Tres Administrativo de Medellín fue recurrida en apelación por </w:t>
      </w:r>
      <w:r w:rsidR="00F5719D">
        <w:rPr>
          <w:sz w:val="24"/>
          <w:szCs w:val="24"/>
          <w:lang w:val="es-MX" w:eastAsia="ja-JP"/>
        </w:rPr>
        <w:t>la Inspección de Policía de Bello</w:t>
      </w:r>
      <w:r w:rsidR="000B1493">
        <w:rPr>
          <w:sz w:val="24"/>
          <w:szCs w:val="24"/>
          <w:lang w:val="es-MX" w:eastAsia="ja-JP"/>
        </w:rPr>
        <w:t>, entre otros, con el argumento de que</w:t>
      </w:r>
      <w:r w:rsidR="00F5719D">
        <w:rPr>
          <w:sz w:val="24"/>
          <w:szCs w:val="24"/>
          <w:lang w:val="es-MX" w:eastAsia="ja-JP"/>
        </w:rPr>
        <w:t xml:space="preserve"> Aguas Nacionales no llevó a cabo el PRIO, ya que no se cumplió con lo establecido en la Resolución 1541 de 2013, situación que quedó acreditado con la encuesta que realizó la UPB en el mes de diciembre de 2020, en la que se recomendó a la autoridad ambiental la implementación o modificación de un PRIO. </w:t>
      </w:r>
    </w:p>
    <w:p w14:paraId="4CCDEBE9" w14:textId="77777777" w:rsidR="00F5719D" w:rsidRDefault="00F5719D" w:rsidP="00811793">
      <w:pPr>
        <w:autoSpaceDE w:val="0"/>
        <w:autoSpaceDN w:val="0"/>
        <w:adjustRightInd w:val="0"/>
        <w:rPr>
          <w:sz w:val="24"/>
          <w:szCs w:val="24"/>
          <w:lang w:val="es-MX" w:eastAsia="ja-JP"/>
        </w:rPr>
      </w:pPr>
    </w:p>
    <w:p w14:paraId="56005445" w14:textId="269B8C52" w:rsidR="00A42588" w:rsidRPr="0031084B" w:rsidRDefault="00F5719D" w:rsidP="00811793">
      <w:pPr>
        <w:autoSpaceDE w:val="0"/>
        <w:autoSpaceDN w:val="0"/>
        <w:adjustRightInd w:val="0"/>
        <w:rPr>
          <w:sz w:val="24"/>
          <w:szCs w:val="24"/>
          <w:lang w:val="es-MX" w:eastAsia="ja-JP"/>
        </w:rPr>
      </w:pPr>
      <w:r>
        <w:rPr>
          <w:sz w:val="24"/>
          <w:szCs w:val="24"/>
          <w:lang w:val="es-MX" w:eastAsia="ja-JP"/>
        </w:rPr>
        <w:t xml:space="preserve">1.1.5. En segunda instancia, el Tribunal Administrativo de Antioquia </w:t>
      </w:r>
      <w:r w:rsidR="00122E59">
        <w:rPr>
          <w:sz w:val="24"/>
          <w:szCs w:val="24"/>
          <w:lang w:val="es-MX" w:eastAsia="ja-JP"/>
        </w:rPr>
        <w:t>emitió sentencia, el 3 de diciembre de 2021, en la que confirmó el fallo del 4 de octubre del mismo año</w:t>
      </w:r>
      <w:r w:rsidR="00463351">
        <w:rPr>
          <w:sz w:val="24"/>
          <w:szCs w:val="24"/>
          <w:lang w:val="es-MX" w:eastAsia="ja-JP"/>
        </w:rPr>
        <w:t>.</w:t>
      </w:r>
      <w:r w:rsidR="00102DFF">
        <w:rPr>
          <w:sz w:val="24"/>
          <w:szCs w:val="24"/>
          <w:lang w:val="es-MX" w:eastAsia="ja-JP"/>
        </w:rPr>
        <w:t xml:space="preserve"> El tribunal </w:t>
      </w:r>
      <w:r w:rsidR="00EE3D8F">
        <w:rPr>
          <w:sz w:val="24"/>
          <w:szCs w:val="24"/>
          <w:lang w:val="es-MX" w:eastAsia="ja-JP"/>
        </w:rPr>
        <w:t xml:space="preserve">coincidió con el análisis de juzgado, e </w:t>
      </w:r>
      <w:r w:rsidR="00102DFF">
        <w:rPr>
          <w:sz w:val="24"/>
          <w:szCs w:val="24"/>
          <w:lang w:val="es-MX" w:eastAsia="ja-JP"/>
        </w:rPr>
        <w:t xml:space="preserve">indicó que las pruebas obrantes en el expediente acreditaron que las autoridades accionadas cumplieron con sus obligaciones de llevar a cabo las mediciones pertinentes para verificar que la operación de la PTAR </w:t>
      </w:r>
      <w:r w:rsidR="00EE3D8F">
        <w:rPr>
          <w:sz w:val="24"/>
          <w:szCs w:val="24"/>
          <w:lang w:val="es-MX" w:eastAsia="ja-JP"/>
        </w:rPr>
        <w:t xml:space="preserve">estaba dentro de los límites permitidos por las normas sobre la materia. </w:t>
      </w:r>
      <w:r w:rsidR="00463351">
        <w:rPr>
          <w:sz w:val="24"/>
          <w:szCs w:val="24"/>
          <w:lang w:val="es-MX" w:eastAsia="ja-JP"/>
        </w:rPr>
        <w:t xml:space="preserve"> </w:t>
      </w:r>
    </w:p>
    <w:p w14:paraId="6D2461E9" w14:textId="27CD18B7" w:rsidR="00FC7CF1" w:rsidRPr="0031084B" w:rsidRDefault="00FC7CF1" w:rsidP="00811793">
      <w:pPr>
        <w:autoSpaceDE w:val="0"/>
        <w:autoSpaceDN w:val="0"/>
        <w:adjustRightInd w:val="0"/>
        <w:rPr>
          <w:sz w:val="24"/>
          <w:szCs w:val="24"/>
          <w:lang w:val="es-MX" w:eastAsia="ja-JP"/>
        </w:rPr>
      </w:pPr>
    </w:p>
    <w:p w14:paraId="13FA8345" w14:textId="77777777" w:rsidR="00811793" w:rsidRPr="002D7F44" w:rsidRDefault="00811793" w:rsidP="00811793">
      <w:pPr>
        <w:overflowPunct w:val="0"/>
        <w:autoSpaceDE w:val="0"/>
        <w:autoSpaceDN w:val="0"/>
        <w:adjustRightInd w:val="0"/>
        <w:contextualSpacing/>
        <w:rPr>
          <w:rFonts w:eastAsia="Times New Roman"/>
          <w:b/>
          <w:sz w:val="24"/>
          <w:szCs w:val="24"/>
          <w:lang w:eastAsia="es-ES"/>
        </w:rPr>
      </w:pPr>
      <w:r w:rsidRPr="002D7F44">
        <w:rPr>
          <w:rFonts w:eastAsia="Times New Roman"/>
          <w:b/>
          <w:sz w:val="24"/>
          <w:szCs w:val="24"/>
          <w:lang w:eastAsia="es-ES"/>
        </w:rPr>
        <w:t>1.3. Pretensiones de la tutela</w:t>
      </w:r>
    </w:p>
    <w:p w14:paraId="0C8ABB3F" w14:textId="77777777" w:rsidR="00811793" w:rsidRPr="002D7F44" w:rsidRDefault="00811793" w:rsidP="00811793">
      <w:pPr>
        <w:overflowPunct w:val="0"/>
        <w:autoSpaceDE w:val="0"/>
        <w:autoSpaceDN w:val="0"/>
        <w:adjustRightInd w:val="0"/>
        <w:contextualSpacing/>
        <w:rPr>
          <w:rFonts w:eastAsia="Times New Roman"/>
          <w:sz w:val="24"/>
          <w:szCs w:val="24"/>
          <w:lang w:eastAsia="es-ES"/>
        </w:rPr>
      </w:pPr>
    </w:p>
    <w:p w14:paraId="05FDE283" w14:textId="0123114A" w:rsidR="00811793" w:rsidRDefault="00F37DA2" w:rsidP="00F1619E">
      <w:pPr>
        <w:autoSpaceDE w:val="0"/>
        <w:autoSpaceDN w:val="0"/>
        <w:adjustRightInd w:val="0"/>
        <w:rPr>
          <w:rFonts w:eastAsia="Times New Roman"/>
          <w:sz w:val="24"/>
          <w:szCs w:val="24"/>
          <w:lang w:eastAsia="es-ES"/>
        </w:rPr>
      </w:pPr>
      <w:r>
        <w:rPr>
          <w:bCs/>
          <w:sz w:val="24"/>
          <w:szCs w:val="24"/>
        </w:rPr>
        <w:t xml:space="preserve">La Inspección de Policía de Bello </w:t>
      </w:r>
      <w:r w:rsidR="00811793" w:rsidRPr="002D7F44">
        <w:rPr>
          <w:rFonts w:eastAsia="Times New Roman"/>
          <w:sz w:val="24"/>
          <w:szCs w:val="24"/>
          <w:lang w:eastAsia="es-ES"/>
        </w:rPr>
        <w:t>present</w:t>
      </w:r>
      <w:r>
        <w:rPr>
          <w:rFonts w:eastAsia="Times New Roman"/>
          <w:sz w:val="24"/>
          <w:szCs w:val="24"/>
          <w:lang w:eastAsia="es-ES"/>
        </w:rPr>
        <w:t>ó escrito de</w:t>
      </w:r>
      <w:r w:rsidR="00811793" w:rsidRPr="002D7F44">
        <w:rPr>
          <w:rFonts w:eastAsia="Times New Roman"/>
          <w:sz w:val="24"/>
          <w:szCs w:val="24"/>
          <w:lang w:eastAsia="es-ES"/>
        </w:rPr>
        <w:t xml:space="preserve"> tutela en </w:t>
      </w:r>
      <w:r w:rsidR="000B1493">
        <w:rPr>
          <w:rFonts w:eastAsia="Times New Roman"/>
          <w:sz w:val="24"/>
          <w:szCs w:val="24"/>
          <w:lang w:eastAsia="es-ES"/>
        </w:rPr>
        <w:t>el</w:t>
      </w:r>
      <w:r w:rsidR="00811793" w:rsidRPr="002D7F44">
        <w:rPr>
          <w:rFonts w:eastAsia="Times New Roman"/>
          <w:sz w:val="24"/>
          <w:szCs w:val="24"/>
          <w:lang w:eastAsia="es-ES"/>
        </w:rPr>
        <w:t xml:space="preserve"> que pidi</w:t>
      </w:r>
      <w:r>
        <w:rPr>
          <w:rFonts w:eastAsia="Times New Roman"/>
          <w:sz w:val="24"/>
          <w:szCs w:val="24"/>
          <w:lang w:eastAsia="es-ES"/>
        </w:rPr>
        <w:t>ó</w:t>
      </w:r>
      <w:r w:rsidR="00811793" w:rsidRPr="002D7F44">
        <w:rPr>
          <w:rFonts w:eastAsia="Times New Roman"/>
          <w:sz w:val="24"/>
          <w:szCs w:val="24"/>
          <w:lang w:eastAsia="es-ES"/>
        </w:rPr>
        <w:t xml:space="preserve"> al juez constitucional </w:t>
      </w:r>
      <w:r>
        <w:rPr>
          <w:rFonts w:eastAsia="Times New Roman"/>
          <w:sz w:val="24"/>
          <w:szCs w:val="24"/>
          <w:lang w:eastAsia="es-ES"/>
        </w:rPr>
        <w:t xml:space="preserve">que: i) deje sin efectos las sentencias emitidas al interior del expediente con radicado núm. </w:t>
      </w:r>
      <w:r w:rsidRPr="00894DF4">
        <w:rPr>
          <w:bCs/>
          <w:sz w:val="24"/>
          <w:szCs w:val="24"/>
        </w:rPr>
        <w:t>05001</w:t>
      </w:r>
      <w:r>
        <w:rPr>
          <w:bCs/>
          <w:sz w:val="24"/>
          <w:szCs w:val="24"/>
        </w:rPr>
        <w:t>-</w:t>
      </w:r>
      <w:r w:rsidRPr="00894DF4">
        <w:rPr>
          <w:bCs/>
          <w:sz w:val="24"/>
          <w:szCs w:val="24"/>
        </w:rPr>
        <w:t>33</w:t>
      </w:r>
      <w:r>
        <w:rPr>
          <w:bCs/>
          <w:sz w:val="24"/>
          <w:szCs w:val="24"/>
        </w:rPr>
        <w:t>-</w:t>
      </w:r>
      <w:r w:rsidRPr="00894DF4">
        <w:rPr>
          <w:bCs/>
          <w:sz w:val="24"/>
          <w:szCs w:val="24"/>
        </w:rPr>
        <w:t>33</w:t>
      </w:r>
      <w:r>
        <w:rPr>
          <w:bCs/>
          <w:sz w:val="24"/>
          <w:szCs w:val="24"/>
        </w:rPr>
        <w:t>-</w:t>
      </w:r>
      <w:r w:rsidRPr="00894DF4">
        <w:rPr>
          <w:bCs/>
          <w:sz w:val="24"/>
          <w:szCs w:val="24"/>
        </w:rPr>
        <w:t>032</w:t>
      </w:r>
      <w:r>
        <w:rPr>
          <w:bCs/>
          <w:sz w:val="24"/>
          <w:szCs w:val="24"/>
        </w:rPr>
        <w:t>-</w:t>
      </w:r>
      <w:r w:rsidRPr="00894DF4">
        <w:rPr>
          <w:bCs/>
          <w:sz w:val="24"/>
          <w:szCs w:val="24"/>
        </w:rPr>
        <w:t>2020</w:t>
      </w:r>
      <w:r>
        <w:rPr>
          <w:bCs/>
          <w:sz w:val="24"/>
          <w:szCs w:val="24"/>
        </w:rPr>
        <w:t>-</w:t>
      </w:r>
      <w:r w:rsidRPr="00894DF4">
        <w:rPr>
          <w:bCs/>
          <w:sz w:val="24"/>
          <w:szCs w:val="24"/>
        </w:rPr>
        <w:t>00190</w:t>
      </w:r>
      <w:r>
        <w:rPr>
          <w:bCs/>
          <w:sz w:val="24"/>
          <w:szCs w:val="24"/>
        </w:rPr>
        <w:t>-</w:t>
      </w:r>
      <w:r w:rsidRPr="00894DF4">
        <w:rPr>
          <w:bCs/>
          <w:sz w:val="24"/>
          <w:szCs w:val="24"/>
        </w:rPr>
        <w:t>0</w:t>
      </w:r>
      <w:r>
        <w:rPr>
          <w:bCs/>
          <w:sz w:val="24"/>
          <w:szCs w:val="24"/>
        </w:rPr>
        <w:t>1; ii) ordene a la autoridad ambiental que en el término de 48 horas exija a EPM – Aguas Nacionales la realización del PRIO</w:t>
      </w:r>
      <w:r w:rsidR="00A73EAB">
        <w:rPr>
          <w:bCs/>
          <w:sz w:val="24"/>
          <w:szCs w:val="24"/>
        </w:rPr>
        <w:t>, que corresponda con los resultados</w:t>
      </w:r>
      <w:r w:rsidR="00F1619E">
        <w:rPr>
          <w:bCs/>
          <w:sz w:val="24"/>
          <w:szCs w:val="24"/>
        </w:rPr>
        <w:t xml:space="preserve"> de las encuestas de la UPB; y iv) ordene a la alcaldía de Bello que ejerza el control y vigilancia en la instalación de nuevas empresas industriales en el sector. </w:t>
      </w:r>
    </w:p>
    <w:p w14:paraId="50158FA8" w14:textId="77777777" w:rsidR="00F1619E" w:rsidRPr="002D7F44" w:rsidRDefault="00F1619E" w:rsidP="00F1619E">
      <w:pPr>
        <w:autoSpaceDE w:val="0"/>
        <w:autoSpaceDN w:val="0"/>
        <w:adjustRightInd w:val="0"/>
        <w:rPr>
          <w:sz w:val="24"/>
          <w:szCs w:val="24"/>
        </w:rPr>
      </w:pPr>
    </w:p>
    <w:p w14:paraId="77E770DC" w14:textId="77777777" w:rsidR="00811793" w:rsidRPr="002D7F44" w:rsidRDefault="00811793" w:rsidP="00811793">
      <w:pPr>
        <w:overflowPunct w:val="0"/>
        <w:autoSpaceDE w:val="0"/>
        <w:autoSpaceDN w:val="0"/>
        <w:adjustRightInd w:val="0"/>
        <w:contextualSpacing/>
        <w:rPr>
          <w:rFonts w:eastAsia="Times New Roman"/>
          <w:b/>
          <w:sz w:val="24"/>
          <w:szCs w:val="24"/>
          <w:lang w:eastAsia="es-ES"/>
        </w:rPr>
      </w:pPr>
      <w:r w:rsidRPr="002D7F44">
        <w:rPr>
          <w:rFonts w:eastAsia="Times New Roman"/>
          <w:b/>
          <w:sz w:val="24"/>
          <w:szCs w:val="24"/>
          <w:lang w:eastAsia="es-ES"/>
        </w:rPr>
        <w:t>1.4. Argumentos de la solicitud de tutela</w:t>
      </w:r>
    </w:p>
    <w:p w14:paraId="04E1ADBF" w14:textId="77777777" w:rsidR="00811793" w:rsidRPr="002D7F44" w:rsidRDefault="00811793" w:rsidP="00811793">
      <w:pPr>
        <w:overflowPunct w:val="0"/>
        <w:autoSpaceDE w:val="0"/>
        <w:autoSpaceDN w:val="0"/>
        <w:adjustRightInd w:val="0"/>
        <w:contextualSpacing/>
        <w:rPr>
          <w:rFonts w:eastAsia="Times New Roman"/>
          <w:b/>
          <w:sz w:val="24"/>
          <w:szCs w:val="24"/>
          <w:lang w:eastAsia="es-ES"/>
        </w:rPr>
      </w:pPr>
    </w:p>
    <w:p w14:paraId="17B85EB5" w14:textId="27546D9B" w:rsidR="00D33B78" w:rsidRDefault="00D33B78" w:rsidP="00811793">
      <w:pPr>
        <w:overflowPunct w:val="0"/>
        <w:autoSpaceDE w:val="0"/>
        <w:autoSpaceDN w:val="0"/>
        <w:adjustRightInd w:val="0"/>
        <w:contextualSpacing/>
        <w:rPr>
          <w:bCs/>
          <w:sz w:val="24"/>
          <w:szCs w:val="24"/>
        </w:rPr>
      </w:pPr>
      <w:r>
        <w:rPr>
          <w:sz w:val="24"/>
          <w:szCs w:val="24"/>
          <w:lang w:val="es-MX" w:eastAsia="ja-JP"/>
        </w:rPr>
        <w:t>La parte accionante</w:t>
      </w:r>
      <w:r w:rsidR="00811793" w:rsidRPr="002D7F44">
        <w:rPr>
          <w:rFonts w:eastAsia="Times New Roman"/>
          <w:sz w:val="24"/>
          <w:szCs w:val="24"/>
          <w:lang w:eastAsia="es-ES"/>
        </w:rPr>
        <w:t xml:space="preserve"> manifest</w:t>
      </w:r>
      <w:r>
        <w:rPr>
          <w:rFonts w:eastAsia="Times New Roman"/>
          <w:sz w:val="24"/>
          <w:szCs w:val="24"/>
          <w:lang w:eastAsia="es-ES"/>
        </w:rPr>
        <w:t>ó</w:t>
      </w:r>
      <w:r w:rsidR="00811793" w:rsidRPr="002D7F44">
        <w:rPr>
          <w:rFonts w:eastAsia="Times New Roman"/>
          <w:sz w:val="24"/>
          <w:szCs w:val="24"/>
          <w:lang w:eastAsia="es-ES"/>
        </w:rPr>
        <w:t xml:space="preserve"> que</w:t>
      </w:r>
      <w:r>
        <w:rPr>
          <w:rFonts w:eastAsia="Times New Roman"/>
          <w:sz w:val="24"/>
          <w:szCs w:val="24"/>
          <w:lang w:eastAsia="es-ES"/>
        </w:rPr>
        <w:t xml:space="preserve"> el</w:t>
      </w:r>
      <w:r>
        <w:rPr>
          <w:sz w:val="24"/>
          <w:szCs w:val="24"/>
        </w:rPr>
        <w:t xml:space="preserve"> </w:t>
      </w:r>
      <w:r>
        <w:rPr>
          <w:bCs/>
          <w:sz w:val="24"/>
          <w:szCs w:val="24"/>
        </w:rPr>
        <w:t xml:space="preserve">Juzgado Treinta y Tres Administrativo de Medellín y la Sala Quinta de Decisión del Tribunal Administrativo de </w:t>
      </w:r>
      <w:r w:rsidR="000B1493">
        <w:rPr>
          <w:bCs/>
          <w:sz w:val="24"/>
          <w:szCs w:val="24"/>
        </w:rPr>
        <w:t>Antioquia</w:t>
      </w:r>
      <w:r>
        <w:rPr>
          <w:bCs/>
          <w:sz w:val="24"/>
          <w:szCs w:val="24"/>
        </w:rPr>
        <w:t>, vulneraron su derecho fundamental al debido proceso con ocasión de las sentencias del 4 de octubre de 2021 y del 3 de diciembre siguiente, respectivamente, dado que</w:t>
      </w:r>
      <w:r w:rsidR="00F1619E">
        <w:rPr>
          <w:bCs/>
          <w:sz w:val="24"/>
          <w:szCs w:val="24"/>
        </w:rPr>
        <w:t>, consideró,</w:t>
      </w:r>
      <w:r>
        <w:rPr>
          <w:bCs/>
          <w:sz w:val="24"/>
          <w:szCs w:val="24"/>
        </w:rPr>
        <w:t xml:space="preserve"> incurrieron en la configuración de los</w:t>
      </w:r>
      <w:r w:rsidR="00F1619E">
        <w:rPr>
          <w:bCs/>
          <w:sz w:val="24"/>
          <w:szCs w:val="24"/>
        </w:rPr>
        <w:t xml:space="preserve"> defectos</w:t>
      </w:r>
      <w:r>
        <w:rPr>
          <w:bCs/>
          <w:sz w:val="24"/>
          <w:szCs w:val="24"/>
        </w:rPr>
        <w:t xml:space="preserve"> sustantivo, fáctico, de desconocimiento del precedente judicial y constitucional y procedimental absoluto, por las razones que la Sala resume a continuación: </w:t>
      </w:r>
    </w:p>
    <w:p w14:paraId="2D978917" w14:textId="77777777" w:rsidR="00D33B78" w:rsidRDefault="00D33B78" w:rsidP="00811793">
      <w:pPr>
        <w:overflowPunct w:val="0"/>
        <w:autoSpaceDE w:val="0"/>
        <w:autoSpaceDN w:val="0"/>
        <w:adjustRightInd w:val="0"/>
        <w:contextualSpacing/>
        <w:rPr>
          <w:bCs/>
          <w:sz w:val="24"/>
          <w:szCs w:val="24"/>
        </w:rPr>
      </w:pPr>
    </w:p>
    <w:p w14:paraId="3AADC203" w14:textId="54721F89" w:rsidR="00643859" w:rsidRDefault="00F1619E" w:rsidP="00811793">
      <w:pPr>
        <w:overflowPunct w:val="0"/>
        <w:autoSpaceDE w:val="0"/>
        <w:autoSpaceDN w:val="0"/>
        <w:adjustRightInd w:val="0"/>
        <w:contextualSpacing/>
        <w:rPr>
          <w:bCs/>
          <w:sz w:val="24"/>
          <w:szCs w:val="24"/>
        </w:rPr>
      </w:pPr>
      <w:r>
        <w:rPr>
          <w:bCs/>
          <w:sz w:val="24"/>
          <w:szCs w:val="24"/>
        </w:rPr>
        <w:t xml:space="preserve">Los </w:t>
      </w:r>
      <w:r w:rsidR="007C4CA5">
        <w:rPr>
          <w:bCs/>
          <w:sz w:val="24"/>
          <w:szCs w:val="24"/>
        </w:rPr>
        <w:t>juzgador</w:t>
      </w:r>
      <w:r>
        <w:rPr>
          <w:bCs/>
          <w:sz w:val="24"/>
          <w:szCs w:val="24"/>
        </w:rPr>
        <w:t>es</w:t>
      </w:r>
      <w:r w:rsidR="007C4CA5">
        <w:rPr>
          <w:bCs/>
          <w:sz w:val="24"/>
          <w:szCs w:val="24"/>
        </w:rPr>
        <w:t xml:space="preserve"> incurri</w:t>
      </w:r>
      <w:r>
        <w:rPr>
          <w:bCs/>
          <w:sz w:val="24"/>
          <w:szCs w:val="24"/>
        </w:rPr>
        <w:t>eron</w:t>
      </w:r>
      <w:r w:rsidR="007C4CA5">
        <w:rPr>
          <w:bCs/>
          <w:sz w:val="24"/>
          <w:szCs w:val="24"/>
        </w:rPr>
        <w:t xml:space="preserve"> en error al asimilar el </w:t>
      </w:r>
      <w:r w:rsidR="00FE79E6">
        <w:rPr>
          <w:bCs/>
          <w:sz w:val="24"/>
          <w:szCs w:val="24"/>
        </w:rPr>
        <w:t>PECO que</w:t>
      </w:r>
      <w:r w:rsidR="007C4CA5">
        <w:rPr>
          <w:bCs/>
          <w:sz w:val="24"/>
          <w:szCs w:val="24"/>
        </w:rPr>
        <w:t xml:space="preserve"> presentó Aguas Nacionales al previsto en la Resolución 1541 de 2013</w:t>
      </w:r>
      <w:r w:rsidR="00643859">
        <w:rPr>
          <w:bCs/>
          <w:sz w:val="24"/>
          <w:szCs w:val="24"/>
        </w:rPr>
        <w:t>, tal y como</w:t>
      </w:r>
      <w:r w:rsidR="000B1493">
        <w:rPr>
          <w:bCs/>
          <w:sz w:val="24"/>
          <w:szCs w:val="24"/>
        </w:rPr>
        <w:t xml:space="preserve"> también</w:t>
      </w:r>
      <w:r w:rsidR="00643859">
        <w:rPr>
          <w:bCs/>
          <w:sz w:val="24"/>
          <w:szCs w:val="24"/>
        </w:rPr>
        <w:t xml:space="preserve"> lo consideró la autoridad ambiental en el auto 001084 del 27 de abril de 2021,</w:t>
      </w:r>
      <w:r w:rsidR="000B1493">
        <w:rPr>
          <w:bCs/>
          <w:sz w:val="24"/>
          <w:szCs w:val="24"/>
        </w:rPr>
        <w:t xml:space="preserve"> pues esta</w:t>
      </w:r>
      <w:r w:rsidR="00643859">
        <w:rPr>
          <w:bCs/>
          <w:sz w:val="24"/>
          <w:szCs w:val="24"/>
        </w:rPr>
        <w:t xml:space="preserve"> interpretaci</w:t>
      </w:r>
      <w:r w:rsidR="000B1493">
        <w:rPr>
          <w:bCs/>
          <w:sz w:val="24"/>
          <w:szCs w:val="24"/>
        </w:rPr>
        <w:t>ón</w:t>
      </w:r>
      <w:r w:rsidR="00643859">
        <w:rPr>
          <w:bCs/>
          <w:sz w:val="24"/>
          <w:szCs w:val="24"/>
        </w:rPr>
        <w:t xml:space="preserve"> </w:t>
      </w:r>
      <w:r w:rsidR="000B1493">
        <w:rPr>
          <w:bCs/>
          <w:sz w:val="24"/>
          <w:szCs w:val="24"/>
        </w:rPr>
        <w:t>desconoció</w:t>
      </w:r>
      <w:r w:rsidR="00643859">
        <w:rPr>
          <w:bCs/>
          <w:sz w:val="24"/>
          <w:szCs w:val="24"/>
        </w:rPr>
        <w:t xml:space="preserve"> lo manifestado por el Consejo de Estado en el fallo del 13 de junio de 2019</w:t>
      </w:r>
      <w:r w:rsidR="00643859">
        <w:rPr>
          <w:rStyle w:val="Refdenotaalpie"/>
          <w:bCs/>
          <w:sz w:val="24"/>
          <w:szCs w:val="24"/>
        </w:rPr>
        <w:footnoteReference w:id="15"/>
      </w:r>
      <w:r w:rsidR="007C4CA5">
        <w:rPr>
          <w:bCs/>
          <w:sz w:val="24"/>
          <w:szCs w:val="24"/>
        </w:rPr>
        <w:t xml:space="preserve">. </w:t>
      </w:r>
    </w:p>
    <w:p w14:paraId="7FA41943" w14:textId="77777777" w:rsidR="00643859" w:rsidRDefault="00643859" w:rsidP="00811793">
      <w:pPr>
        <w:overflowPunct w:val="0"/>
        <w:autoSpaceDE w:val="0"/>
        <w:autoSpaceDN w:val="0"/>
        <w:adjustRightInd w:val="0"/>
        <w:contextualSpacing/>
        <w:rPr>
          <w:bCs/>
          <w:sz w:val="24"/>
          <w:szCs w:val="24"/>
        </w:rPr>
      </w:pPr>
    </w:p>
    <w:p w14:paraId="63EA975D" w14:textId="02D3FEE8" w:rsidR="00643859" w:rsidRDefault="007C4CA5" w:rsidP="00811793">
      <w:pPr>
        <w:overflowPunct w:val="0"/>
        <w:autoSpaceDE w:val="0"/>
        <w:autoSpaceDN w:val="0"/>
        <w:adjustRightInd w:val="0"/>
        <w:contextualSpacing/>
        <w:rPr>
          <w:bCs/>
          <w:sz w:val="24"/>
          <w:szCs w:val="24"/>
        </w:rPr>
      </w:pPr>
      <w:r>
        <w:rPr>
          <w:bCs/>
          <w:sz w:val="24"/>
          <w:szCs w:val="24"/>
        </w:rPr>
        <w:t>El PRIO no es una manifestación unilateral del contraventor</w:t>
      </w:r>
      <w:r w:rsidR="00643859">
        <w:rPr>
          <w:bCs/>
          <w:sz w:val="24"/>
          <w:szCs w:val="24"/>
        </w:rPr>
        <w:t>. De</w:t>
      </w:r>
      <w:r>
        <w:rPr>
          <w:bCs/>
          <w:sz w:val="24"/>
          <w:szCs w:val="24"/>
        </w:rPr>
        <w:t xml:space="preserve">be estar ajustado </w:t>
      </w:r>
      <w:r w:rsidR="00096D2F">
        <w:rPr>
          <w:bCs/>
          <w:sz w:val="24"/>
          <w:szCs w:val="24"/>
        </w:rPr>
        <w:t>al procedimiento previsto en la</w:t>
      </w:r>
      <w:r w:rsidR="00643859">
        <w:rPr>
          <w:bCs/>
          <w:sz w:val="24"/>
          <w:szCs w:val="24"/>
        </w:rPr>
        <w:t>s</w:t>
      </w:r>
      <w:r w:rsidR="00096D2F">
        <w:rPr>
          <w:bCs/>
          <w:sz w:val="24"/>
          <w:szCs w:val="24"/>
        </w:rPr>
        <w:t xml:space="preserve"> </w:t>
      </w:r>
      <w:r w:rsidR="00643859">
        <w:rPr>
          <w:bCs/>
          <w:sz w:val="24"/>
          <w:szCs w:val="24"/>
        </w:rPr>
        <w:t>R</w:t>
      </w:r>
      <w:r w:rsidR="00096D2F">
        <w:rPr>
          <w:bCs/>
          <w:sz w:val="24"/>
          <w:szCs w:val="24"/>
        </w:rPr>
        <w:t>esoluci</w:t>
      </w:r>
      <w:r w:rsidR="00643859">
        <w:rPr>
          <w:bCs/>
          <w:sz w:val="24"/>
          <w:szCs w:val="24"/>
        </w:rPr>
        <w:t>o</w:t>
      </w:r>
      <w:r w:rsidR="00096D2F">
        <w:rPr>
          <w:bCs/>
          <w:sz w:val="24"/>
          <w:szCs w:val="24"/>
        </w:rPr>
        <w:t>n</w:t>
      </w:r>
      <w:r w:rsidR="00643859">
        <w:rPr>
          <w:bCs/>
          <w:sz w:val="24"/>
          <w:szCs w:val="24"/>
        </w:rPr>
        <w:t>es 1541 de 2013,</w:t>
      </w:r>
      <w:r w:rsidR="00096D2F">
        <w:rPr>
          <w:bCs/>
          <w:sz w:val="24"/>
          <w:szCs w:val="24"/>
        </w:rPr>
        <w:t xml:space="preserve"> 2087 de 2014 y 2380 de </w:t>
      </w:r>
      <w:r w:rsidR="00096D2F">
        <w:rPr>
          <w:bCs/>
          <w:sz w:val="24"/>
          <w:szCs w:val="24"/>
        </w:rPr>
        <w:lastRenderedPageBreak/>
        <w:t xml:space="preserve">2015, y al principio de rigor subsidiario desarrollado en </w:t>
      </w:r>
      <w:r w:rsidR="00643859">
        <w:rPr>
          <w:bCs/>
          <w:sz w:val="24"/>
          <w:szCs w:val="24"/>
        </w:rPr>
        <w:t>el artículo 63 de la</w:t>
      </w:r>
      <w:r w:rsidR="00096D2F">
        <w:rPr>
          <w:bCs/>
          <w:sz w:val="24"/>
          <w:szCs w:val="24"/>
        </w:rPr>
        <w:t xml:space="preserve"> Ley 99 de 1993</w:t>
      </w:r>
      <w:r w:rsidR="00643859">
        <w:rPr>
          <w:rStyle w:val="Refdenotaalpie"/>
          <w:bCs/>
          <w:sz w:val="24"/>
          <w:szCs w:val="24"/>
        </w:rPr>
        <w:footnoteReference w:id="16"/>
      </w:r>
      <w:r w:rsidR="00096D2F">
        <w:rPr>
          <w:bCs/>
          <w:sz w:val="24"/>
          <w:szCs w:val="24"/>
        </w:rPr>
        <w:t xml:space="preserve"> y en la sentencia C-554 de 2000</w:t>
      </w:r>
      <w:r w:rsidR="00643859">
        <w:rPr>
          <w:bCs/>
          <w:sz w:val="24"/>
          <w:szCs w:val="24"/>
        </w:rPr>
        <w:t>, que exigen tener en cuenta la realización de una encuesta previa</w:t>
      </w:r>
      <w:r w:rsidR="000B1493">
        <w:rPr>
          <w:bCs/>
          <w:sz w:val="24"/>
          <w:szCs w:val="24"/>
        </w:rPr>
        <w:t xml:space="preserve"> a los estudios</w:t>
      </w:r>
      <w:r w:rsidR="00643859">
        <w:rPr>
          <w:bCs/>
          <w:sz w:val="24"/>
          <w:szCs w:val="24"/>
        </w:rPr>
        <w:t xml:space="preserve">. Así, cualquier medición de olores efectuada por EPM careció de valor probatorio por </w:t>
      </w:r>
      <w:r w:rsidR="00A57197">
        <w:rPr>
          <w:bCs/>
          <w:sz w:val="24"/>
          <w:szCs w:val="24"/>
        </w:rPr>
        <w:t xml:space="preserve">no dar cumplimiento a la normativa ambiental. </w:t>
      </w:r>
    </w:p>
    <w:p w14:paraId="3E7469C8" w14:textId="130AF879" w:rsidR="00A57197" w:rsidRDefault="00A57197" w:rsidP="00811793">
      <w:pPr>
        <w:overflowPunct w:val="0"/>
        <w:autoSpaceDE w:val="0"/>
        <w:autoSpaceDN w:val="0"/>
        <w:adjustRightInd w:val="0"/>
        <w:contextualSpacing/>
        <w:rPr>
          <w:bCs/>
          <w:sz w:val="24"/>
          <w:szCs w:val="24"/>
        </w:rPr>
      </w:pPr>
    </w:p>
    <w:p w14:paraId="26EAF321" w14:textId="2B2E029D" w:rsidR="00A57197" w:rsidRDefault="00A57197" w:rsidP="00811793">
      <w:pPr>
        <w:overflowPunct w:val="0"/>
        <w:autoSpaceDE w:val="0"/>
        <w:autoSpaceDN w:val="0"/>
        <w:adjustRightInd w:val="0"/>
        <w:contextualSpacing/>
        <w:rPr>
          <w:bCs/>
          <w:sz w:val="24"/>
          <w:szCs w:val="24"/>
        </w:rPr>
      </w:pPr>
      <w:r>
        <w:rPr>
          <w:bCs/>
          <w:sz w:val="24"/>
          <w:szCs w:val="24"/>
        </w:rPr>
        <w:t>Conforme a lo dicho por el Consejo de Estado en la sentencia del 12 de noviembre de 2020</w:t>
      </w:r>
      <w:r>
        <w:rPr>
          <w:rStyle w:val="Refdenotaalpie"/>
          <w:bCs/>
          <w:sz w:val="24"/>
          <w:szCs w:val="24"/>
        </w:rPr>
        <w:footnoteReference w:id="17"/>
      </w:r>
      <w:r>
        <w:rPr>
          <w:bCs/>
          <w:sz w:val="24"/>
          <w:szCs w:val="24"/>
        </w:rPr>
        <w:t xml:space="preserve">, es inocuo exigir un PRIO sin conocer si es realmente necesario, por lo que es un deber de la autoridad ambiental hacer la encuesta, como ocurrió con la que hizo la UPB durante el transcurso del </w:t>
      </w:r>
      <w:r w:rsidR="000B1493">
        <w:rPr>
          <w:bCs/>
          <w:sz w:val="24"/>
          <w:szCs w:val="24"/>
        </w:rPr>
        <w:t>trámite de la acción</w:t>
      </w:r>
      <w:r>
        <w:rPr>
          <w:bCs/>
          <w:sz w:val="24"/>
          <w:szCs w:val="24"/>
        </w:rPr>
        <w:t xml:space="preserve"> popular. </w:t>
      </w:r>
    </w:p>
    <w:p w14:paraId="50BE38FF" w14:textId="2C9D773D" w:rsidR="00D33B78" w:rsidRDefault="00D33B78" w:rsidP="00811793">
      <w:pPr>
        <w:overflowPunct w:val="0"/>
        <w:autoSpaceDE w:val="0"/>
        <w:autoSpaceDN w:val="0"/>
        <w:adjustRightInd w:val="0"/>
        <w:contextualSpacing/>
        <w:rPr>
          <w:bCs/>
          <w:sz w:val="24"/>
          <w:szCs w:val="24"/>
        </w:rPr>
      </w:pPr>
    </w:p>
    <w:p w14:paraId="2FF42884" w14:textId="2789A130" w:rsidR="00D33B78" w:rsidRDefault="000B1493" w:rsidP="00811793">
      <w:pPr>
        <w:overflowPunct w:val="0"/>
        <w:autoSpaceDE w:val="0"/>
        <w:autoSpaceDN w:val="0"/>
        <w:adjustRightInd w:val="0"/>
        <w:contextualSpacing/>
        <w:rPr>
          <w:bCs/>
          <w:sz w:val="24"/>
          <w:szCs w:val="24"/>
        </w:rPr>
      </w:pPr>
      <w:r>
        <w:rPr>
          <w:bCs/>
          <w:sz w:val="24"/>
          <w:szCs w:val="24"/>
        </w:rPr>
        <w:t>Además, n</w:t>
      </w:r>
      <w:r w:rsidR="00A57197">
        <w:rPr>
          <w:bCs/>
          <w:sz w:val="24"/>
          <w:szCs w:val="24"/>
        </w:rPr>
        <w:t xml:space="preserve">o había lugar a confrontar los resultados de la encuesta de la UPB con los de la prueba de olfatometría dinámica, pues la primera era la que debía establecer los lugares donde debía realizarse la segunda, </w:t>
      </w:r>
      <w:r w:rsidR="00BB7B94">
        <w:rPr>
          <w:bCs/>
          <w:sz w:val="24"/>
          <w:szCs w:val="24"/>
        </w:rPr>
        <w:t>de manera continua en el tiempo, con consideración de la periodicidad de las épocas críticas de la problemática</w:t>
      </w:r>
      <w:r w:rsidR="009B242C">
        <w:rPr>
          <w:bCs/>
          <w:sz w:val="24"/>
          <w:szCs w:val="24"/>
        </w:rPr>
        <w:t xml:space="preserve">. Ahora, la abstracción de la aplicación rigurosa de las normas solo procede cuando las demás medidas estén encaminadas a solucionar una dificultad. La mencionada prueba careció de certeza, pues al no existir en </w:t>
      </w:r>
      <w:r w:rsidR="004D6CB4">
        <w:rPr>
          <w:bCs/>
          <w:sz w:val="24"/>
          <w:szCs w:val="24"/>
        </w:rPr>
        <w:t>el</w:t>
      </w:r>
      <w:r w:rsidR="009B242C">
        <w:rPr>
          <w:bCs/>
          <w:sz w:val="24"/>
          <w:szCs w:val="24"/>
        </w:rPr>
        <w:t xml:space="preserve"> momento</w:t>
      </w:r>
      <w:r w:rsidR="004D6CB4">
        <w:rPr>
          <w:bCs/>
          <w:sz w:val="24"/>
          <w:szCs w:val="24"/>
        </w:rPr>
        <w:t xml:space="preserve"> en que fue practicada</w:t>
      </w:r>
      <w:r w:rsidR="009B242C">
        <w:rPr>
          <w:bCs/>
          <w:sz w:val="24"/>
          <w:szCs w:val="24"/>
        </w:rPr>
        <w:t xml:space="preserve"> la respectiva encuesta, </w:t>
      </w:r>
      <w:r w:rsidR="004D6CB4">
        <w:rPr>
          <w:bCs/>
          <w:sz w:val="24"/>
          <w:szCs w:val="24"/>
        </w:rPr>
        <w:t>no se tenía conocimiento de los lugares con mayor afectación.</w:t>
      </w:r>
    </w:p>
    <w:p w14:paraId="202775AA" w14:textId="24D9C65D" w:rsidR="004D6CB4" w:rsidRDefault="004D6CB4" w:rsidP="00811793">
      <w:pPr>
        <w:overflowPunct w:val="0"/>
        <w:autoSpaceDE w:val="0"/>
        <w:autoSpaceDN w:val="0"/>
        <w:adjustRightInd w:val="0"/>
        <w:contextualSpacing/>
        <w:rPr>
          <w:bCs/>
          <w:sz w:val="24"/>
          <w:szCs w:val="24"/>
        </w:rPr>
      </w:pPr>
    </w:p>
    <w:p w14:paraId="1BF04F20" w14:textId="210B9865" w:rsidR="008E611F" w:rsidRDefault="00F0312E" w:rsidP="008E611F">
      <w:pPr>
        <w:overflowPunct w:val="0"/>
        <w:autoSpaceDE w:val="0"/>
        <w:autoSpaceDN w:val="0"/>
        <w:adjustRightInd w:val="0"/>
        <w:contextualSpacing/>
        <w:rPr>
          <w:bCs/>
          <w:sz w:val="24"/>
          <w:szCs w:val="24"/>
        </w:rPr>
      </w:pPr>
      <w:r>
        <w:rPr>
          <w:bCs/>
          <w:sz w:val="24"/>
          <w:szCs w:val="24"/>
        </w:rPr>
        <w:t>En conclusión, f</w:t>
      </w:r>
      <w:r w:rsidR="0085518D">
        <w:rPr>
          <w:bCs/>
          <w:sz w:val="24"/>
          <w:szCs w:val="24"/>
        </w:rPr>
        <w:t>ueron</w:t>
      </w:r>
      <w:r w:rsidR="004D6CB4">
        <w:rPr>
          <w:bCs/>
          <w:sz w:val="24"/>
          <w:szCs w:val="24"/>
        </w:rPr>
        <w:t xml:space="preserve"> </w:t>
      </w:r>
      <w:r w:rsidR="000B1493">
        <w:rPr>
          <w:bCs/>
          <w:sz w:val="24"/>
          <w:szCs w:val="24"/>
        </w:rPr>
        <w:t>ignorados</w:t>
      </w:r>
      <w:r w:rsidR="004D6CB4">
        <w:rPr>
          <w:bCs/>
          <w:sz w:val="24"/>
          <w:szCs w:val="24"/>
        </w:rPr>
        <w:t xml:space="preserve"> los parámetros del Alto Tribunal Contencioso Administrativo</w:t>
      </w:r>
      <w:r w:rsidR="00110BF7">
        <w:rPr>
          <w:bCs/>
          <w:sz w:val="24"/>
          <w:szCs w:val="24"/>
        </w:rPr>
        <w:t xml:space="preserve"> citado</w:t>
      </w:r>
      <w:r w:rsidR="000B1493">
        <w:rPr>
          <w:bCs/>
          <w:sz w:val="24"/>
          <w:szCs w:val="24"/>
        </w:rPr>
        <w:t>s</w:t>
      </w:r>
      <w:r w:rsidR="004D6CB4">
        <w:rPr>
          <w:bCs/>
          <w:sz w:val="24"/>
          <w:szCs w:val="24"/>
        </w:rPr>
        <w:t xml:space="preserve">, porque </w:t>
      </w:r>
      <w:r w:rsidR="0085518D">
        <w:rPr>
          <w:bCs/>
          <w:sz w:val="24"/>
          <w:szCs w:val="24"/>
        </w:rPr>
        <w:t>no se practicó</w:t>
      </w:r>
      <w:r w:rsidR="004D6CB4">
        <w:rPr>
          <w:bCs/>
          <w:sz w:val="24"/>
          <w:szCs w:val="24"/>
        </w:rPr>
        <w:t xml:space="preserve"> una prueba de olfatometría dinámica según las fechas críticas</w:t>
      </w:r>
      <w:r w:rsidR="00110BF7">
        <w:rPr>
          <w:bCs/>
          <w:sz w:val="24"/>
          <w:szCs w:val="24"/>
        </w:rPr>
        <w:t xml:space="preserve"> de malos olores</w:t>
      </w:r>
      <w:r w:rsidR="004D6CB4">
        <w:rPr>
          <w:bCs/>
          <w:sz w:val="24"/>
          <w:szCs w:val="24"/>
        </w:rPr>
        <w:t xml:space="preserve"> y el comportamiento del clima</w:t>
      </w:r>
      <w:r w:rsidR="00110BF7">
        <w:rPr>
          <w:bCs/>
          <w:sz w:val="24"/>
          <w:szCs w:val="24"/>
        </w:rPr>
        <w:t>, y porque</w:t>
      </w:r>
      <w:r w:rsidR="00146E60">
        <w:rPr>
          <w:bCs/>
          <w:sz w:val="24"/>
          <w:szCs w:val="24"/>
        </w:rPr>
        <w:t xml:space="preserve"> se</w:t>
      </w:r>
      <w:r w:rsidR="00110BF7">
        <w:rPr>
          <w:bCs/>
          <w:sz w:val="24"/>
          <w:szCs w:val="24"/>
        </w:rPr>
        <w:t xml:space="preserve"> tuvo en cuenta el estudio contratado por la misma EPM con la empresa GSA que fue realizado </w:t>
      </w:r>
      <w:r>
        <w:rPr>
          <w:bCs/>
          <w:sz w:val="24"/>
          <w:szCs w:val="24"/>
        </w:rPr>
        <w:t xml:space="preserve">solo </w:t>
      </w:r>
      <w:r w:rsidR="00110BF7">
        <w:rPr>
          <w:bCs/>
          <w:sz w:val="24"/>
          <w:szCs w:val="24"/>
        </w:rPr>
        <w:t xml:space="preserve">por unos días. </w:t>
      </w:r>
    </w:p>
    <w:p w14:paraId="2F50F2AE" w14:textId="4F7AC54B" w:rsidR="008E611F" w:rsidRDefault="008E611F" w:rsidP="008E611F">
      <w:pPr>
        <w:overflowPunct w:val="0"/>
        <w:autoSpaceDE w:val="0"/>
        <w:autoSpaceDN w:val="0"/>
        <w:adjustRightInd w:val="0"/>
        <w:contextualSpacing/>
        <w:rPr>
          <w:bCs/>
          <w:sz w:val="24"/>
          <w:szCs w:val="24"/>
        </w:rPr>
      </w:pPr>
    </w:p>
    <w:p w14:paraId="0D274DEE" w14:textId="2CCAA089" w:rsidR="00D33B78" w:rsidRDefault="000B1493" w:rsidP="00811793">
      <w:pPr>
        <w:overflowPunct w:val="0"/>
        <w:autoSpaceDE w:val="0"/>
        <w:autoSpaceDN w:val="0"/>
        <w:adjustRightInd w:val="0"/>
        <w:contextualSpacing/>
        <w:rPr>
          <w:bCs/>
          <w:sz w:val="24"/>
          <w:szCs w:val="24"/>
        </w:rPr>
      </w:pPr>
      <w:r>
        <w:rPr>
          <w:bCs/>
          <w:sz w:val="24"/>
          <w:szCs w:val="24"/>
        </w:rPr>
        <w:t>Es decir, l</w:t>
      </w:r>
      <w:r w:rsidR="0085518D">
        <w:rPr>
          <w:bCs/>
          <w:sz w:val="24"/>
          <w:szCs w:val="24"/>
        </w:rPr>
        <w:t>os</w:t>
      </w:r>
      <w:r w:rsidR="003A2554">
        <w:rPr>
          <w:bCs/>
          <w:sz w:val="24"/>
          <w:szCs w:val="24"/>
        </w:rPr>
        <w:t xml:space="preserve"> juzgado</w:t>
      </w:r>
      <w:r w:rsidR="009C0434">
        <w:rPr>
          <w:bCs/>
          <w:sz w:val="24"/>
          <w:szCs w:val="24"/>
        </w:rPr>
        <w:t>r</w:t>
      </w:r>
      <w:r w:rsidR="0085518D">
        <w:rPr>
          <w:bCs/>
          <w:sz w:val="24"/>
          <w:szCs w:val="24"/>
        </w:rPr>
        <w:t>es</w:t>
      </w:r>
      <w:r w:rsidR="003A2554">
        <w:rPr>
          <w:bCs/>
          <w:sz w:val="24"/>
          <w:szCs w:val="24"/>
        </w:rPr>
        <w:t xml:space="preserve"> interpret</w:t>
      </w:r>
      <w:r w:rsidR="0085518D">
        <w:rPr>
          <w:bCs/>
          <w:sz w:val="24"/>
          <w:szCs w:val="24"/>
        </w:rPr>
        <w:t>aron</w:t>
      </w:r>
      <w:r w:rsidR="003A2554">
        <w:rPr>
          <w:bCs/>
          <w:sz w:val="24"/>
          <w:szCs w:val="24"/>
        </w:rPr>
        <w:t xml:space="preserve"> indebidamente las normas ambientales y la línea jurisprudencial del Consejo de Estado</w:t>
      </w:r>
      <w:r>
        <w:rPr>
          <w:bCs/>
          <w:sz w:val="24"/>
          <w:szCs w:val="24"/>
        </w:rPr>
        <w:t xml:space="preserve"> sobre la materia</w:t>
      </w:r>
      <w:r w:rsidR="003A2554">
        <w:rPr>
          <w:bCs/>
          <w:sz w:val="24"/>
          <w:szCs w:val="24"/>
        </w:rPr>
        <w:t xml:space="preserve">, </w:t>
      </w:r>
      <w:r w:rsidR="00847890">
        <w:rPr>
          <w:bCs/>
          <w:sz w:val="24"/>
          <w:szCs w:val="24"/>
        </w:rPr>
        <w:t>ya que</w:t>
      </w:r>
      <w:r w:rsidR="003A2554">
        <w:rPr>
          <w:bCs/>
          <w:sz w:val="24"/>
          <w:szCs w:val="24"/>
        </w:rPr>
        <w:t xml:space="preserve"> era necesario que la autoridad ambiental</w:t>
      </w:r>
      <w:r>
        <w:rPr>
          <w:bCs/>
          <w:sz w:val="24"/>
          <w:szCs w:val="24"/>
        </w:rPr>
        <w:t>,</w:t>
      </w:r>
      <w:r w:rsidR="003A2554">
        <w:rPr>
          <w:bCs/>
          <w:sz w:val="24"/>
          <w:szCs w:val="24"/>
        </w:rPr>
        <w:t xml:space="preserve"> primero</w:t>
      </w:r>
      <w:r>
        <w:rPr>
          <w:bCs/>
          <w:sz w:val="24"/>
          <w:szCs w:val="24"/>
        </w:rPr>
        <w:t>,</w:t>
      </w:r>
      <w:r w:rsidR="003A2554">
        <w:rPr>
          <w:bCs/>
          <w:sz w:val="24"/>
          <w:szCs w:val="24"/>
        </w:rPr>
        <w:t xml:space="preserve"> realizara las respectivas encuestas para</w:t>
      </w:r>
      <w:r w:rsidR="00847890">
        <w:rPr>
          <w:bCs/>
          <w:sz w:val="24"/>
          <w:szCs w:val="24"/>
        </w:rPr>
        <w:t xml:space="preserve"> </w:t>
      </w:r>
      <w:r w:rsidR="003A2554">
        <w:rPr>
          <w:bCs/>
          <w:sz w:val="24"/>
          <w:szCs w:val="24"/>
        </w:rPr>
        <w:t xml:space="preserve">luego </w:t>
      </w:r>
      <w:r w:rsidR="00847890">
        <w:rPr>
          <w:bCs/>
          <w:sz w:val="24"/>
          <w:szCs w:val="24"/>
        </w:rPr>
        <w:t xml:space="preserve">si </w:t>
      </w:r>
      <w:r w:rsidR="003A2554">
        <w:rPr>
          <w:bCs/>
          <w:sz w:val="24"/>
          <w:szCs w:val="24"/>
        </w:rPr>
        <w:t xml:space="preserve">practicar los demás estudios </w:t>
      </w:r>
      <w:r w:rsidR="00847890">
        <w:rPr>
          <w:bCs/>
          <w:sz w:val="24"/>
          <w:szCs w:val="24"/>
        </w:rPr>
        <w:t>con el fin de exigirle a</w:t>
      </w:r>
      <w:r w:rsidR="003A2554">
        <w:rPr>
          <w:bCs/>
          <w:sz w:val="24"/>
          <w:szCs w:val="24"/>
        </w:rPr>
        <w:t xml:space="preserve"> Aguas Nacionales </w:t>
      </w:r>
      <w:r w:rsidR="00847890">
        <w:rPr>
          <w:bCs/>
          <w:sz w:val="24"/>
          <w:szCs w:val="24"/>
        </w:rPr>
        <w:t xml:space="preserve">la </w:t>
      </w:r>
      <w:r w:rsidR="002E5EC8">
        <w:rPr>
          <w:bCs/>
          <w:sz w:val="24"/>
          <w:szCs w:val="24"/>
        </w:rPr>
        <w:t>ejecución</w:t>
      </w:r>
      <w:r w:rsidR="00847890">
        <w:rPr>
          <w:bCs/>
          <w:sz w:val="24"/>
          <w:szCs w:val="24"/>
        </w:rPr>
        <w:t xml:space="preserve"> d</w:t>
      </w:r>
      <w:r w:rsidR="003A2554">
        <w:rPr>
          <w:bCs/>
          <w:sz w:val="24"/>
          <w:szCs w:val="24"/>
        </w:rPr>
        <w:t>el PRIO</w:t>
      </w:r>
      <w:r w:rsidR="002E5EC8">
        <w:rPr>
          <w:bCs/>
          <w:sz w:val="24"/>
          <w:szCs w:val="24"/>
        </w:rPr>
        <w:t>; no</w:t>
      </w:r>
      <w:r w:rsidR="009C0434">
        <w:rPr>
          <w:bCs/>
          <w:sz w:val="24"/>
          <w:szCs w:val="24"/>
        </w:rPr>
        <w:t xml:space="preserve"> hi</w:t>
      </w:r>
      <w:r w:rsidR="00847890">
        <w:rPr>
          <w:bCs/>
          <w:sz w:val="24"/>
          <w:szCs w:val="24"/>
        </w:rPr>
        <w:t>cieron</w:t>
      </w:r>
      <w:r w:rsidR="009C0434">
        <w:rPr>
          <w:bCs/>
          <w:sz w:val="24"/>
          <w:szCs w:val="24"/>
        </w:rPr>
        <w:t xml:space="preserve"> un acucioso análisis probatorio, pues quedó </w:t>
      </w:r>
      <w:r w:rsidR="002E5EC8">
        <w:rPr>
          <w:bCs/>
          <w:sz w:val="24"/>
          <w:szCs w:val="24"/>
        </w:rPr>
        <w:t>acreditado</w:t>
      </w:r>
      <w:r w:rsidR="009C0434">
        <w:rPr>
          <w:bCs/>
          <w:sz w:val="24"/>
          <w:szCs w:val="24"/>
        </w:rPr>
        <w:t xml:space="preserve"> que no se han tomado medidas acordes con los resultados de las encuestas de la UPB</w:t>
      </w:r>
      <w:r w:rsidR="002E5EC8">
        <w:rPr>
          <w:bCs/>
          <w:sz w:val="24"/>
          <w:szCs w:val="24"/>
        </w:rPr>
        <w:t>; t</w:t>
      </w:r>
      <w:r w:rsidR="009C0434">
        <w:rPr>
          <w:bCs/>
          <w:sz w:val="24"/>
          <w:szCs w:val="24"/>
        </w:rPr>
        <w:t>ampoco tuv</w:t>
      </w:r>
      <w:r w:rsidR="00847890">
        <w:rPr>
          <w:bCs/>
          <w:sz w:val="24"/>
          <w:szCs w:val="24"/>
        </w:rPr>
        <w:t>ieron</w:t>
      </w:r>
      <w:r w:rsidR="009C0434">
        <w:rPr>
          <w:bCs/>
          <w:sz w:val="24"/>
          <w:szCs w:val="24"/>
        </w:rPr>
        <w:t xml:space="preserve"> en cuenta los </w:t>
      </w:r>
      <w:r w:rsidR="003F25DB">
        <w:rPr>
          <w:bCs/>
          <w:sz w:val="24"/>
          <w:szCs w:val="24"/>
        </w:rPr>
        <w:t>restantes</w:t>
      </w:r>
      <w:r w:rsidR="009C0434">
        <w:rPr>
          <w:bCs/>
          <w:sz w:val="24"/>
          <w:szCs w:val="24"/>
        </w:rPr>
        <w:t xml:space="preserve"> factores particulares del caso concreto como la contaminación del municipio de Bello por plomo, níquel y arsénico y concentraciones </w:t>
      </w:r>
      <w:r w:rsidR="009C0434">
        <w:rPr>
          <w:bCs/>
          <w:sz w:val="24"/>
          <w:szCs w:val="24"/>
        </w:rPr>
        <w:lastRenderedPageBreak/>
        <w:t>de CO</w:t>
      </w:r>
      <w:r w:rsidR="009C0434" w:rsidRPr="009C0434">
        <w:rPr>
          <w:bCs/>
          <w:sz w:val="24"/>
          <w:szCs w:val="24"/>
          <w:vertAlign w:val="subscript"/>
        </w:rPr>
        <w:t>2</w:t>
      </w:r>
      <w:r w:rsidR="009C0434">
        <w:rPr>
          <w:bCs/>
          <w:sz w:val="24"/>
          <w:szCs w:val="24"/>
        </w:rPr>
        <w:t>, entre otros</w:t>
      </w:r>
      <w:r w:rsidR="002E5EC8">
        <w:rPr>
          <w:bCs/>
          <w:sz w:val="24"/>
          <w:szCs w:val="24"/>
        </w:rPr>
        <w:t xml:space="preserve"> contaminantes</w:t>
      </w:r>
      <w:r w:rsidR="009C0434">
        <w:rPr>
          <w:bCs/>
          <w:sz w:val="24"/>
          <w:szCs w:val="24"/>
        </w:rPr>
        <w:t xml:space="preserve">. </w:t>
      </w:r>
      <w:r w:rsidR="003F25DB">
        <w:rPr>
          <w:bCs/>
          <w:sz w:val="24"/>
          <w:szCs w:val="24"/>
        </w:rPr>
        <w:t>Finalmente, ignor</w:t>
      </w:r>
      <w:r w:rsidR="00847890">
        <w:rPr>
          <w:bCs/>
          <w:sz w:val="24"/>
          <w:szCs w:val="24"/>
        </w:rPr>
        <w:t>aron</w:t>
      </w:r>
      <w:r w:rsidR="003F25DB">
        <w:rPr>
          <w:bCs/>
          <w:sz w:val="24"/>
          <w:szCs w:val="24"/>
        </w:rPr>
        <w:t xml:space="preserve"> que el estudio fue omitido en barrios en los que se perciben de manera fuerte los olores nauseabundos </w:t>
      </w:r>
    </w:p>
    <w:p w14:paraId="05F1294F" w14:textId="0FCA5E05" w:rsidR="0073761F" w:rsidRDefault="0073761F" w:rsidP="00811793">
      <w:pPr>
        <w:overflowPunct w:val="0"/>
        <w:autoSpaceDE w:val="0"/>
        <w:autoSpaceDN w:val="0"/>
        <w:adjustRightInd w:val="0"/>
        <w:contextualSpacing/>
        <w:rPr>
          <w:bCs/>
          <w:sz w:val="24"/>
          <w:szCs w:val="24"/>
        </w:rPr>
      </w:pPr>
    </w:p>
    <w:p w14:paraId="0B3A44EE" w14:textId="51E42821" w:rsidR="003F25DB" w:rsidRDefault="003F25DB" w:rsidP="00811793">
      <w:pPr>
        <w:overflowPunct w:val="0"/>
        <w:autoSpaceDE w:val="0"/>
        <w:autoSpaceDN w:val="0"/>
        <w:adjustRightInd w:val="0"/>
        <w:contextualSpacing/>
        <w:rPr>
          <w:bCs/>
          <w:sz w:val="24"/>
          <w:szCs w:val="24"/>
        </w:rPr>
      </w:pPr>
      <w:r>
        <w:rPr>
          <w:bCs/>
          <w:sz w:val="24"/>
          <w:szCs w:val="24"/>
        </w:rPr>
        <w:t>Incluso,</w:t>
      </w:r>
      <w:r w:rsidR="002E5EC8">
        <w:rPr>
          <w:bCs/>
          <w:sz w:val="24"/>
          <w:szCs w:val="24"/>
        </w:rPr>
        <w:t xml:space="preserve"> los juzgadores pasaron por alto que</w:t>
      </w:r>
      <w:r>
        <w:rPr>
          <w:bCs/>
          <w:sz w:val="24"/>
          <w:szCs w:val="24"/>
        </w:rPr>
        <w:t xml:space="preserve"> la misma empresa GSA recomendó practicar el estudio de emisión de olores (técnica con análisis de olfatometría dinámica) en otros periodos y con la meteorología que se corre para un año, con el fin de definir con más certeza los procesos que generan mayor olor y la forma como impactan en los receptores. </w:t>
      </w:r>
    </w:p>
    <w:p w14:paraId="72EB29E6" w14:textId="77777777" w:rsidR="00811793" w:rsidRPr="002D7F44" w:rsidRDefault="00811793" w:rsidP="00811793">
      <w:pPr>
        <w:overflowPunct w:val="0"/>
        <w:autoSpaceDE w:val="0"/>
        <w:autoSpaceDN w:val="0"/>
        <w:adjustRightInd w:val="0"/>
        <w:contextualSpacing/>
        <w:rPr>
          <w:sz w:val="24"/>
          <w:szCs w:val="24"/>
        </w:rPr>
      </w:pPr>
    </w:p>
    <w:p w14:paraId="42B3635A" w14:textId="77777777" w:rsidR="00811793" w:rsidRPr="002D7F44" w:rsidRDefault="00811793" w:rsidP="00811793">
      <w:pPr>
        <w:overflowPunct w:val="0"/>
        <w:autoSpaceDE w:val="0"/>
        <w:autoSpaceDN w:val="0"/>
        <w:adjustRightInd w:val="0"/>
        <w:contextualSpacing/>
        <w:rPr>
          <w:b/>
          <w:sz w:val="24"/>
          <w:szCs w:val="24"/>
        </w:rPr>
      </w:pPr>
      <w:r w:rsidRPr="002D7F44">
        <w:rPr>
          <w:b/>
          <w:sz w:val="24"/>
          <w:szCs w:val="24"/>
        </w:rPr>
        <w:t xml:space="preserve">1.5. Trámite de tutela e intervenciones </w:t>
      </w:r>
    </w:p>
    <w:p w14:paraId="76F744D7" w14:textId="77777777" w:rsidR="00811793" w:rsidRPr="002D7F44" w:rsidRDefault="00811793" w:rsidP="00811793">
      <w:pPr>
        <w:overflowPunct w:val="0"/>
        <w:autoSpaceDE w:val="0"/>
        <w:autoSpaceDN w:val="0"/>
        <w:adjustRightInd w:val="0"/>
        <w:contextualSpacing/>
        <w:rPr>
          <w:sz w:val="24"/>
          <w:szCs w:val="24"/>
        </w:rPr>
      </w:pPr>
      <w:r w:rsidRPr="002D7F44">
        <w:rPr>
          <w:sz w:val="24"/>
          <w:szCs w:val="24"/>
        </w:rPr>
        <w:t xml:space="preserve"> </w:t>
      </w:r>
    </w:p>
    <w:p w14:paraId="26340F81" w14:textId="2E5BF08E" w:rsidR="00847890" w:rsidRDefault="00811793" w:rsidP="00811793">
      <w:pPr>
        <w:overflowPunct w:val="0"/>
        <w:autoSpaceDE w:val="0"/>
        <w:autoSpaceDN w:val="0"/>
        <w:adjustRightInd w:val="0"/>
        <w:contextualSpacing/>
        <w:rPr>
          <w:bCs/>
          <w:sz w:val="24"/>
          <w:szCs w:val="24"/>
        </w:rPr>
      </w:pPr>
      <w:r w:rsidRPr="002D7F44">
        <w:rPr>
          <w:b/>
          <w:sz w:val="24"/>
          <w:szCs w:val="24"/>
          <w:lang w:val="es-MX" w:eastAsia="ja-JP"/>
        </w:rPr>
        <w:t>1.5.1.</w:t>
      </w:r>
      <w:r w:rsidRPr="002D7F44">
        <w:rPr>
          <w:sz w:val="24"/>
          <w:szCs w:val="24"/>
          <w:lang w:val="es-MX" w:eastAsia="ja-JP"/>
        </w:rPr>
        <w:t xml:space="preserve"> </w:t>
      </w:r>
      <w:r w:rsidRPr="002D7F44">
        <w:rPr>
          <w:rFonts w:eastAsia="Times New Roman"/>
          <w:bCs/>
          <w:sz w:val="24"/>
          <w:szCs w:val="24"/>
          <w:lang w:eastAsia="es-ES"/>
        </w:rPr>
        <w:t xml:space="preserve">El Despacho del magistrado ponente, con auto del </w:t>
      </w:r>
      <w:r w:rsidR="00847890">
        <w:rPr>
          <w:rFonts w:eastAsia="Times New Roman"/>
          <w:b/>
          <w:bCs/>
          <w:sz w:val="24"/>
          <w:szCs w:val="24"/>
          <w:lang w:eastAsia="es-ES"/>
        </w:rPr>
        <w:t>18</w:t>
      </w:r>
      <w:r w:rsidRPr="002D7F44">
        <w:rPr>
          <w:rFonts w:eastAsia="Times New Roman"/>
          <w:b/>
          <w:bCs/>
          <w:sz w:val="24"/>
          <w:szCs w:val="24"/>
          <w:lang w:eastAsia="es-ES"/>
        </w:rPr>
        <w:t xml:space="preserve"> de </w:t>
      </w:r>
      <w:r w:rsidR="00847890">
        <w:rPr>
          <w:rFonts w:eastAsia="Times New Roman"/>
          <w:b/>
          <w:bCs/>
          <w:sz w:val="24"/>
          <w:szCs w:val="24"/>
          <w:lang w:eastAsia="es-ES"/>
        </w:rPr>
        <w:t xml:space="preserve">enero </w:t>
      </w:r>
      <w:r w:rsidRPr="002D7F44">
        <w:rPr>
          <w:rFonts w:eastAsia="Times New Roman"/>
          <w:b/>
          <w:bCs/>
          <w:sz w:val="24"/>
          <w:szCs w:val="24"/>
          <w:lang w:eastAsia="es-ES"/>
        </w:rPr>
        <w:t>de 2021</w:t>
      </w:r>
      <w:r w:rsidR="00847890" w:rsidRPr="002D7F44">
        <w:rPr>
          <w:rStyle w:val="Refdenotaalpie"/>
          <w:rFonts w:eastAsia="Times New Roman"/>
          <w:bCs/>
          <w:sz w:val="24"/>
          <w:szCs w:val="24"/>
          <w:lang w:eastAsia="es-ES"/>
        </w:rPr>
        <w:footnoteReference w:id="18"/>
      </w:r>
      <w:r w:rsidRPr="002D7F44">
        <w:rPr>
          <w:rFonts w:eastAsia="Times New Roman"/>
          <w:bCs/>
          <w:sz w:val="24"/>
          <w:szCs w:val="24"/>
          <w:lang w:eastAsia="es-ES"/>
        </w:rPr>
        <w:t>, admitió la acción; vinculó</w:t>
      </w:r>
      <w:r w:rsidRPr="002D7F44">
        <w:rPr>
          <w:bCs/>
          <w:sz w:val="24"/>
          <w:szCs w:val="24"/>
        </w:rPr>
        <w:t xml:space="preserve"> </w:t>
      </w:r>
      <w:r w:rsidR="00847890">
        <w:rPr>
          <w:sz w:val="24"/>
          <w:szCs w:val="24"/>
        </w:rPr>
        <w:t xml:space="preserve">a </w:t>
      </w:r>
      <w:r w:rsidR="00847890">
        <w:rPr>
          <w:bCs/>
          <w:sz w:val="24"/>
          <w:szCs w:val="24"/>
        </w:rPr>
        <w:t xml:space="preserve">Aguas Nacionales EPM S.A. E.S.P., al Área Metropolitana del Valle de Aburra, a Empresas Públicas de Medellín E.S.P. al Municipio de Bello, a la Procuraduría General de la Nación, a la Defensoría del Pueblo, al Comité de Afectados por la Petar, a la concejal Paulina Aguinaga, a la alcaldía de Medellín, al Concejo Municipal de Medellín, al Concejo Municipal de Bello, al Movimiento por el Aire, al congresista John Jairo Roldan Avendaño, a la Comisión Tercera Constitucional de la Cámara de Representantes, al Juzgado Veintiséis Administrativo de Medellín, al Juzgado Primero Civil del Circuito de Bello, al Juzgado Cuarto Civil de Ejecución Municipal de Medellín, y a </w:t>
      </w:r>
      <w:r w:rsidR="00847890">
        <w:rPr>
          <w:sz w:val="24"/>
          <w:szCs w:val="24"/>
          <w:lang w:val="es-ES"/>
        </w:rPr>
        <w:t xml:space="preserve">las personas que fueron partes o terceras vinculadas dentro del proceso de acción popular con radicado </w:t>
      </w:r>
      <w:r w:rsidR="00847890">
        <w:rPr>
          <w:bCs/>
          <w:sz w:val="24"/>
          <w:szCs w:val="24"/>
        </w:rPr>
        <w:t xml:space="preserve">núm. </w:t>
      </w:r>
      <w:r w:rsidR="00847890" w:rsidRPr="00894DF4">
        <w:rPr>
          <w:bCs/>
          <w:sz w:val="24"/>
          <w:szCs w:val="24"/>
        </w:rPr>
        <w:t>05001333303220200019000</w:t>
      </w:r>
      <w:r w:rsidR="00847890">
        <w:rPr>
          <w:bCs/>
          <w:sz w:val="24"/>
          <w:szCs w:val="24"/>
        </w:rPr>
        <w:t>; suspendió los términos del trámite constitucional y ordenó notificar a todos los sujetos procesales.</w:t>
      </w:r>
    </w:p>
    <w:p w14:paraId="56AE80F7" w14:textId="77777777" w:rsidR="00847890" w:rsidRDefault="00847890" w:rsidP="00811793">
      <w:pPr>
        <w:overflowPunct w:val="0"/>
        <w:autoSpaceDE w:val="0"/>
        <w:autoSpaceDN w:val="0"/>
        <w:adjustRightInd w:val="0"/>
        <w:contextualSpacing/>
        <w:rPr>
          <w:bCs/>
          <w:sz w:val="24"/>
          <w:szCs w:val="24"/>
        </w:rPr>
      </w:pPr>
    </w:p>
    <w:p w14:paraId="1A0F13F4" w14:textId="4A53D44A" w:rsidR="009B03AA" w:rsidRDefault="00811793" w:rsidP="009B03AA">
      <w:pPr>
        <w:autoSpaceDE w:val="0"/>
        <w:autoSpaceDN w:val="0"/>
        <w:adjustRightInd w:val="0"/>
        <w:rPr>
          <w:sz w:val="24"/>
          <w:szCs w:val="24"/>
        </w:rPr>
      </w:pPr>
      <w:r w:rsidRPr="002D7F44">
        <w:rPr>
          <w:b/>
          <w:sz w:val="24"/>
          <w:szCs w:val="24"/>
          <w:lang w:val="es-MX" w:eastAsia="ja-JP"/>
        </w:rPr>
        <w:t>1.5.2.</w:t>
      </w:r>
      <w:r w:rsidRPr="002D7F44">
        <w:rPr>
          <w:sz w:val="24"/>
          <w:szCs w:val="24"/>
        </w:rPr>
        <w:t xml:space="preserve"> </w:t>
      </w:r>
      <w:r w:rsidR="009B03AA">
        <w:rPr>
          <w:sz w:val="24"/>
          <w:szCs w:val="24"/>
        </w:rPr>
        <w:t xml:space="preserve">El </w:t>
      </w:r>
      <w:r w:rsidR="009B03AA" w:rsidRPr="009B03AA">
        <w:rPr>
          <w:b/>
          <w:bCs/>
          <w:sz w:val="24"/>
          <w:szCs w:val="24"/>
        </w:rPr>
        <w:t>Juzgado Treinta y Tres Administrativo de Medellín</w:t>
      </w:r>
      <w:r w:rsidR="009B03AA" w:rsidRPr="002D7F44">
        <w:rPr>
          <w:rStyle w:val="Refdenotaalpie"/>
          <w:rFonts w:eastAsia="Times New Roman"/>
          <w:bCs/>
          <w:sz w:val="24"/>
          <w:szCs w:val="24"/>
          <w:lang w:eastAsia="es-ES"/>
        </w:rPr>
        <w:footnoteReference w:id="19"/>
      </w:r>
      <w:r w:rsidR="009B03AA">
        <w:rPr>
          <w:sz w:val="24"/>
          <w:szCs w:val="24"/>
        </w:rPr>
        <w:t xml:space="preserve">, la </w:t>
      </w:r>
      <w:r w:rsidR="009B03AA">
        <w:rPr>
          <w:b/>
          <w:bCs/>
          <w:sz w:val="24"/>
          <w:szCs w:val="24"/>
        </w:rPr>
        <w:t>Alcaldía de Bello</w:t>
      </w:r>
      <w:r w:rsidR="009B03AA" w:rsidRPr="002D7F44">
        <w:rPr>
          <w:rStyle w:val="Refdenotaalpie"/>
          <w:rFonts w:eastAsia="Times New Roman"/>
          <w:bCs/>
          <w:sz w:val="24"/>
          <w:szCs w:val="24"/>
          <w:lang w:eastAsia="es-ES"/>
        </w:rPr>
        <w:footnoteReference w:id="20"/>
      </w:r>
      <w:r w:rsidR="009B03AA" w:rsidRPr="009B03AA">
        <w:rPr>
          <w:sz w:val="24"/>
          <w:szCs w:val="24"/>
        </w:rPr>
        <w:t>,</w:t>
      </w:r>
      <w:r w:rsidR="00455C17">
        <w:rPr>
          <w:sz w:val="24"/>
          <w:szCs w:val="24"/>
        </w:rPr>
        <w:t xml:space="preserve"> el </w:t>
      </w:r>
      <w:r w:rsidR="00455C17">
        <w:rPr>
          <w:b/>
          <w:bCs/>
          <w:sz w:val="24"/>
          <w:szCs w:val="24"/>
        </w:rPr>
        <w:t>Área Metropolitana del Valle de Aburra</w:t>
      </w:r>
      <w:r w:rsidR="00455C17" w:rsidRPr="002D7F44">
        <w:rPr>
          <w:rStyle w:val="Refdenotaalpie"/>
          <w:rFonts w:eastAsia="Times New Roman"/>
          <w:bCs/>
          <w:sz w:val="24"/>
          <w:szCs w:val="24"/>
          <w:lang w:eastAsia="es-ES"/>
        </w:rPr>
        <w:footnoteReference w:id="21"/>
      </w:r>
      <w:r w:rsidR="002E5EC8">
        <w:rPr>
          <w:sz w:val="24"/>
          <w:szCs w:val="24"/>
        </w:rPr>
        <w:t xml:space="preserve"> y </w:t>
      </w:r>
      <w:r w:rsidR="007A5BFF">
        <w:rPr>
          <w:b/>
          <w:bCs/>
          <w:sz w:val="24"/>
          <w:szCs w:val="24"/>
        </w:rPr>
        <w:t>EPM E.S.P.</w:t>
      </w:r>
      <w:r w:rsidR="00787986" w:rsidRPr="002D7F44">
        <w:rPr>
          <w:rStyle w:val="Refdenotaalpie"/>
          <w:rFonts w:eastAsia="Times New Roman"/>
          <w:bCs/>
          <w:sz w:val="24"/>
          <w:szCs w:val="24"/>
          <w:lang w:eastAsia="es-ES"/>
        </w:rPr>
        <w:footnoteReference w:id="22"/>
      </w:r>
      <w:r w:rsidR="009B03AA">
        <w:rPr>
          <w:sz w:val="24"/>
          <w:szCs w:val="24"/>
        </w:rPr>
        <w:t xml:space="preserve"> compartieron los argumentos </w:t>
      </w:r>
      <w:r w:rsidR="007A5BFF">
        <w:rPr>
          <w:sz w:val="24"/>
          <w:szCs w:val="24"/>
        </w:rPr>
        <w:t xml:space="preserve">y las decisiones </w:t>
      </w:r>
      <w:r w:rsidR="00455C17">
        <w:rPr>
          <w:sz w:val="24"/>
          <w:szCs w:val="24"/>
        </w:rPr>
        <w:t>de las sentencias</w:t>
      </w:r>
      <w:r w:rsidR="009B03AA">
        <w:rPr>
          <w:sz w:val="24"/>
          <w:szCs w:val="24"/>
        </w:rPr>
        <w:t xml:space="preserve"> emitidas al interior del proceso con radicado núm. </w:t>
      </w:r>
      <w:r w:rsidR="009B03AA" w:rsidRPr="00894DF4">
        <w:rPr>
          <w:bCs/>
          <w:sz w:val="24"/>
          <w:szCs w:val="24"/>
        </w:rPr>
        <w:t>2020</w:t>
      </w:r>
      <w:r w:rsidR="009B03AA">
        <w:rPr>
          <w:bCs/>
          <w:sz w:val="24"/>
          <w:szCs w:val="24"/>
        </w:rPr>
        <w:t>-</w:t>
      </w:r>
      <w:r w:rsidR="009B03AA" w:rsidRPr="00894DF4">
        <w:rPr>
          <w:bCs/>
          <w:sz w:val="24"/>
          <w:szCs w:val="24"/>
        </w:rPr>
        <w:t>00190</w:t>
      </w:r>
      <w:r w:rsidR="009B03AA">
        <w:rPr>
          <w:bCs/>
          <w:sz w:val="24"/>
          <w:szCs w:val="24"/>
        </w:rPr>
        <w:t>-</w:t>
      </w:r>
      <w:r w:rsidR="009B03AA" w:rsidRPr="00894DF4">
        <w:rPr>
          <w:bCs/>
          <w:sz w:val="24"/>
          <w:szCs w:val="24"/>
        </w:rPr>
        <w:t>0</w:t>
      </w:r>
      <w:r w:rsidR="009B03AA">
        <w:rPr>
          <w:bCs/>
          <w:sz w:val="24"/>
          <w:szCs w:val="24"/>
        </w:rPr>
        <w:t>1</w:t>
      </w:r>
      <w:r w:rsidR="007A5BFF">
        <w:rPr>
          <w:bCs/>
          <w:sz w:val="24"/>
          <w:szCs w:val="24"/>
        </w:rPr>
        <w:t>, afirmaron que no se ha vulnerado el derecho al ambiente sano y al debido proceso</w:t>
      </w:r>
      <w:r w:rsidR="009B03AA">
        <w:rPr>
          <w:bCs/>
          <w:sz w:val="24"/>
          <w:szCs w:val="24"/>
        </w:rPr>
        <w:t xml:space="preserve"> y se opusieron a las pretensiones de la tutela. </w:t>
      </w:r>
    </w:p>
    <w:p w14:paraId="12DFED90" w14:textId="77777777" w:rsidR="009B03AA" w:rsidRDefault="009B03AA" w:rsidP="00811793">
      <w:pPr>
        <w:autoSpaceDE w:val="0"/>
        <w:autoSpaceDN w:val="0"/>
        <w:adjustRightInd w:val="0"/>
        <w:rPr>
          <w:sz w:val="24"/>
          <w:szCs w:val="24"/>
        </w:rPr>
      </w:pPr>
    </w:p>
    <w:p w14:paraId="026EE885" w14:textId="5538B457" w:rsidR="009B03AA" w:rsidRDefault="00787986" w:rsidP="00811793">
      <w:pPr>
        <w:autoSpaceDE w:val="0"/>
        <w:autoSpaceDN w:val="0"/>
        <w:adjustRightInd w:val="0"/>
        <w:rPr>
          <w:sz w:val="24"/>
          <w:szCs w:val="24"/>
        </w:rPr>
      </w:pPr>
      <w:r>
        <w:rPr>
          <w:b/>
          <w:bCs/>
          <w:sz w:val="24"/>
          <w:szCs w:val="24"/>
        </w:rPr>
        <w:t xml:space="preserve">1.5.3. </w:t>
      </w:r>
      <w:r>
        <w:rPr>
          <w:sz w:val="24"/>
          <w:szCs w:val="24"/>
        </w:rPr>
        <w:t xml:space="preserve">El </w:t>
      </w:r>
      <w:r>
        <w:rPr>
          <w:b/>
          <w:bCs/>
          <w:sz w:val="24"/>
          <w:szCs w:val="24"/>
        </w:rPr>
        <w:t>Tribunal Administrativo de Antioquia</w:t>
      </w:r>
      <w:r w:rsidRPr="002D7F44">
        <w:rPr>
          <w:rStyle w:val="Refdenotaalpie"/>
          <w:rFonts w:eastAsia="Times New Roman"/>
          <w:bCs/>
          <w:sz w:val="24"/>
          <w:szCs w:val="24"/>
          <w:lang w:eastAsia="es-ES"/>
        </w:rPr>
        <w:footnoteReference w:id="23"/>
      </w:r>
      <w:r>
        <w:rPr>
          <w:b/>
          <w:bCs/>
          <w:sz w:val="24"/>
          <w:szCs w:val="24"/>
        </w:rPr>
        <w:t xml:space="preserve"> </w:t>
      </w:r>
      <w:r w:rsidR="004E039D">
        <w:rPr>
          <w:sz w:val="24"/>
          <w:szCs w:val="24"/>
        </w:rPr>
        <w:t xml:space="preserve">y </w:t>
      </w:r>
      <w:r w:rsidR="004E039D">
        <w:rPr>
          <w:b/>
          <w:bCs/>
          <w:sz w:val="24"/>
          <w:szCs w:val="24"/>
        </w:rPr>
        <w:t>Aguas Nacionales</w:t>
      </w:r>
      <w:r w:rsidR="005D6314" w:rsidRPr="002D7F44">
        <w:rPr>
          <w:rStyle w:val="Refdenotaalpie"/>
          <w:rFonts w:eastAsia="Times New Roman"/>
          <w:bCs/>
          <w:sz w:val="24"/>
          <w:szCs w:val="24"/>
          <w:lang w:eastAsia="es-ES"/>
        </w:rPr>
        <w:footnoteReference w:id="24"/>
      </w:r>
      <w:r w:rsidR="004E039D" w:rsidRPr="005D6314">
        <w:rPr>
          <w:sz w:val="24"/>
          <w:szCs w:val="24"/>
        </w:rPr>
        <w:t>,</w:t>
      </w:r>
      <w:r w:rsidR="004E039D">
        <w:rPr>
          <w:b/>
          <w:bCs/>
          <w:sz w:val="24"/>
          <w:szCs w:val="24"/>
        </w:rPr>
        <w:t xml:space="preserve"> </w:t>
      </w:r>
      <w:r w:rsidR="004E039D">
        <w:rPr>
          <w:sz w:val="24"/>
          <w:szCs w:val="24"/>
        </w:rPr>
        <w:t>dentro de otros argumentos,</w:t>
      </w:r>
      <w:r w:rsidR="004E039D">
        <w:rPr>
          <w:b/>
          <w:bCs/>
          <w:sz w:val="24"/>
          <w:szCs w:val="24"/>
        </w:rPr>
        <w:t xml:space="preserve"> </w:t>
      </w:r>
      <w:r>
        <w:rPr>
          <w:sz w:val="24"/>
          <w:szCs w:val="24"/>
        </w:rPr>
        <w:t>indic</w:t>
      </w:r>
      <w:r w:rsidR="004E039D">
        <w:rPr>
          <w:sz w:val="24"/>
          <w:szCs w:val="24"/>
        </w:rPr>
        <w:t>aron</w:t>
      </w:r>
      <w:r>
        <w:rPr>
          <w:sz w:val="24"/>
          <w:szCs w:val="24"/>
        </w:rPr>
        <w:t xml:space="preserve"> que la actora pretende</w:t>
      </w:r>
      <w:r w:rsidR="004E039D">
        <w:rPr>
          <w:sz w:val="24"/>
          <w:szCs w:val="24"/>
        </w:rPr>
        <w:t xml:space="preserve"> en esta oportunidad</w:t>
      </w:r>
      <w:r>
        <w:rPr>
          <w:sz w:val="24"/>
          <w:szCs w:val="24"/>
        </w:rPr>
        <w:t xml:space="preserve"> que el Consejo de Estado revise las sentencias del proceso popular, pese a que dejó vencer el plazo para solicitar la revisión eventual prevista en el artículo 272 del CPACA, por lo que pid</w:t>
      </w:r>
      <w:r w:rsidR="004E039D">
        <w:rPr>
          <w:sz w:val="24"/>
          <w:szCs w:val="24"/>
        </w:rPr>
        <w:t>ieron</w:t>
      </w:r>
      <w:r>
        <w:rPr>
          <w:sz w:val="24"/>
          <w:szCs w:val="24"/>
        </w:rPr>
        <w:t xml:space="preserve"> que se declarara la improcedencia del escrito de amparo. </w:t>
      </w:r>
    </w:p>
    <w:p w14:paraId="0C408C0C" w14:textId="2349522C" w:rsidR="00787986" w:rsidRDefault="00787986" w:rsidP="00811793">
      <w:pPr>
        <w:autoSpaceDE w:val="0"/>
        <w:autoSpaceDN w:val="0"/>
        <w:adjustRightInd w:val="0"/>
        <w:rPr>
          <w:sz w:val="24"/>
          <w:szCs w:val="24"/>
        </w:rPr>
      </w:pPr>
    </w:p>
    <w:p w14:paraId="4EE22319" w14:textId="449AA69A" w:rsidR="00787986" w:rsidRPr="00787986" w:rsidRDefault="00787986" w:rsidP="00811793">
      <w:pPr>
        <w:autoSpaceDE w:val="0"/>
        <w:autoSpaceDN w:val="0"/>
        <w:adjustRightInd w:val="0"/>
        <w:rPr>
          <w:sz w:val="24"/>
          <w:szCs w:val="24"/>
        </w:rPr>
      </w:pPr>
      <w:r>
        <w:rPr>
          <w:b/>
          <w:bCs/>
          <w:sz w:val="24"/>
          <w:szCs w:val="24"/>
        </w:rPr>
        <w:lastRenderedPageBreak/>
        <w:t xml:space="preserve">1.5.4. </w:t>
      </w:r>
      <w:r>
        <w:rPr>
          <w:sz w:val="24"/>
          <w:szCs w:val="24"/>
        </w:rPr>
        <w:t xml:space="preserve">La </w:t>
      </w:r>
      <w:r>
        <w:rPr>
          <w:b/>
          <w:bCs/>
          <w:sz w:val="24"/>
          <w:szCs w:val="24"/>
        </w:rPr>
        <w:t>Alcaldía de Medellín</w:t>
      </w:r>
      <w:r w:rsidR="001F6679" w:rsidRPr="002D7F44">
        <w:rPr>
          <w:rStyle w:val="Refdenotaalpie"/>
          <w:rFonts w:eastAsia="Times New Roman"/>
          <w:bCs/>
          <w:sz w:val="24"/>
          <w:szCs w:val="24"/>
          <w:lang w:eastAsia="es-ES"/>
        </w:rPr>
        <w:footnoteReference w:id="25"/>
      </w:r>
      <w:r w:rsidR="0052006D">
        <w:rPr>
          <w:sz w:val="24"/>
          <w:szCs w:val="24"/>
        </w:rPr>
        <w:t xml:space="preserve">, el </w:t>
      </w:r>
      <w:r w:rsidR="0052006D">
        <w:rPr>
          <w:b/>
          <w:bCs/>
          <w:sz w:val="24"/>
          <w:szCs w:val="24"/>
        </w:rPr>
        <w:t>Concejo de Medellín</w:t>
      </w:r>
      <w:r w:rsidR="0011743A" w:rsidRPr="002D7F44">
        <w:rPr>
          <w:rStyle w:val="Refdenotaalpie"/>
          <w:rFonts w:eastAsia="Times New Roman"/>
          <w:bCs/>
          <w:sz w:val="24"/>
          <w:szCs w:val="24"/>
          <w:lang w:eastAsia="es-ES"/>
        </w:rPr>
        <w:footnoteReference w:id="26"/>
      </w:r>
      <w:r w:rsidR="009C2A1D">
        <w:rPr>
          <w:b/>
          <w:bCs/>
          <w:sz w:val="24"/>
          <w:szCs w:val="24"/>
        </w:rPr>
        <w:t xml:space="preserve"> </w:t>
      </w:r>
      <w:r w:rsidR="009C2A1D">
        <w:rPr>
          <w:sz w:val="24"/>
          <w:szCs w:val="24"/>
        </w:rPr>
        <w:t xml:space="preserve">y la </w:t>
      </w:r>
      <w:r w:rsidR="009C2A1D">
        <w:rPr>
          <w:b/>
          <w:bCs/>
          <w:sz w:val="24"/>
          <w:szCs w:val="24"/>
        </w:rPr>
        <w:t>Procuraduría General de la Nación</w:t>
      </w:r>
      <w:r w:rsidR="0011743A" w:rsidRPr="002D7F44">
        <w:rPr>
          <w:rStyle w:val="Refdenotaalpie"/>
          <w:rFonts w:eastAsia="Times New Roman"/>
          <w:bCs/>
          <w:sz w:val="24"/>
          <w:szCs w:val="24"/>
          <w:lang w:eastAsia="es-ES"/>
        </w:rPr>
        <w:footnoteReference w:id="27"/>
      </w:r>
      <w:r w:rsidR="009C2A1D">
        <w:rPr>
          <w:sz w:val="24"/>
          <w:szCs w:val="24"/>
        </w:rPr>
        <w:t>, a través de su delegado provincial,</w:t>
      </w:r>
      <w:r>
        <w:rPr>
          <w:b/>
          <w:bCs/>
          <w:sz w:val="24"/>
          <w:szCs w:val="24"/>
        </w:rPr>
        <w:t xml:space="preserve"> </w:t>
      </w:r>
      <w:r>
        <w:rPr>
          <w:sz w:val="24"/>
          <w:szCs w:val="24"/>
        </w:rPr>
        <w:t>manifest</w:t>
      </w:r>
      <w:r w:rsidR="00F1061A">
        <w:rPr>
          <w:sz w:val="24"/>
          <w:szCs w:val="24"/>
        </w:rPr>
        <w:t>aron</w:t>
      </w:r>
      <w:r>
        <w:rPr>
          <w:sz w:val="24"/>
          <w:szCs w:val="24"/>
        </w:rPr>
        <w:t xml:space="preserve"> que no tiene</w:t>
      </w:r>
      <w:r w:rsidR="00F1061A">
        <w:rPr>
          <w:sz w:val="24"/>
          <w:szCs w:val="24"/>
        </w:rPr>
        <w:t>n</w:t>
      </w:r>
      <w:r>
        <w:rPr>
          <w:sz w:val="24"/>
          <w:szCs w:val="24"/>
        </w:rPr>
        <w:t xml:space="preserve"> legitimación en la causa por </w:t>
      </w:r>
      <w:r w:rsidR="00F1061A">
        <w:rPr>
          <w:sz w:val="24"/>
          <w:szCs w:val="24"/>
        </w:rPr>
        <w:t>pasiva</w:t>
      </w:r>
      <w:r>
        <w:rPr>
          <w:sz w:val="24"/>
          <w:szCs w:val="24"/>
        </w:rPr>
        <w:t xml:space="preserve"> en atención a sus competencias asignadas legal y constitucionalmente. Requiri</w:t>
      </w:r>
      <w:r w:rsidR="0052006D">
        <w:rPr>
          <w:sz w:val="24"/>
          <w:szCs w:val="24"/>
        </w:rPr>
        <w:t xml:space="preserve">eron que fueran desvinculados del trámite constitucional. </w:t>
      </w:r>
    </w:p>
    <w:p w14:paraId="6648CC9F" w14:textId="50AC7604" w:rsidR="00787986" w:rsidRDefault="00787986" w:rsidP="00811793">
      <w:pPr>
        <w:autoSpaceDE w:val="0"/>
        <w:autoSpaceDN w:val="0"/>
        <w:adjustRightInd w:val="0"/>
        <w:rPr>
          <w:sz w:val="24"/>
          <w:szCs w:val="24"/>
        </w:rPr>
      </w:pPr>
    </w:p>
    <w:p w14:paraId="08372C67" w14:textId="6C361B4E" w:rsidR="003A319E" w:rsidRPr="003A319E" w:rsidRDefault="002F2B46" w:rsidP="00766A9D">
      <w:pPr>
        <w:autoSpaceDE w:val="0"/>
        <w:autoSpaceDN w:val="0"/>
        <w:adjustRightInd w:val="0"/>
        <w:rPr>
          <w:bCs/>
          <w:sz w:val="24"/>
          <w:szCs w:val="24"/>
        </w:rPr>
      </w:pPr>
      <w:r>
        <w:rPr>
          <w:b/>
          <w:bCs/>
          <w:sz w:val="24"/>
          <w:szCs w:val="24"/>
        </w:rPr>
        <w:t xml:space="preserve">1.5.5. </w:t>
      </w:r>
      <w:r>
        <w:rPr>
          <w:sz w:val="24"/>
          <w:szCs w:val="24"/>
        </w:rPr>
        <w:t xml:space="preserve">La veeduría ciudadana </w:t>
      </w:r>
      <w:r>
        <w:rPr>
          <w:b/>
          <w:bCs/>
          <w:sz w:val="24"/>
          <w:szCs w:val="24"/>
        </w:rPr>
        <w:t xml:space="preserve">Afectados por la </w:t>
      </w:r>
      <w:proofErr w:type="spellStart"/>
      <w:r>
        <w:rPr>
          <w:b/>
          <w:bCs/>
          <w:sz w:val="24"/>
          <w:szCs w:val="24"/>
        </w:rPr>
        <w:t>Ptar</w:t>
      </w:r>
      <w:proofErr w:type="spellEnd"/>
      <w:r w:rsidR="00767608" w:rsidRPr="002D7F44">
        <w:rPr>
          <w:rStyle w:val="Refdenotaalpie"/>
          <w:rFonts w:eastAsia="Times New Roman"/>
          <w:bCs/>
          <w:sz w:val="24"/>
          <w:szCs w:val="24"/>
          <w:lang w:eastAsia="es-ES"/>
        </w:rPr>
        <w:footnoteReference w:id="28"/>
      </w:r>
      <w:r w:rsidR="002319B7">
        <w:rPr>
          <w:b/>
          <w:bCs/>
          <w:sz w:val="24"/>
          <w:szCs w:val="24"/>
        </w:rPr>
        <w:t xml:space="preserve">, </w:t>
      </w:r>
      <w:proofErr w:type="spellStart"/>
      <w:r w:rsidR="002319B7">
        <w:rPr>
          <w:b/>
          <w:bCs/>
          <w:sz w:val="24"/>
          <w:szCs w:val="24"/>
        </w:rPr>
        <w:t>Balkis</w:t>
      </w:r>
      <w:proofErr w:type="spellEnd"/>
      <w:r w:rsidR="002319B7">
        <w:rPr>
          <w:b/>
          <w:bCs/>
          <w:sz w:val="24"/>
          <w:szCs w:val="24"/>
        </w:rPr>
        <w:t xml:space="preserve"> Rivera Villanueva</w:t>
      </w:r>
      <w:r w:rsidR="002319B7" w:rsidRPr="002D7F44">
        <w:rPr>
          <w:rStyle w:val="Refdenotaalpie"/>
          <w:rFonts w:eastAsia="Times New Roman"/>
          <w:bCs/>
          <w:sz w:val="24"/>
          <w:szCs w:val="24"/>
          <w:lang w:eastAsia="es-ES"/>
        </w:rPr>
        <w:footnoteReference w:id="29"/>
      </w:r>
      <w:r w:rsidR="002319B7">
        <w:rPr>
          <w:sz w:val="24"/>
          <w:szCs w:val="24"/>
        </w:rPr>
        <w:t xml:space="preserve">, </w:t>
      </w:r>
      <w:r w:rsidR="002319B7">
        <w:rPr>
          <w:b/>
          <w:bCs/>
          <w:sz w:val="24"/>
          <w:szCs w:val="24"/>
        </w:rPr>
        <w:t>Dora Alba Valencia Restrepo</w:t>
      </w:r>
      <w:r w:rsidR="002319B7" w:rsidRPr="002D7F44">
        <w:rPr>
          <w:rStyle w:val="Refdenotaalpie"/>
          <w:rFonts w:eastAsia="Times New Roman"/>
          <w:bCs/>
          <w:sz w:val="24"/>
          <w:szCs w:val="24"/>
          <w:lang w:eastAsia="es-ES"/>
        </w:rPr>
        <w:footnoteReference w:id="30"/>
      </w:r>
      <w:r w:rsidR="002319B7">
        <w:rPr>
          <w:sz w:val="24"/>
          <w:szCs w:val="24"/>
        </w:rPr>
        <w:t xml:space="preserve">, </w:t>
      </w:r>
      <w:r w:rsidR="002319B7">
        <w:rPr>
          <w:b/>
          <w:bCs/>
          <w:sz w:val="24"/>
          <w:szCs w:val="24"/>
        </w:rPr>
        <w:t>Juan Felipe Restrepo Tamayo</w:t>
      </w:r>
      <w:r w:rsidR="002319B7" w:rsidRPr="002D7F44">
        <w:rPr>
          <w:rStyle w:val="Refdenotaalpie"/>
          <w:rFonts w:eastAsia="Times New Roman"/>
          <w:bCs/>
          <w:sz w:val="24"/>
          <w:szCs w:val="24"/>
          <w:lang w:eastAsia="es-ES"/>
        </w:rPr>
        <w:footnoteReference w:id="31"/>
      </w:r>
      <w:r w:rsidR="002319B7" w:rsidRPr="00F1061A">
        <w:rPr>
          <w:sz w:val="24"/>
          <w:szCs w:val="24"/>
        </w:rPr>
        <w:t>,</w:t>
      </w:r>
      <w:r w:rsidR="002319B7">
        <w:rPr>
          <w:b/>
          <w:bCs/>
          <w:sz w:val="24"/>
          <w:szCs w:val="24"/>
        </w:rPr>
        <w:t xml:space="preserve"> </w:t>
      </w:r>
      <w:r w:rsidR="002319B7">
        <w:rPr>
          <w:sz w:val="24"/>
          <w:szCs w:val="24"/>
        </w:rPr>
        <w:t>concejal de Bello,</w:t>
      </w:r>
      <w:r w:rsidR="006121E1">
        <w:rPr>
          <w:sz w:val="24"/>
          <w:szCs w:val="24"/>
        </w:rPr>
        <w:t xml:space="preserve"> y </w:t>
      </w:r>
      <w:r w:rsidR="006121E1" w:rsidRPr="006121E1">
        <w:rPr>
          <w:b/>
          <w:bCs/>
          <w:sz w:val="24"/>
          <w:szCs w:val="24"/>
        </w:rPr>
        <w:t>Dora Isabel Orozco Osorio</w:t>
      </w:r>
      <w:r w:rsidR="00F1061A" w:rsidRPr="002D7F44">
        <w:rPr>
          <w:rStyle w:val="Refdenotaalpie"/>
          <w:rFonts w:eastAsia="Times New Roman"/>
          <w:bCs/>
          <w:sz w:val="24"/>
          <w:szCs w:val="24"/>
          <w:lang w:eastAsia="es-ES"/>
        </w:rPr>
        <w:footnoteReference w:id="32"/>
      </w:r>
      <w:r w:rsidR="006121E1">
        <w:rPr>
          <w:sz w:val="24"/>
          <w:szCs w:val="24"/>
        </w:rPr>
        <w:t xml:space="preserve"> </w:t>
      </w:r>
      <w:r>
        <w:rPr>
          <w:sz w:val="24"/>
          <w:szCs w:val="24"/>
        </w:rPr>
        <w:t>coincid</w:t>
      </w:r>
      <w:r w:rsidR="00F41D40">
        <w:rPr>
          <w:sz w:val="24"/>
          <w:szCs w:val="24"/>
        </w:rPr>
        <w:t>ieron</w:t>
      </w:r>
      <w:r>
        <w:rPr>
          <w:sz w:val="24"/>
          <w:szCs w:val="24"/>
        </w:rPr>
        <w:t xml:space="preserve"> con </w:t>
      </w:r>
      <w:r w:rsidR="00F41D40">
        <w:rPr>
          <w:sz w:val="24"/>
          <w:szCs w:val="24"/>
        </w:rPr>
        <w:t xml:space="preserve">algunos de </w:t>
      </w:r>
      <w:r>
        <w:rPr>
          <w:sz w:val="24"/>
          <w:szCs w:val="24"/>
        </w:rPr>
        <w:t xml:space="preserve">los argumentos </w:t>
      </w:r>
      <w:r w:rsidR="00252C6B">
        <w:rPr>
          <w:sz w:val="24"/>
          <w:szCs w:val="24"/>
        </w:rPr>
        <w:t xml:space="preserve">y </w:t>
      </w:r>
      <w:r w:rsidR="00F1061A">
        <w:rPr>
          <w:sz w:val="24"/>
          <w:szCs w:val="24"/>
        </w:rPr>
        <w:t xml:space="preserve">las </w:t>
      </w:r>
      <w:r w:rsidR="00252C6B">
        <w:rPr>
          <w:sz w:val="24"/>
          <w:szCs w:val="24"/>
        </w:rPr>
        <w:t xml:space="preserve">pretensiones </w:t>
      </w:r>
      <w:r>
        <w:rPr>
          <w:sz w:val="24"/>
          <w:szCs w:val="24"/>
        </w:rPr>
        <w:t>de la parte tutelante</w:t>
      </w:r>
      <w:r w:rsidR="00FE32CE">
        <w:rPr>
          <w:sz w:val="24"/>
          <w:szCs w:val="24"/>
        </w:rPr>
        <w:t>. Aduj</w:t>
      </w:r>
      <w:r w:rsidR="00F41D40">
        <w:rPr>
          <w:sz w:val="24"/>
          <w:szCs w:val="24"/>
        </w:rPr>
        <w:t>eron</w:t>
      </w:r>
      <w:r>
        <w:rPr>
          <w:sz w:val="24"/>
          <w:szCs w:val="24"/>
        </w:rPr>
        <w:t xml:space="preserve"> que la problemática por malos olores persiste y que Aguas Nacionales y EPM no han dado una real solución. </w:t>
      </w:r>
    </w:p>
    <w:p w14:paraId="75008771" w14:textId="45B75656" w:rsidR="00811793" w:rsidRDefault="00811793" w:rsidP="00811793">
      <w:pPr>
        <w:overflowPunct w:val="0"/>
        <w:autoSpaceDE w:val="0"/>
        <w:autoSpaceDN w:val="0"/>
        <w:adjustRightInd w:val="0"/>
        <w:contextualSpacing/>
        <w:rPr>
          <w:sz w:val="24"/>
          <w:szCs w:val="24"/>
        </w:rPr>
      </w:pPr>
    </w:p>
    <w:p w14:paraId="25780B31" w14:textId="09522A80" w:rsidR="00DF6844" w:rsidRDefault="00DF6844" w:rsidP="00811793">
      <w:pPr>
        <w:overflowPunct w:val="0"/>
        <w:autoSpaceDE w:val="0"/>
        <w:autoSpaceDN w:val="0"/>
        <w:adjustRightInd w:val="0"/>
        <w:contextualSpacing/>
        <w:rPr>
          <w:sz w:val="24"/>
          <w:szCs w:val="24"/>
        </w:rPr>
      </w:pPr>
    </w:p>
    <w:p w14:paraId="30351FDB" w14:textId="77777777" w:rsidR="00DF6844" w:rsidRPr="002D7F44" w:rsidRDefault="00DF6844" w:rsidP="00811793">
      <w:pPr>
        <w:overflowPunct w:val="0"/>
        <w:autoSpaceDE w:val="0"/>
        <w:autoSpaceDN w:val="0"/>
        <w:adjustRightInd w:val="0"/>
        <w:contextualSpacing/>
        <w:rPr>
          <w:sz w:val="24"/>
          <w:szCs w:val="24"/>
        </w:rPr>
      </w:pPr>
    </w:p>
    <w:p w14:paraId="3058FB61" w14:textId="77777777" w:rsidR="00811793" w:rsidRPr="002D7F44" w:rsidRDefault="00811793" w:rsidP="00811793">
      <w:pPr>
        <w:pStyle w:val="Ttulo1"/>
        <w:spacing w:before="0" w:after="0" w:line="240" w:lineRule="auto"/>
        <w:rPr>
          <w:rFonts w:cs="Arial"/>
          <w:szCs w:val="24"/>
          <w:lang w:val="es-ES_tradnl"/>
        </w:rPr>
      </w:pPr>
      <w:r w:rsidRPr="002D7F44">
        <w:rPr>
          <w:rFonts w:cs="Arial"/>
          <w:szCs w:val="24"/>
          <w:lang w:val="es-ES_tradnl"/>
        </w:rPr>
        <w:t>CONSIDERACIONES</w:t>
      </w:r>
    </w:p>
    <w:p w14:paraId="60B07F7E" w14:textId="77777777" w:rsidR="00811793" w:rsidRPr="002D7F44" w:rsidRDefault="00811793" w:rsidP="00811793">
      <w:pPr>
        <w:rPr>
          <w:sz w:val="24"/>
          <w:szCs w:val="24"/>
          <w:lang w:val="es-ES_tradnl"/>
        </w:rPr>
      </w:pPr>
    </w:p>
    <w:p w14:paraId="6E17FB02" w14:textId="77777777" w:rsidR="00811793" w:rsidRPr="002D7F44" w:rsidRDefault="00811793" w:rsidP="00811793">
      <w:pPr>
        <w:tabs>
          <w:tab w:val="left" w:pos="426"/>
        </w:tabs>
        <w:contextualSpacing/>
        <w:rPr>
          <w:b/>
          <w:sz w:val="24"/>
          <w:szCs w:val="24"/>
          <w:lang w:val="es-ES_tradnl"/>
        </w:rPr>
      </w:pPr>
      <w:r w:rsidRPr="002D7F44">
        <w:rPr>
          <w:b/>
          <w:sz w:val="24"/>
          <w:szCs w:val="24"/>
          <w:lang w:val="es-ES_tradnl"/>
        </w:rPr>
        <w:t>2.1. Competencia</w:t>
      </w:r>
    </w:p>
    <w:p w14:paraId="29056DB2" w14:textId="77777777" w:rsidR="00811793" w:rsidRPr="00811793" w:rsidRDefault="00811793" w:rsidP="00811793">
      <w:pPr>
        <w:tabs>
          <w:tab w:val="left" w:pos="426"/>
        </w:tabs>
        <w:contextualSpacing/>
        <w:rPr>
          <w:b/>
          <w:sz w:val="24"/>
          <w:szCs w:val="24"/>
          <w:lang w:val="es-ES_tradnl"/>
        </w:rPr>
      </w:pPr>
    </w:p>
    <w:p w14:paraId="34E77A9D" w14:textId="784363BE" w:rsidR="00811793" w:rsidRPr="00811793" w:rsidRDefault="00811793" w:rsidP="00766A9D">
      <w:pPr>
        <w:pStyle w:val="Prrafodelista"/>
        <w:ind w:left="0"/>
        <w:rPr>
          <w:sz w:val="24"/>
          <w:szCs w:val="24"/>
        </w:rPr>
      </w:pPr>
      <w:r w:rsidRPr="00811793">
        <w:rPr>
          <w:sz w:val="24"/>
          <w:szCs w:val="24"/>
        </w:rPr>
        <w:t xml:space="preserve">La Sala tiene competencia para decidir la presente acción de tutela, en virtud de lo dispuesto en los artículos 86 de la Constitución Política y 37 del Decreto 2591 de 1991, y lo previsto en el reglamento interno de la Corporación. </w:t>
      </w:r>
    </w:p>
    <w:p w14:paraId="2F57B619" w14:textId="77777777" w:rsidR="00811793" w:rsidRPr="00811793" w:rsidRDefault="00811793" w:rsidP="00811793">
      <w:pPr>
        <w:overflowPunct w:val="0"/>
        <w:autoSpaceDE w:val="0"/>
        <w:autoSpaceDN w:val="0"/>
        <w:adjustRightInd w:val="0"/>
        <w:contextualSpacing/>
        <w:rPr>
          <w:rFonts w:eastAsia="Times New Roman"/>
          <w:sz w:val="24"/>
          <w:szCs w:val="24"/>
          <w:lang w:val="es-MX" w:eastAsia="es-ES"/>
        </w:rPr>
      </w:pPr>
    </w:p>
    <w:p w14:paraId="52F1A77C" w14:textId="485D3C7D" w:rsidR="00811793" w:rsidRPr="002D7F44" w:rsidRDefault="00811793" w:rsidP="00811793">
      <w:pPr>
        <w:autoSpaceDE w:val="0"/>
        <w:autoSpaceDN w:val="0"/>
        <w:adjustRightInd w:val="0"/>
        <w:rPr>
          <w:sz w:val="24"/>
          <w:szCs w:val="24"/>
          <w:lang w:val="es-ES_tradnl"/>
        </w:rPr>
      </w:pPr>
      <w:r w:rsidRPr="002D7F44">
        <w:rPr>
          <w:rFonts w:eastAsia="Verdana"/>
          <w:b/>
          <w:sz w:val="24"/>
          <w:szCs w:val="24"/>
          <w:lang w:val="es-ES_tradnl"/>
        </w:rPr>
        <w:t xml:space="preserve">2.2. </w:t>
      </w:r>
      <w:r w:rsidRPr="002D7F44">
        <w:rPr>
          <w:rFonts w:eastAsia="Verdana"/>
          <w:sz w:val="24"/>
          <w:szCs w:val="24"/>
          <w:lang w:val="es-ES_tradnl"/>
        </w:rPr>
        <w:t xml:space="preserve">La </w:t>
      </w:r>
      <w:r w:rsidRPr="002D7F44">
        <w:rPr>
          <w:b/>
          <w:sz w:val="24"/>
          <w:szCs w:val="24"/>
          <w:lang w:val="es-ES_tradnl"/>
        </w:rPr>
        <w:t>legitimación</w:t>
      </w:r>
      <w:r w:rsidRPr="002D7F44">
        <w:rPr>
          <w:sz w:val="24"/>
          <w:szCs w:val="24"/>
          <w:lang w:val="es-ES_tradnl"/>
        </w:rPr>
        <w:t xml:space="preserve"> </w:t>
      </w:r>
      <w:r w:rsidRPr="002D7F44">
        <w:rPr>
          <w:b/>
          <w:sz w:val="24"/>
          <w:szCs w:val="24"/>
          <w:lang w:val="es-ES_tradnl"/>
        </w:rPr>
        <w:t>en la causa</w:t>
      </w:r>
      <w:r w:rsidRPr="002D7F44">
        <w:rPr>
          <w:sz w:val="24"/>
          <w:szCs w:val="24"/>
          <w:lang w:val="es-ES_tradnl"/>
        </w:rPr>
        <w:t xml:space="preserve"> </w:t>
      </w:r>
      <w:r w:rsidRPr="002D7F44">
        <w:rPr>
          <w:b/>
          <w:sz w:val="24"/>
          <w:szCs w:val="24"/>
          <w:lang w:val="es-ES_tradnl"/>
        </w:rPr>
        <w:t>por</w:t>
      </w:r>
      <w:r w:rsidRPr="002D7F44">
        <w:rPr>
          <w:sz w:val="24"/>
          <w:szCs w:val="24"/>
          <w:lang w:val="es-ES_tradnl"/>
        </w:rPr>
        <w:t xml:space="preserve"> </w:t>
      </w:r>
      <w:r w:rsidRPr="002D7F44">
        <w:rPr>
          <w:b/>
          <w:sz w:val="24"/>
          <w:szCs w:val="24"/>
          <w:lang w:val="es-ES_tradnl"/>
        </w:rPr>
        <w:t>activa</w:t>
      </w:r>
      <w:r w:rsidRPr="002D7F44">
        <w:rPr>
          <w:sz w:val="24"/>
          <w:szCs w:val="24"/>
          <w:lang w:val="es-ES_tradnl"/>
        </w:rPr>
        <w:t xml:space="preserve"> de </w:t>
      </w:r>
      <w:r w:rsidR="0068321F">
        <w:rPr>
          <w:bCs/>
          <w:sz w:val="24"/>
          <w:szCs w:val="24"/>
        </w:rPr>
        <w:t>la Inspección de Policía de Bello</w:t>
      </w:r>
      <w:r w:rsidRPr="002D7F44">
        <w:rPr>
          <w:sz w:val="24"/>
          <w:szCs w:val="24"/>
          <w:lang w:val="es-ES_tradnl"/>
        </w:rPr>
        <w:t xml:space="preserve"> se encuentra acreditada, puesto que fue</w:t>
      </w:r>
      <w:r w:rsidR="0068321F">
        <w:rPr>
          <w:sz w:val="24"/>
          <w:szCs w:val="24"/>
          <w:lang w:val="es-ES_tradnl"/>
        </w:rPr>
        <w:t xml:space="preserve"> </w:t>
      </w:r>
      <w:r w:rsidR="00F1061A">
        <w:rPr>
          <w:sz w:val="24"/>
          <w:szCs w:val="24"/>
          <w:lang w:val="es-ES_tradnl"/>
        </w:rPr>
        <w:t>la</w:t>
      </w:r>
      <w:r w:rsidRPr="002D7F44">
        <w:rPr>
          <w:sz w:val="24"/>
          <w:szCs w:val="24"/>
          <w:lang w:val="es-ES_tradnl"/>
        </w:rPr>
        <w:t xml:space="preserve"> demandante dentro </w:t>
      </w:r>
      <w:r w:rsidRPr="002D7F44">
        <w:rPr>
          <w:sz w:val="24"/>
          <w:szCs w:val="24"/>
        </w:rPr>
        <w:t xml:space="preserve">del proceso </w:t>
      </w:r>
      <w:r w:rsidR="0068321F">
        <w:rPr>
          <w:sz w:val="24"/>
          <w:szCs w:val="24"/>
        </w:rPr>
        <w:t xml:space="preserve">que dio curso a la acción popular </w:t>
      </w:r>
      <w:r w:rsidRPr="002D7F44">
        <w:rPr>
          <w:sz w:val="24"/>
          <w:szCs w:val="24"/>
        </w:rPr>
        <w:t xml:space="preserve">con radicado núm. </w:t>
      </w:r>
      <w:r w:rsidR="0068321F" w:rsidRPr="00894DF4">
        <w:rPr>
          <w:bCs/>
          <w:sz w:val="24"/>
          <w:szCs w:val="24"/>
        </w:rPr>
        <w:t>05001</w:t>
      </w:r>
      <w:r w:rsidR="0068321F">
        <w:rPr>
          <w:bCs/>
          <w:sz w:val="24"/>
          <w:szCs w:val="24"/>
        </w:rPr>
        <w:t>-</w:t>
      </w:r>
      <w:r w:rsidR="0068321F" w:rsidRPr="00894DF4">
        <w:rPr>
          <w:bCs/>
          <w:sz w:val="24"/>
          <w:szCs w:val="24"/>
        </w:rPr>
        <w:t>33</w:t>
      </w:r>
      <w:r w:rsidR="0068321F">
        <w:rPr>
          <w:bCs/>
          <w:sz w:val="24"/>
          <w:szCs w:val="24"/>
        </w:rPr>
        <w:t>-</w:t>
      </w:r>
      <w:r w:rsidR="0068321F" w:rsidRPr="00894DF4">
        <w:rPr>
          <w:bCs/>
          <w:sz w:val="24"/>
          <w:szCs w:val="24"/>
        </w:rPr>
        <w:t>33</w:t>
      </w:r>
      <w:r w:rsidR="0068321F">
        <w:rPr>
          <w:bCs/>
          <w:sz w:val="24"/>
          <w:szCs w:val="24"/>
        </w:rPr>
        <w:t>-</w:t>
      </w:r>
      <w:r w:rsidR="0068321F" w:rsidRPr="00894DF4">
        <w:rPr>
          <w:bCs/>
          <w:sz w:val="24"/>
          <w:szCs w:val="24"/>
        </w:rPr>
        <w:t>032</w:t>
      </w:r>
      <w:r w:rsidR="0068321F">
        <w:rPr>
          <w:bCs/>
          <w:sz w:val="24"/>
          <w:szCs w:val="24"/>
        </w:rPr>
        <w:t>-</w:t>
      </w:r>
      <w:r w:rsidR="0068321F" w:rsidRPr="00894DF4">
        <w:rPr>
          <w:bCs/>
          <w:sz w:val="24"/>
          <w:szCs w:val="24"/>
        </w:rPr>
        <w:t>2020</w:t>
      </w:r>
      <w:r w:rsidR="0068321F">
        <w:rPr>
          <w:bCs/>
          <w:sz w:val="24"/>
          <w:szCs w:val="24"/>
        </w:rPr>
        <w:t>-</w:t>
      </w:r>
      <w:r w:rsidR="0068321F" w:rsidRPr="00894DF4">
        <w:rPr>
          <w:bCs/>
          <w:sz w:val="24"/>
          <w:szCs w:val="24"/>
        </w:rPr>
        <w:t>00190</w:t>
      </w:r>
      <w:r w:rsidR="0068321F">
        <w:rPr>
          <w:bCs/>
          <w:sz w:val="24"/>
          <w:szCs w:val="24"/>
        </w:rPr>
        <w:t>-</w:t>
      </w:r>
      <w:r w:rsidR="0068321F" w:rsidRPr="00894DF4">
        <w:rPr>
          <w:bCs/>
          <w:sz w:val="24"/>
          <w:szCs w:val="24"/>
        </w:rPr>
        <w:t>0</w:t>
      </w:r>
      <w:r w:rsidR="0068321F">
        <w:rPr>
          <w:bCs/>
          <w:sz w:val="24"/>
          <w:szCs w:val="24"/>
        </w:rPr>
        <w:t>1 en el que se emitieron las sentencias del 4 de octubre y 3 de diciembre de 2021 que acusó de incurrir en defectos</w:t>
      </w:r>
      <w:r w:rsidRPr="002D7F44">
        <w:rPr>
          <w:sz w:val="24"/>
          <w:szCs w:val="24"/>
          <w:lang w:val="es-ES_tradnl"/>
        </w:rPr>
        <w:t xml:space="preserve">, y </w:t>
      </w:r>
      <w:r w:rsidR="0068321F">
        <w:rPr>
          <w:sz w:val="24"/>
          <w:szCs w:val="24"/>
          <w:lang w:val="es-ES_tradnl"/>
        </w:rPr>
        <w:t>por ende es</w:t>
      </w:r>
      <w:r w:rsidRPr="002D7F44">
        <w:rPr>
          <w:sz w:val="24"/>
          <w:szCs w:val="24"/>
          <w:lang w:val="es-ES_tradnl"/>
        </w:rPr>
        <w:t xml:space="preserve"> l</w:t>
      </w:r>
      <w:r w:rsidR="0068321F">
        <w:rPr>
          <w:sz w:val="24"/>
          <w:szCs w:val="24"/>
          <w:lang w:val="es-ES_tradnl"/>
        </w:rPr>
        <w:t>a</w:t>
      </w:r>
      <w:r w:rsidRPr="002D7F44">
        <w:rPr>
          <w:sz w:val="24"/>
          <w:szCs w:val="24"/>
          <w:lang w:val="es-ES_tradnl"/>
        </w:rPr>
        <w:t xml:space="preserve"> titular de</w:t>
      </w:r>
      <w:r w:rsidR="00F1061A">
        <w:rPr>
          <w:sz w:val="24"/>
          <w:szCs w:val="24"/>
          <w:lang w:val="es-ES_tradnl"/>
        </w:rPr>
        <w:t>l</w:t>
      </w:r>
      <w:r w:rsidRPr="002D7F44">
        <w:rPr>
          <w:sz w:val="24"/>
          <w:szCs w:val="24"/>
          <w:lang w:val="es-ES_tradnl"/>
        </w:rPr>
        <w:t xml:space="preserve"> derecho fundamental</w:t>
      </w:r>
      <w:r w:rsidR="00F1061A">
        <w:rPr>
          <w:sz w:val="24"/>
          <w:szCs w:val="24"/>
          <w:lang w:val="es-ES_tradnl"/>
        </w:rPr>
        <w:t xml:space="preserve"> al debido proceso</w:t>
      </w:r>
      <w:r w:rsidRPr="002D7F44">
        <w:rPr>
          <w:sz w:val="24"/>
          <w:szCs w:val="24"/>
          <w:lang w:val="es-ES_tradnl"/>
        </w:rPr>
        <w:t xml:space="preserve"> cuyo amparo pretende.</w:t>
      </w:r>
    </w:p>
    <w:p w14:paraId="1BB3280D" w14:textId="77777777" w:rsidR="00811793" w:rsidRPr="002D7F44" w:rsidRDefault="00811793" w:rsidP="00811793">
      <w:pPr>
        <w:autoSpaceDE w:val="0"/>
        <w:autoSpaceDN w:val="0"/>
        <w:adjustRightInd w:val="0"/>
        <w:rPr>
          <w:sz w:val="24"/>
          <w:szCs w:val="24"/>
          <w:lang w:val="es-ES_tradnl"/>
        </w:rPr>
      </w:pPr>
    </w:p>
    <w:p w14:paraId="431432B2" w14:textId="30333F62" w:rsidR="00811793" w:rsidRPr="002D7F44" w:rsidRDefault="00811793" w:rsidP="00811793">
      <w:r w:rsidRPr="002D7F44">
        <w:rPr>
          <w:sz w:val="24"/>
          <w:szCs w:val="24"/>
          <w:lang w:val="es-ES_tradnl"/>
        </w:rPr>
        <w:t xml:space="preserve">También está probada </w:t>
      </w:r>
      <w:r w:rsidRPr="002D7F44">
        <w:rPr>
          <w:b/>
          <w:sz w:val="24"/>
          <w:szCs w:val="24"/>
          <w:lang w:val="es-ES_tradnl"/>
        </w:rPr>
        <w:t>la legitimación en la causa por pasiva</w:t>
      </w:r>
      <w:r w:rsidRPr="002D7F44">
        <w:rPr>
          <w:sz w:val="24"/>
          <w:szCs w:val="24"/>
          <w:lang w:val="es-ES_tradnl"/>
        </w:rPr>
        <w:t xml:space="preserve"> de</w:t>
      </w:r>
      <w:r w:rsidR="00895F2C">
        <w:rPr>
          <w:sz w:val="24"/>
          <w:szCs w:val="24"/>
          <w:lang w:val="es-ES_tradnl"/>
        </w:rPr>
        <w:t xml:space="preserve">l </w:t>
      </w:r>
      <w:r w:rsidR="00895F2C">
        <w:rPr>
          <w:bCs/>
          <w:sz w:val="24"/>
          <w:szCs w:val="24"/>
        </w:rPr>
        <w:t xml:space="preserve">Jugado Treinta y Tres Administrativo de Medellín y de la Sala Quinta de Decisión del Tribunal Administrativo de </w:t>
      </w:r>
      <w:r w:rsidR="00F1061A">
        <w:rPr>
          <w:bCs/>
          <w:sz w:val="24"/>
          <w:szCs w:val="24"/>
        </w:rPr>
        <w:t>Antioquia</w:t>
      </w:r>
      <w:r w:rsidRPr="002D7F44">
        <w:rPr>
          <w:sz w:val="24"/>
          <w:szCs w:val="24"/>
        </w:rPr>
        <w:t xml:space="preserve">, </w:t>
      </w:r>
      <w:r w:rsidRPr="002D7F44">
        <w:rPr>
          <w:sz w:val="24"/>
          <w:szCs w:val="24"/>
          <w:lang w:val="es-ES_tradnl"/>
        </w:rPr>
        <w:t xml:space="preserve">en la medida en que fueron las autoridades que profirieron, respectivamente, </w:t>
      </w:r>
      <w:r w:rsidR="00895F2C">
        <w:rPr>
          <w:bCs/>
          <w:sz w:val="24"/>
          <w:szCs w:val="24"/>
        </w:rPr>
        <w:t xml:space="preserve">las sentencias del 4 de octubre y 3 de diciembre de 2021 </w:t>
      </w:r>
      <w:r w:rsidRPr="002D7F44">
        <w:rPr>
          <w:sz w:val="24"/>
          <w:szCs w:val="24"/>
          <w:lang w:val="es-ES_tradnl"/>
        </w:rPr>
        <w:t>que, según los tutelantes, vulneraron sus derechos fundamentales.</w:t>
      </w:r>
    </w:p>
    <w:p w14:paraId="78E9A470" w14:textId="77777777" w:rsidR="00811793" w:rsidRPr="002D7F44" w:rsidRDefault="00811793" w:rsidP="00811793">
      <w:pPr>
        <w:overflowPunct w:val="0"/>
        <w:autoSpaceDE w:val="0"/>
        <w:autoSpaceDN w:val="0"/>
        <w:adjustRightInd w:val="0"/>
        <w:contextualSpacing/>
        <w:rPr>
          <w:rFonts w:eastAsia="Times New Roman"/>
          <w:sz w:val="24"/>
          <w:szCs w:val="24"/>
          <w:lang w:val="es-MX" w:eastAsia="es-ES"/>
        </w:rPr>
      </w:pPr>
    </w:p>
    <w:p w14:paraId="36564B5C" w14:textId="77777777" w:rsidR="00811793" w:rsidRPr="002D7F44" w:rsidRDefault="00811793" w:rsidP="00811793">
      <w:pPr>
        <w:keepNext/>
        <w:textAlignment w:val="baseline"/>
        <w:rPr>
          <w:rFonts w:eastAsia="Times New Roman"/>
          <w:b/>
          <w:bCs/>
          <w:sz w:val="24"/>
          <w:szCs w:val="24"/>
          <w:lang w:eastAsia="es-CO"/>
        </w:rPr>
      </w:pPr>
      <w:r w:rsidRPr="002D7F44">
        <w:rPr>
          <w:rFonts w:eastAsia="Times New Roman"/>
          <w:b/>
          <w:bCs/>
          <w:sz w:val="24"/>
          <w:szCs w:val="24"/>
          <w:lang w:eastAsia="es-CO"/>
        </w:rPr>
        <w:lastRenderedPageBreak/>
        <w:t xml:space="preserve">2.3. Procedibilidad de la acción </w:t>
      </w:r>
    </w:p>
    <w:p w14:paraId="2795C6D7" w14:textId="77777777" w:rsidR="00811793" w:rsidRPr="002D7F44" w:rsidRDefault="00811793" w:rsidP="00811793">
      <w:pPr>
        <w:keepNext/>
        <w:textAlignment w:val="baseline"/>
        <w:rPr>
          <w:rFonts w:eastAsia="Times New Roman"/>
          <w:b/>
          <w:bCs/>
          <w:sz w:val="24"/>
          <w:szCs w:val="24"/>
          <w:lang w:eastAsia="es-CO"/>
        </w:rPr>
      </w:pPr>
    </w:p>
    <w:p w14:paraId="37F9E559" w14:textId="552277B2" w:rsidR="00811793" w:rsidRDefault="00811793" w:rsidP="00811793">
      <w:pPr>
        <w:textAlignment w:val="baseline"/>
        <w:rPr>
          <w:rFonts w:eastAsia="Times New Roman"/>
          <w:sz w:val="24"/>
          <w:szCs w:val="24"/>
          <w:lang w:eastAsia="es-CO"/>
        </w:rPr>
      </w:pPr>
      <w:r w:rsidRPr="002D7F44">
        <w:rPr>
          <w:rFonts w:eastAsia="Times New Roman"/>
          <w:sz w:val="24"/>
          <w:szCs w:val="24"/>
          <w:lang w:eastAsia="es-CO"/>
        </w:rPr>
        <w:t>La jurisprudencia constitucional ha establecido que, cuando una solicitud de amparo va dirigida en contra de una providencia judicial, el juez de tutela debe, de forma preliminar, analizar los requisitos generales de procedibilidad de la acción</w:t>
      </w:r>
      <w:r w:rsidRPr="002D7F44">
        <w:rPr>
          <w:rStyle w:val="Refdenotaalpie"/>
          <w:rFonts w:eastAsia="Times New Roman"/>
          <w:sz w:val="24"/>
          <w:szCs w:val="24"/>
          <w:lang w:eastAsia="es-CO"/>
        </w:rPr>
        <w:footnoteReference w:id="33"/>
      </w:r>
      <w:r w:rsidRPr="002D7F44">
        <w:rPr>
          <w:rFonts w:eastAsia="Times New Roman"/>
          <w:sz w:val="24"/>
          <w:szCs w:val="24"/>
          <w:lang w:eastAsia="es-CO"/>
        </w:rPr>
        <w:t>. Así, una vez verificada la observación de los presupuestos que la determinan, procede el pronunciamiento de fondo sobre la problemática jurídica que el actor plantea en función de los defectos en que incurre la actuación acusada y conforme a las causales específicas de procedencia de la acción de tutela contra providencias judiciales</w:t>
      </w:r>
      <w:r w:rsidRPr="002D7F44">
        <w:rPr>
          <w:rStyle w:val="Refdenotaalpie"/>
          <w:rFonts w:eastAsia="Times New Roman"/>
          <w:sz w:val="24"/>
          <w:szCs w:val="24"/>
          <w:lang w:eastAsia="es-CO"/>
        </w:rPr>
        <w:footnoteReference w:id="34"/>
      </w:r>
      <w:r w:rsidRPr="002D7F44">
        <w:rPr>
          <w:rFonts w:eastAsia="Times New Roman"/>
          <w:sz w:val="24"/>
          <w:szCs w:val="24"/>
          <w:lang w:eastAsia="es-CO"/>
        </w:rPr>
        <w:t>.</w:t>
      </w:r>
    </w:p>
    <w:p w14:paraId="2656BC43" w14:textId="68810C96" w:rsidR="00AF59D4" w:rsidRDefault="00AF59D4" w:rsidP="00811793">
      <w:pPr>
        <w:textAlignment w:val="baseline"/>
        <w:rPr>
          <w:rFonts w:eastAsia="Times New Roman"/>
          <w:sz w:val="24"/>
          <w:szCs w:val="24"/>
          <w:lang w:eastAsia="es-CO"/>
        </w:rPr>
      </w:pPr>
    </w:p>
    <w:p w14:paraId="05FCED1D" w14:textId="57F7C940" w:rsidR="00AF59D4" w:rsidRPr="004D0E1E" w:rsidRDefault="00AF59D4" w:rsidP="00AF59D4">
      <w:pPr>
        <w:rPr>
          <w:rFonts w:eastAsia="Times New Roman"/>
          <w:sz w:val="24"/>
          <w:szCs w:val="24"/>
          <w:lang w:eastAsia="es-ES"/>
        </w:rPr>
      </w:pPr>
      <w:r>
        <w:rPr>
          <w:rFonts w:eastAsia="Times New Roman"/>
          <w:sz w:val="24"/>
          <w:szCs w:val="24"/>
          <w:lang w:val="es-MX" w:eastAsia="es-ES"/>
        </w:rPr>
        <w:t>Uno de los requisitos de procedibilidad es la</w:t>
      </w:r>
      <w:r w:rsidRPr="004D0E1E">
        <w:rPr>
          <w:rFonts w:eastAsia="Times New Roman"/>
          <w:sz w:val="24"/>
          <w:szCs w:val="24"/>
          <w:lang w:val="es-MX" w:eastAsia="es-ES"/>
        </w:rPr>
        <w:t xml:space="preserve"> </w:t>
      </w:r>
      <w:r w:rsidRPr="004D0E1E">
        <w:rPr>
          <w:rFonts w:eastAsia="Times New Roman"/>
          <w:b/>
          <w:bCs/>
          <w:iCs/>
          <w:sz w:val="24"/>
          <w:szCs w:val="24"/>
          <w:lang w:val="es-MX" w:eastAsia="es-ES"/>
        </w:rPr>
        <w:t>subsidiariedad</w:t>
      </w:r>
      <w:r>
        <w:rPr>
          <w:rFonts w:eastAsia="Times New Roman"/>
          <w:iCs/>
          <w:sz w:val="24"/>
          <w:szCs w:val="24"/>
          <w:lang w:val="es-MX" w:eastAsia="es-ES"/>
        </w:rPr>
        <w:t>, que</w:t>
      </w:r>
      <w:r w:rsidRPr="004D0E1E">
        <w:rPr>
          <w:rFonts w:eastAsia="Times New Roman"/>
          <w:sz w:val="24"/>
          <w:szCs w:val="24"/>
          <w:lang w:val="es-MX" w:eastAsia="es-ES"/>
        </w:rPr>
        <w:t xml:space="preserve"> impide</w:t>
      </w:r>
      <w:r w:rsidRPr="004D0E1E">
        <w:rPr>
          <w:rFonts w:eastAsia="Times New Roman"/>
          <w:sz w:val="24"/>
          <w:szCs w:val="24"/>
          <w:lang w:eastAsia="es-ES"/>
        </w:rPr>
        <w:t xml:space="preserve"> que la acción </w:t>
      </w:r>
      <w:r>
        <w:rPr>
          <w:rFonts w:eastAsia="Times New Roman"/>
          <w:sz w:val="24"/>
          <w:szCs w:val="24"/>
          <w:lang w:eastAsia="es-ES"/>
        </w:rPr>
        <w:t xml:space="preserve">de </w:t>
      </w:r>
      <w:r w:rsidRPr="004D0E1E">
        <w:rPr>
          <w:rFonts w:eastAsia="Times New Roman"/>
          <w:sz w:val="24"/>
          <w:szCs w:val="24"/>
          <w:lang w:eastAsia="es-ES"/>
        </w:rPr>
        <w:t>tutela se use como un mecanismo principal, alternativo o supletorio de los mecanismos ordinarios que el legislador tiene previsto para controvertir las decisiones judiciales, con el fin de: (i) prevenir la intromisión indebida de una autoridad distinta a la que adelanta el proceso ordinario; (ii) que no se alteren o sustituyan de manera fraudulenta los mecanismos de defensa diseñados por el Legislador; y (iii) que los ciudadanos observen un mínimo de diligencia en la gestión de sus asuntos, pues no es esta la forma de enmendar deficiencias, errores o de</w:t>
      </w:r>
      <w:r w:rsidR="00143EC9">
        <w:rPr>
          <w:rFonts w:eastAsia="Times New Roman"/>
          <w:sz w:val="24"/>
          <w:szCs w:val="24"/>
          <w:lang w:eastAsia="es-ES"/>
        </w:rPr>
        <w:t>scuidos</w:t>
      </w:r>
      <w:r w:rsidRPr="004D0E1E">
        <w:rPr>
          <w:rFonts w:eastAsia="Times New Roman"/>
          <w:sz w:val="24"/>
          <w:szCs w:val="24"/>
          <w:lang w:eastAsia="es-ES"/>
        </w:rPr>
        <w:t>, ni de recuperar oportunidades vencidas al interior de un proceso judicial</w:t>
      </w:r>
      <w:r w:rsidRPr="004D0E1E">
        <w:rPr>
          <w:rFonts w:eastAsia="Times New Roman"/>
          <w:sz w:val="24"/>
          <w:szCs w:val="24"/>
          <w:vertAlign w:val="superscript"/>
          <w:lang w:eastAsia="es-ES"/>
        </w:rPr>
        <w:footnoteReference w:id="35"/>
      </w:r>
      <w:r w:rsidRPr="004D0E1E">
        <w:rPr>
          <w:rFonts w:eastAsia="Times New Roman"/>
          <w:sz w:val="24"/>
          <w:szCs w:val="24"/>
          <w:lang w:eastAsia="es-ES"/>
        </w:rPr>
        <w:t xml:space="preserve">.  </w:t>
      </w:r>
    </w:p>
    <w:p w14:paraId="53211E1E" w14:textId="77777777" w:rsidR="00AF59D4" w:rsidRPr="004D0E1E" w:rsidRDefault="00AF59D4" w:rsidP="00AF59D4">
      <w:pPr>
        <w:rPr>
          <w:rFonts w:eastAsia="Times New Roman"/>
          <w:sz w:val="24"/>
          <w:szCs w:val="24"/>
          <w:lang w:eastAsia="es-ES"/>
        </w:rPr>
      </w:pPr>
    </w:p>
    <w:p w14:paraId="1E1CC54A" w14:textId="5CDA6313" w:rsidR="00AF59D4" w:rsidRPr="004D0E1E" w:rsidRDefault="00143EC9" w:rsidP="00AF59D4">
      <w:pPr>
        <w:rPr>
          <w:rFonts w:eastAsia="Times New Roman"/>
          <w:sz w:val="24"/>
          <w:szCs w:val="24"/>
          <w:lang w:eastAsia="es-ES"/>
        </w:rPr>
      </w:pPr>
      <w:r>
        <w:rPr>
          <w:rFonts w:eastAsia="Times New Roman"/>
          <w:sz w:val="24"/>
          <w:szCs w:val="24"/>
          <w:lang w:eastAsia="es-ES"/>
        </w:rPr>
        <w:t>En l</w:t>
      </w:r>
      <w:r w:rsidR="00AF59D4" w:rsidRPr="004D0E1E">
        <w:rPr>
          <w:rFonts w:eastAsia="Times New Roman"/>
          <w:sz w:val="24"/>
          <w:szCs w:val="24"/>
          <w:lang w:eastAsia="es-ES"/>
        </w:rPr>
        <w:t xml:space="preserve">a sentencia T-396 del 2014, la Corte Constitucional delimitó los siguientes tres eventos que hacen improcedente la tutela contra providencia judicial por no superar el requisito de subsidiariedad: </w:t>
      </w:r>
    </w:p>
    <w:p w14:paraId="50C97A01" w14:textId="77777777" w:rsidR="00AF59D4" w:rsidRPr="009119FE" w:rsidRDefault="00AF59D4" w:rsidP="00AF59D4">
      <w:pPr>
        <w:rPr>
          <w:rFonts w:eastAsia="Times New Roman"/>
          <w:sz w:val="22"/>
          <w:szCs w:val="22"/>
          <w:lang w:eastAsia="es-ES"/>
        </w:rPr>
      </w:pPr>
    </w:p>
    <w:p w14:paraId="5C5A5533" w14:textId="77777777" w:rsidR="00AF59D4" w:rsidRPr="009119FE" w:rsidRDefault="00AF59D4" w:rsidP="00AF59D4">
      <w:pPr>
        <w:ind w:left="708"/>
        <w:rPr>
          <w:rFonts w:eastAsia="Times New Roman"/>
          <w:sz w:val="22"/>
          <w:szCs w:val="22"/>
          <w:lang w:eastAsia="es-ES"/>
        </w:rPr>
      </w:pPr>
      <w:r w:rsidRPr="009119FE">
        <w:rPr>
          <w:rFonts w:eastAsia="Times New Roman"/>
          <w:sz w:val="22"/>
          <w:szCs w:val="22"/>
          <w:lang w:eastAsia="es-ES"/>
        </w:rPr>
        <w:t>“(i) cuando el asunto está en trámite; (ii) en el evento en que no se han agotado los medios de defensa judicial ordinarios y extraordinarios; y (iii) si se usa para revivir etapas procesales en donde se dejaron de emplear los recursos previstos en el ordenamiento jurídico”.</w:t>
      </w:r>
    </w:p>
    <w:p w14:paraId="10836165" w14:textId="77777777" w:rsidR="00AF59D4" w:rsidRPr="009119FE" w:rsidRDefault="00AF59D4" w:rsidP="00AF59D4">
      <w:pPr>
        <w:rPr>
          <w:rFonts w:eastAsia="Times New Roman"/>
          <w:sz w:val="22"/>
          <w:szCs w:val="22"/>
          <w:lang w:eastAsia="es-ES"/>
        </w:rPr>
      </w:pPr>
    </w:p>
    <w:p w14:paraId="39CCC3D0" w14:textId="6528D4C5" w:rsidR="00AF59D4" w:rsidRDefault="00AF59D4" w:rsidP="003D7CF5">
      <w:pPr>
        <w:rPr>
          <w:rFonts w:eastAsia="Times New Roman"/>
          <w:sz w:val="24"/>
          <w:szCs w:val="24"/>
          <w:lang w:eastAsia="es-CO"/>
        </w:rPr>
      </w:pPr>
      <w:r w:rsidRPr="004D0E1E">
        <w:rPr>
          <w:rFonts w:eastAsia="Times New Roman"/>
          <w:sz w:val="24"/>
          <w:szCs w:val="24"/>
          <w:lang w:eastAsia="es-ES"/>
        </w:rPr>
        <w:t>Así, un riguroso estudio de este requisito evita que la tutela sea utilizada</w:t>
      </w:r>
      <w:r w:rsidR="003D7CF5">
        <w:rPr>
          <w:rFonts w:eastAsia="Times New Roman"/>
          <w:sz w:val="24"/>
          <w:szCs w:val="24"/>
          <w:lang w:eastAsia="es-ES"/>
        </w:rPr>
        <w:t xml:space="preserve"> </w:t>
      </w:r>
      <w:r w:rsidRPr="004D0E1E">
        <w:rPr>
          <w:rFonts w:eastAsia="Times New Roman"/>
          <w:sz w:val="24"/>
          <w:szCs w:val="24"/>
          <w:lang w:eastAsia="es-ES"/>
        </w:rPr>
        <w:t>para controvertir situaciones jurídicas consolidadas que tuvieron su oportunidad de ser discutidas ante el juez natural.</w:t>
      </w:r>
    </w:p>
    <w:p w14:paraId="2D07BE5D" w14:textId="1D1ECD74" w:rsidR="00811793" w:rsidRDefault="00811793" w:rsidP="00811793">
      <w:pPr>
        <w:textAlignment w:val="baseline"/>
        <w:rPr>
          <w:rFonts w:eastAsia="Times New Roman"/>
          <w:sz w:val="24"/>
          <w:szCs w:val="24"/>
          <w:lang w:eastAsia="es-CO"/>
        </w:rPr>
      </w:pPr>
    </w:p>
    <w:p w14:paraId="0AC30F18" w14:textId="391363F9" w:rsidR="00144A4C" w:rsidRDefault="00811793" w:rsidP="00811793">
      <w:pPr>
        <w:textAlignment w:val="baseline"/>
        <w:rPr>
          <w:sz w:val="24"/>
          <w:szCs w:val="24"/>
          <w:lang w:val="es-ES_tradnl"/>
        </w:rPr>
      </w:pPr>
      <w:r w:rsidRPr="007E721C">
        <w:rPr>
          <w:b/>
          <w:bCs/>
          <w:sz w:val="24"/>
          <w:szCs w:val="24"/>
          <w:lang w:val="es-ES_tradnl"/>
        </w:rPr>
        <w:t>2.3.</w:t>
      </w:r>
      <w:r w:rsidR="007E721C">
        <w:rPr>
          <w:b/>
          <w:bCs/>
          <w:sz w:val="24"/>
          <w:szCs w:val="24"/>
          <w:lang w:val="es-ES_tradnl"/>
        </w:rPr>
        <w:t>1</w:t>
      </w:r>
      <w:r w:rsidRPr="007E721C">
        <w:rPr>
          <w:b/>
          <w:bCs/>
          <w:sz w:val="24"/>
          <w:szCs w:val="24"/>
          <w:lang w:val="es-ES_tradnl"/>
        </w:rPr>
        <w:t>.</w:t>
      </w:r>
      <w:r w:rsidRPr="003D4F16">
        <w:rPr>
          <w:sz w:val="24"/>
          <w:szCs w:val="24"/>
          <w:lang w:val="es-ES_tradnl"/>
        </w:rPr>
        <w:t xml:space="preserve"> En el </w:t>
      </w:r>
      <w:r w:rsidRPr="00866A34">
        <w:rPr>
          <w:b/>
          <w:bCs/>
          <w:sz w:val="24"/>
          <w:szCs w:val="24"/>
          <w:lang w:val="es-ES_tradnl"/>
        </w:rPr>
        <w:t>caso bajo estudio</w:t>
      </w:r>
      <w:r w:rsidRPr="003D4F16">
        <w:rPr>
          <w:sz w:val="24"/>
          <w:szCs w:val="24"/>
          <w:lang w:val="es-ES_tradnl"/>
        </w:rPr>
        <w:t xml:space="preserve">, </w:t>
      </w:r>
      <w:r w:rsidR="00144A4C">
        <w:rPr>
          <w:sz w:val="24"/>
          <w:szCs w:val="24"/>
          <w:lang w:val="es-ES_tradnl"/>
        </w:rPr>
        <w:t xml:space="preserve">la Inspección de Policía de Bello </w:t>
      </w:r>
      <w:r w:rsidR="00D4707C">
        <w:rPr>
          <w:sz w:val="24"/>
          <w:szCs w:val="24"/>
          <w:lang w:val="es-ES_tradnl"/>
        </w:rPr>
        <w:t>manifestó</w:t>
      </w:r>
      <w:r w:rsidR="003B0671">
        <w:rPr>
          <w:sz w:val="24"/>
          <w:szCs w:val="24"/>
          <w:lang w:val="es-ES_tradnl"/>
        </w:rPr>
        <w:t xml:space="preserve"> que el Juzgado Treinta y Tres Administrativo de Medellín y el Tribunal Administrativo de Antioquia incurrieron en los </w:t>
      </w:r>
      <w:r w:rsidR="00547A87">
        <w:rPr>
          <w:sz w:val="24"/>
          <w:szCs w:val="24"/>
          <w:lang w:val="es-ES_tradnl"/>
        </w:rPr>
        <w:t xml:space="preserve">defectos procedimental absoluto, sustantivo, fáctico y de desconocimiento del precedente judicial y constitucional, en las sentencias del 4 de octubre y 3 de diciembre de 2021. </w:t>
      </w:r>
    </w:p>
    <w:p w14:paraId="79226B71" w14:textId="3880C929" w:rsidR="00547A87" w:rsidRDefault="00547A87" w:rsidP="00811793">
      <w:pPr>
        <w:textAlignment w:val="baseline"/>
        <w:rPr>
          <w:sz w:val="24"/>
          <w:szCs w:val="24"/>
          <w:lang w:val="es-ES_tradnl"/>
        </w:rPr>
      </w:pPr>
    </w:p>
    <w:p w14:paraId="3FB1EE28" w14:textId="0113E69C" w:rsidR="00547A87" w:rsidRDefault="00D4707C" w:rsidP="00811793">
      <w:pPr>
        <w:textAlignment w:val="baseline"/>
        <w:rPr>
          <w:sz w:val="24"/>
          <w:szCs w:val="24"/>
          <w:lang w:val="es-ES_tradnl"/>
        </w:rPr>
      </w:pPr>
      <w:r>
        <w:rPr>
          <w:sz w:val="24"/>
          <w:szCs w:val="24"/>
          <w:lang w:val="es-ES_tradnl"/>
        </w:rPr>
        <w:lastRenderedPageBreak/>
        <w:t>No obstante, r</w:t>
      </w:r>
      <w:r w:rsidR="00547A87">
        <w:rPr>
          <w:sz w:val="24"/>
          <w:szCs w:val="24"/>
          <w:lang w:val="es-ES_tradnl"/>
        </w:rPr>
        <w:t xml:space="preserve">evisados los argumentos que sustentaron los cargos de la solicitud de amparo, esta Sala encuentra que </w:t>
      </w:r>
      <w:r>
        <w:rPr>
          <w:sz w:val="24"/>
          <w:szCs w:val="24"/>
          <w:lang w:val="es-ES_tradnl"/>
        </w:rPr>
        <w:t xml:space="preserve">solo </w:t>
      </w:r>
      <w:r w:rsidR="00547A87">
        <w:rPr>
          <w:sz w:val="24"/>
          <w:szCs w:val="24"/>
          <w:lang w:val="es-ES_tradnl"/>
        </w:rPr>
        <w:t xml:space="preserve">giraron en torno a tres </w:t>
      </w:r>
      <w:r w:rsidR="00EC2D3C">
        <w:rPr>
          <w:sz w:val="24"/>
          <w:szCs w:val="24"/>
          <w:lang w:val="es-ES_tradnl"/>
        </w:rPr>
        <w:t>supuestos</w:t>
      </w:r>
      <w:r w:rsidR="00547A87">
        <w:rPr>
          <w:sz w:val="24"/>
          <w:szCs w:val="24"/>
          <w:lang w:val="es-ES_tradnl"/>
        </w:rPr>
        <w:t>: i) indebida valoración probatoria: ii) desconocimiento de las normas en materia ambiental: y iii)</w:t>
      </w:r>
      <w:r w:rsidR="00D46986">
        <w:rPr>
          <w:sz w:val="24"/>
          <w:szCs w:val="24"/>
          <w:lang w:val="es-ES_tradnl"/>
        </w:rPr>
        <w:t xml:space="preserve"> </w:t>
      </w:r>
      <w:r w:rsidR="00F1061A">
        <w:rPr>
          <w:sz w:val="24"/>
          <w:szCs w:val="24"/>
          <w:lang w:val="es-ES_tradnl"/>
        </w:rPr>
        <w:t>falta de acatar</w:t>
      </w:r>
      <w:r w:rsidR="00D46986">
        <w:rPr>
          <w:sz w:val="24"/>
          <w:szCs w:val="24"/>
          <w:lang w:val="es-ES_tradnl"/>
        </w:rPr>
        <w:t xml:space="preserve"> la jurisprudencia </w:t>
      </w:r>
      <w:r w:rsidR="009F293D">
        <w:rPr>
          <w:sz w:val="24"/>
          <w:szCs w:val="24"/>
          <w:lang w:val="es-ES_tradnl"/>
        </w:rPr>
        <w:t xml:space="preserve">aplicable al </w:t>
      </w:r>
      <w:r w:rsidR="00D46986">
        <w:rPr>
          <w:sz w:val="24"/>
          <w:szCs w:val="24"/>
          <w:lang w:val="es-ES_tradnl"/>
        </w:rPr>
        <w:t>caso</w:t>
      </w:r>
      <w:r w:rsidR="009F293D">
        <w:rPr>
          <w:sz w:val="24"/>
          <w:szCs w:val="24"/>
          <w:lang w:val="es-ES_tradnl"/>
        </w:rPr>
        <w:t xml:space="preserve"> concreto</w:t>
      </w:r>
      <w:r w:rsidR="00D46986">
        <w:rPr>
          <w:sz w:val="24"/>
          <w:szCs w:val="24"/>
          <w:lang w:val="es-ES_tradnl"/>
        </w:rPr>
        <w:t xml:space="preserve">. </w:t>
      </w:r>
    </w:p>
    <w:p w14:paraId="73829E2C" w14:textId="77777777" w:rsidR="00DF6844" w:rsidRDefault="00DF6844" w:rsidP="00811793">
      <w:pPr>
        <w:textAlignment w:val="baseline"/>
        <w:rPr>
          <w:sz w:val="24"/>
          <w:szCs w:val="24"/>
          <w:lang w:val="es-ES_tradnl"/>
        </w:rPr>
      </w:pPr>
    </w:p>
    <w:p w14:paraId="2B8D5658" w14:textId="1D2A6A2E" w:rsidR="00D72FE4" w:rsidRDefault="00F1061A" w:rsidP="00811793">
      <w:pPr>
        <w:textAlignment w:val="baseline"/>
        <w:rPr>
          <w:sz w:val="24"/>
          <w:szCs w:val="24"/>
          <w:lang w:val="es-ES_tradnl"/>
        </w:rPr>
      </w:pPr>
      <w:r>
        <w:rPr>
          <w:sz w:val="24"/>
          <w:szCs w:val="24"/>
          <w:lang w:val="es-ES_tradnl"/>
        </w:rPr>
        <w:t>E</w:t>
      </w:r>
      <w:r w:rsidR="00D46986">
        <w:rPr>
          <w:sz w:val="24"/>
          <w:szCs w:val="24"/>
          <w:lang w:val="es-ES_tradnl"/>
        </w:rPr>
        <w:t>l prim</w:t>
      </w:r>
      <w:r>
        <w:rPr>
          <w:sz w:val="24"/>
          <w:szCs w:val="24"/>
          <w:lang w:val="es-ES_tradnl"/>
        </w:rPr>
        <w:t xml:space="preserve">er </w:t>
      </w:r>
      <w:r w:rsidR="00EC2D3C">
        <w:rPr>
          <w:sz w:val="24"/>
          <w:szCs w:val="24"/>
          <w:lang w:val="es-ES_tradnl"/>
        </w:rPr>
        <w:t>supuesto</w:t>
      </w:r>
      <w:r w:rsidR="00D46986">
        <w:rPr>
          <w:sz w:val="24"/>
          <w:szCs w:val="24"/>
          <w:lang w:val="es-ES_tradnl"/>
        </w:rPr>
        <w:t xml:space="preserve"> consiste, en términos generales, en que las autoridades judiciales cuestionadas no tuvieron en cuenta que </w:t>
      </w:r>
      <w:r w:rsidR="00D72FE4">
        <w:rPr>
          <w:sz w:val="24"/>
          <w:szCs w:val="24"/>
          <w:lang w:val="es-ES_tradnl"/>
        </w:rPr>
        <w:t>las encuestas, los estudios sobre la calidad del aire y de olfatometría y las actuaciones desarrolladas por la AMVA presentaron vicios que probaban que no se había</w:t>
      </w:r>
      <w:r w:rsidR="00D4707C">
        <w:rPr>
          <w:sz w:val="24"/>
          <w:szCs w:val="24"/>
          <w:lang w:val="es-ES_tradnl"/>
        </w:rPr>
        <w:t xml:space="preserve">n acogido </w:t>
      </w:r>
      <w:r w:rsidR="00D72FE4">
        <w:rPr>
          <w:sz w:val="24"/>
          <w:szCs w:val="24"/>
          <w:lang w:val="es-ES_tradnl"/>
        </w:rPr>
        <w:t>los procedimientos previstos en las normas ambientales para el monitoreo, control y vigilancia de olores ofensivos</w:t>
      </w:r>
      <w:r w:rsidR="00D4707C">
        <w:rPr>
          <w:sz w:val="24"/>
          <w:szCs w:val="24"/>
          <w:lang w:val="es-ES_tradnl"/>
        </w:rPr>
        <w:t xml:space="preserve"> emitidos por la PTAR</w:t>
      </w:r>
      <w:r w:rsidR="00D72FE4">
        <w:rPr>
          <w:sz w:val="24"/>
          <w:szCs w:val="24"/>
          <w:lang w:val="es-ES_tradnl"/>
        </w:rPr>
        <w:t>.</w:t>
      </w:r>
    </w:p>
    <w:p w14:paraId="259CE60D" w14:textId="0F323720" w:rsidR="00D72FE4" w:rsidRDefault="00D72FE4" w:rsidP="00811793">
      <w:pPr>
        <w:textAlignment w:val="baseline"/>
        <w:rPr>
          <w:sz w:val="24"/>
          <w:szCs w:val="24"/>
          <w:lang w:val="es-ES_tradnl"/>
        </w:rPr>
      </w:pPr>
    </w:p>
    <w:p w14:paraId="42834B8B" w14:textId="273A262C" w:rsidR="00D46986" w:rsidRDefault="00D72FE4" w:rsidP="00811793">
      <w:pPr>
        <w:textAlignment w:val="baseline"/>
        <w:rPr>
          <w:sz w:val="24"/>
          <w:szCs w:val="24"/>
          <w:lang w:val="es-MX" w:eastAsia="ja-JP"/>
        </w:rPr>
      </w:pPr>
      <w:r>
        <w:rPr>
          <w:sz w:val="24"/>
          <w:szCs w:val="24"/>
          <w:lang w:val="es-ES_tradnl"/>
        </w:rPr>
        <w:t xml:space="preserve">A su vez, el anterior argumento conlleva a la configuración del segundo </w:t>
      </w:r>
      <w:r w:rsidR="00EC2D3C">
        <w:rPr>
          <w:sz w:val="24"/>
          <w:szCs w:val="24"/>
          <w:lang w:val="es-ES_tradnl"/>
        </w:rPr>
        <w:t>planteamiento</w:t>
      </w:r>
      <w:r>
        <w:rPr>
          <w:sz w:val="24"/>
          <w:szCs w:val="24"/>
          <w:lang w:val="es-ES_tradnl"/>
        </w:rPr>
        <w:t xml:space="preserve">, que es la indebida interpretación y aplicación de las </w:t>
      </w:r>
      <w:r>
        <w:rPr>
          <w:sz w:val="24"/>
          <w:szCs w:val="24"/>
          <w:lang w:val="es-MX" w:eastAsia="ja-JP"/>
        </w:rPr>
        <w:t>Resoluciones 1541 de 2013</w:t>
      </w:r>
      <w:r w:rsidR="00D4707C">
        <w:rPr>
          <w:sz w:val="24"/>
          <w:szCs w:val="24"/>
          <w:lang w:val="es-MX" w:eastAsia="ja-JP"/>
        </w:rPr>
        <w:t>,</w:t>
      </w:r>
      <w:r>
        <w:rPr>
          <w:sz w:val="24"/>
          <w:szCs w:val="24"/>
          <w:lang w:val="es-MX" w:eastAsia="ja-JP"/>
        </w:rPr>
        <w:t xml:space="preserve"> 2087 de 2014</w:t>
      </w:r>
      <w:r w:rsidR="001F5DD3">
        <w:rPr>
          <w:sz w:val="24"/>
          <w:szCs w:val="24"/>
          <w:lang w:val="es-MX" w:eastAsia="ja-JP"/>
        </w:rPr>
        <w:t xml:space="preserve"> y</w:t>
      </w:r>
      <w:r>
        <w:rPr>
          <w:sz w:val="24"/>
          <w:szCs w:val="24"/>
          <w:lang w:val="es-MX" w:eastAsia="ja-JP"/>
        </w:rPr>
        <w:t xml:space="preserve"> 2083 de 2015, y la </w:t>
      </w:r>
      <w:r w:rsidRPr="00D21757">
        <w:rPr>
          <w:sz w:val="24"/>
          <w:szCs w:val="24"/>
          <w:lang w:val="es-MX" w:eastAsia="ja-JP"/>
        </w:rPr>
        <w:t>Norma Técnica Colombiana NTC 6012-1</w:t>
      </w:r>
      <w:r>
        <w:rPr>
          <w:sz w:val="24"/>
          <w:szCs w:val="24"/>
          <w:lang w:val="es-MX" w:eastAsia="ja-JP"/>
        </w:rPr>
        <w:t xml:space="preserve">, </w:t>
      </w:r>
      <w:r w:rsidR="009F293D">
        <w:rPr>
          <w:sz w:val="24"/>
          <w:szCs w:val="24"/>
          <w:lang w:val="es-MX" w:eastAsia="ja-JP"/>
        </w:rPr>
        <w:t xml:space="preserve">que </w:t>
      </w:r>
      <w:r w:rsidR="00EC2D3C">
        <w:rPr>
          <w:sz w:val="24"/>
          <w:szCs w:val="24"/>
          <w:lang w:val="es-MX" w:eastAsia="ja-JP"/>
        </w:rPr>
        <w:t>con</w:t>
      </w:r>
      <w:r w:rsidR="009F293D">
        <w:rPr>
          <w:sz w:val="24"/>
          <w:szCs w:val="24"/>
          <w:lang w:val="es-MX" w:eastAsia="ja-JP"/>
        </w:rPr>
        <w:t>llevó a que las autoridades judiciales cuestionadas consideraran que las pruebas aportadas al expediente eran suficientes para establecer que las entidades demandadas</w:t>
      </w:r>
      <w:r w:rsidR="00D4707C">
        <w:rPr>
          <w:sz w:val="24"/>
          <w:szCs w:val="24"/>
          <w:lang w:val="es-MX" w:eastAsia="ja-JP"/>
        </w:rPr>
        <w:t xml:space="preserve"> habían realizado los esfuerzos exigidos para</w:t>
      </w:r>
      <w:r w:rsidR="009F293D">
        <w:rPr>
          <w:sz w:val="24"/>
          <w:szCs w:val="24"/>
          <w:lang w:val="es-MX" w:eastAsia="ja-JP"/>
        </w:rPr>
        <w:t xml:space="preserve"> no </w:t>
      </w:r>
      <w:r w:rsidR="00D4707C">
        <w:rPr>
          <w:sz w:val="24"/>
          <w:szCs w:val="24"/>
          <w:lang w:val="es-MX" w:eastAsia="ja-JP"/>
        </w:rPr>
        <w:t>vulnerar</w:t>
      </w:r>
      <w:r w:rsidR="009F293D">
        <w:rPr>
          <w:sz w:val="24"/>
          <w:szCs w:val="24"/>
          <w:lang w:val="es-MX" w:eastAsia="ja-JP"/>
        </w:rPr>
        <w:t xml:space="preserve"> el derecho al medio ambiente sano, entre otros. </w:t>
      </w:r>
    </w:p>
    <w:p w14:paraId="1D48FB48" w14:textId="13DCAFB5" w:rsidR="009F293D" w:rsidRDefault="009F293D" w:rsidP="00811793">
      <w:pPr>
        <w:textAlignment w:val="baseline"/>
        <w:rPr>
          <w:sz w:val="24"/>
          <w:szCs w:val="24"/>
          <w:lang w:val="es-MX" w:eastAsia="ja-JP"/>
        </w:rPr>
      </w:pPr>
    </w:p>
    <w:p w14:paraId="144D6F39" w14:textId="12DE71E2" w:rsidR="009F293D" w:rsidRDefault="009F293D" w:rsidP="00811793">
      <w:pPr>
        <w:textAlignment w:val="baseline"/>
        <w:rPr>
          <w:sz w:val="24"/>
          <w:szCs w:val="24"/>
          <w:lang w:val="es-MX" w:eastAsia="ja-JP"/>
        </w:rPr>
      </w:pPr>
      <w:r>
        <w:rPr>
          <w:sz w:val="24"/>
          <w:szCs w:val="24"/>
          <w:lang w:val="es-MX" w:eastAsia="ja-JP"/>
        </w:rPr>
        <w:t xml:space="preserve">Por último, </w:t>
      </w:r>
      <w:r w:rsidR="00D4707C">
        <w:rPr>
          <w:sz w:val="24"/>
          <w:szCs w:val="24"/>
          <w:lang w:val="es-MX" w:eastAsia="ja-JP"/>
        </w:rPr>
        <w:t xml:space="preserve">el </w:t>
      </w:r>
      <w:r w:rsidR="001F5DD3">
        <w:rPr>
          <w:sz w:val="24"/>
          <w:szCs w:val="24"/>
          <w:lang w:val="es-MX" w:eastAsia="ja-JP"/>
        </w:rPr>
        <w:t>acontecimiento</w:t>
      </w:r>
      <w:r w:rsidR="00D4707C">
        <w:rPr>
          <w:sz w:val="24"/>
          <w:szCs w:val="24"/>
          <w:lang w:val="es-MX" w:eastAsia="ja-JP"/>
        </w:rPr>
        <w:t xml:space="preserve"> de los dos primeros </w:t>
      </w:r>
      <w:r w:rsidR="00EC2D3C">
        <w:rPr>
          <w:sz w:val="24"/>
          <w:szCs w:val="24"/>
          <w:lang w:val="es-MX" w:eastAsia="ja-JP"/>
        </w:rPr>
        <w:t>supuestos i</w:t>
      </w:r>
      <w:r w:rsidR="00D4707C">
        <w:rPr>
          <w:sz w:val="24"/>
          <w:szCs w:val="24"/>
          <w:lang w:val="es-MX" w:eastAsia="ja-JP"/>
        </w:rPr>
        <w:t>mplica</w:t>
      </w:r>
      <w:r>
        <w:rPr>
          <w:sz w:val="24"/>
          <w:szCs w:val="24"/>
          <w:lang w:val="es-MX" w:eastAsia="ja-JP"/>
        </w:rPr>
        <w:t xml:space="preserve"> la materialización del tercer</w:t>
      </w:r>
      <w:r w:rsidR="00EC2D3C">
        <w:rPr>
          <w:sz w:val="24"/>
          <w:szCs w:val="24"/>
          <w:lang w:val="es-MX" w:eastAsia="ja-JP"/>
        </w:rPr>
        <w:t>o</w:t>
      </w:r>
      <w:r w:rsidR="00D4707C">
        <w:rPr>
          <w:sz w:val="24"/>
          <w:szCs w:val="24"/>
          <w:lang w:val="es-MX" w:eastAsia="ja-JP"/>
        </w:rPr>
        <w:t xml:space="preserve">, </w:t>
      </w:r>
      <w:r w:rsidR="001F5DD3">
        <w:rPr>
          <w:sz w:val="24"/>
          <w:szCs w:val="24"/>
          <w:lang w:val="es-MX" w:eastAsia="ja-JP"/>
        </w:rPr>
        <w:t>que reside</w:t>
      </w:r>
      <w:r w:rsidR="00D4707C">
        <w:rPr>
          <w:sz w:val="24"/>
          <w:szCs w:val="24"/>
          <w:lang w:val="es-MX" w:eastAsia="ja-JP"/>
        </w:rPr>
        <w:t xml:space="preserve"> en que las autoridades judiciales accionadas desconocieron la interpretación y los parámetros previstos por el Consejo de Estado en su jurisprudencia, en casos con similares situaciones fácticas y en relación con la misma normativa aplicable. </w:t>
      </w:r>
    </w:p>
    <w:p w14:paraId="3C874376" w14:textId="2C33D538" w:rsidR="00D4707C" w:rsidRDefault="00D4707C" w:rsidP="00811793">
      <w:pPr>
        <w:textAlignment w:val="baseline"/>
        <w:rPr>
          <w:sz w:val="24"/>
          <w:szCs w:val="24"/>
          <w:lang w:val="es-MX" w:eastAsia="ja-JP"/>
        </w:rPr>
      </w:pPr>
    </w:p>
    <w:p w14:paraId="5B878688" w14:textId="2FAF3090" w:rsidR="00D4707C" w:rsidRDefault="00D4707C" w:rsidP="00811793">
      <w:pPr>
        <w:textAlignment w:val="baseline"/>
        <w:rPr>
          <w:sz w:val="24"/>
          <w:szCs w:val="24"/>
          <w:lang w:val="es-ES_tradnl"/>
        </w:rPr>
      </w:pPr>
      <w:r>
        <w:rPr>
          <w:sz w:val="24"/>
          <w:szCs w:val="24"/>
          <w:lang w:val="es-MX" w:eastAsia="ja-JP"/>
        </w:rPr>
        <w:t xml:space="preserve">Lo expuesto, permite a esta Judicatura afirmar que, en verdad, los reparos </w:t>
      </w:r>
      <w:r w:rsidR="00EC2D3C">
        <w:rPr>
          <w:sz w:val="24"/>
          <w:szCs w:val="24"/>
          <w:lang w:val="es-MX" w:eastAsia="ja-JP"/>
        </w:rPr>
        <w:t xml:space="preserve">que la accionante hace al contenido de las </w:t>
      </w:r>
      <w:r>
        <w:rPr>
          <w:sz w:val="24"/>
          <w:szCs w:val="24"/>
          <w:lang w:val="es-MX" w:eastAsia="ja-JP"/>
        </w:rPr>
        <w:t xml:space="preserve">sentencias del 4 de octubre y 3 de diciembre de 2021 </w:t>
      </w:r>
      <w:r w:rsidR="00EC2D3C">
        <w:rPr>
          <w:sz w:val="24"/>
          <w:szCs w:val="24"/>
          <w:lang w:val="es-MX" w:eastAsia="ja-JP"/>
        </w:rPr>
        <w:t xml:space="preserve">se concretan en que </w:t>
      </w:r>
      <w:r>
        <w:rPr>
          <w:sz w:val="24"/>
          <w:szCs w:val="24"/>
          <w:lang w:val="es-MX" w:eastAsia="ja-JP"/>
        </w:rPr>
        <w:t xml:space="preserve">el Juzgado Treinta y Tres Administrativo de Medellín y el Tribunal Administrativo de Antioquia </w:t>
      </w:r>
      <w:r w:rsidR="001F5DD3">
        <w:rPr>
          <w:sz w:val="24"/>
          <w:szCs w:val="24"/>
          <w:lang w:val="es-MX" w:eastAsia="ja-JP"/>
        </w:rPr>
        <w:t>contrariaron</w:t>
      </w:r>
      <w:r w:rsidR="00E977C5">
        <w:rPr>
          <w:sz w:val="24"/>
          <w:szCs w:val="24"/>
          <w:lang w:val="es-MX" w:eastAsia="ja-JP"/>
        </w:rPr>
        <w:t xml:space="preserve"> los criterios que </w:t>
      </w:r>
      <w:r w:rsidR="001F5DD3">
        <w:rPr>
          <w:sz w:val="24"/>
          <w:szCs w:val="24"/>
          <w:lang w:val="es-MX" w:eastAsia="ja-JP"/>
        </w:rPr>
        <w:t xml:space="preserve">estableció </w:t>
      </w:r>
      <w:r w:rsidR="00E977C5">
        <w:rPr>
          <w:sz w:val="24"/>
          <w:szCs w:val="24"/>
          <w:lang w:val="es-MX" w:eastAsia="ja-JP"/>
        </w:rPr>
        <w:t xml:space="preserve">el </w:t>
      </w:r>
      <w:r w:rsidR="00EC2D3C">
        <w:rPr>
          <w:sz w:val="24"/>
          <w:szCs w:val="24"/>
          <w:lang w:val="es-MX" w:eastAsia="ja-JP"/>
        </w:rPr>
        <w:t xml:space="preserve">Consejo de Estado </w:t>
      </w:r>
      <w:r w:rsidR="001F5DD3">
        <w:rPr>
          <w:sz w:val="24"/>
          <w:szCs w:val="24"/>
          <w:lang w:val="es-MX" w:eastAsia="ja-JP"/>
        </w:rPr>
        <w:t>para el</w:t>
      </w:r>
      <w:r w:rsidR="00E977C5">
        <w:rPr>
          <w:sz w:val="24"/>
          <w:szCs w:val="24"/>
          <w:lang w:val="es-MX" w:eastAsia="ja-JP"/>
        </w:rPr>
        <w:t xml:space="preserve"> procedimiento contenido en las Resoluciones 1541 de 2013, 2087 de 2014, 2083 de 2015, y la </w:t>
      </w:r>
      <w:r w:rsidR="00E977C5" w:rsidRPr="00D21757">
        <w:rPr>
          <w:sz w:val="24"/>
          <w:szCs w:val="24"/>
          <w:lang w:val="es-MX" w:eastAsia="ja-JP"/>
        </w:rPr>
        <w:t>Norma Técnica Colombiana NTC 6012-1</w:t>
      </w:r>
      <w:r w:rsidR="00E977C5">
        <w:rPr>
          <w:sz w:val="24"/>
          <w:szCs w:val="24"/>
          <w:lang w:val="es-MX" w:eastAsia="ja-JP"/>
        </w:rPr>
        <w:t xml:space="preserve"> </w:t>
      </w:r>
      <w:r w:rsidR="001F5DD3">
        <w:rPr>
          <w:sz w:val="24"/>
          <w:szCs w:val="24"/>
          <w:lang w:val="es-MX" w:eastAsia="ja-JP"/>
        </w:rPr>
        <w:t xml:space="preserve">que reguló </w:t>
      </w:r>
      <w:r w:rsidR="00E977C5">
        <w:rPr>
          <w:sz w:val="24"/>
          <w:szCs w:val="24"/>
          <w:lang w:val="es-MX" w:eastAsia="ja-JP"/>
        </w:rPr>
        <w:t>el control de olores ofensivos</w:t>
      </w:r>
      <w:r w:rsidR="00AE6A4D">
        <w:rPr>
          <w:sz w:val="24"/>
          <w:szCs w:val="24"/>
          <w:lang w:val="es-MX" w:eastAsia="ja-JP"/>
        </w:rPr>
        <w:t xml:space="preserve">; </w:t>
      </w:r>
      <w:r w:rsidR="00E977C5">
        <w:rPr>
          <w:sz w:val="24"/>
          <w:szCs w:val="24"/>
          <w:lang w:val="es-MX" w:eastAsia="ja-JP"/>
        </w:rPr>
        <w:t xml:space="preserve">interpretación </w:t>
      </w:r>
      <w:r w:rsidR="00AE6A4D">
        <w:rPr>
          <w:sz w:val="24"/>
          <w:szCs w:val="24"/>
          <w:lang w:val="es-MX" w:eastAsia="ja-JP"/>
        </w:rPr>
        <w:t xml:space="preserve">normativa </w:t>
      </w:r>
      <w:r w:rsidR="00E977C5">
        <w:rPr>
          <w:sz w:val="24"/>
          <w:szCs w:val="24"/>
          <w:lang w:val="es-MX" w:eastAsia="ja-JP"/>
        </w:rPr>
        <w:t xml:space="preserve">que llevó a que </w:t>
      </w:r>
      <w:r w:rsidR="001F5DD3">
        <w:rPr>
          <w:sz w:val="24"/>
          <w:szCs w:val="24"/>
          <w:lang w:val="es-MX" w:eastAsia="ja-JP"/>
        </w:rPr>
        <w:t xml:space="preserve">las autoridades judiciales </w:t>
      </w:r>
      <w:r w:rsidR="00E977C5">
        <w:rPr>
          <w:sz w:val="24"/>
          <w:szCs w:val="24"/>
          <w:lang w:val="es-MX" w:eastAsia="ja-JP"/>
        </w:rPr>
        <w:t xml:space="preserve">consideran que los </w:t>
      </w:r>
      <w:r w:rsidR="00E977C5">
        <w:rPr>
          <w:sz w:val="24"/>
          <w:szCs w:val="24"/>
          <w:lang w:val="es-ES_tradnl"/>
        </w:rPr>
        <w:t>estudios sobre la calidad del aire y de olfatometría y las actuaciones desarrolladas por la AMVA se ajustaron a la Ley y, por lo tanto, que las autoridades demandadas en el proceso popular no vulneraron el derecho al ambiente sano.</w:t>
      </w:r>
    </w:p>
    <w:p w14:paraId="48026929" w14:textId="1F89332C" w:rsidR="00AE6A4D" w:rsidRDefault="00AE6A4D" w:rsidP="00811793">
      <w:pPr>
        <w:textAlignment w:val="baseline"/>
        <w:rPr>
          <w:sz w:val="24"/>
          <w:szCs w:val="24"/>
          <w:lang w:val="es-ES_tradnl"/>
        </w:rPr>
      </w:pPr>
    </w:p>
    <w:p w14:paraId="6D7CDA53" w14:textId="3982C9AB" w:rsidR="00AE6A4D" w:rsidRDefault="0044070E" w:rsidP="00811793">
      <w:pPr>
        <w:textAlignment w:val="baseline"/>
        <w:rPr>
          <w:sz w:val="24"/>
          <w:szCs w:val="24"/>
          <w:lang w:val="es-ES_tradnl"/>
        </w:rPr>
      </w:pPr>
      <w:r>
        <w:rPr>
          <w:b/>
          <w:bCs/>
          <w:sz w:val="24"/>
          <w:szCs w:val="24"/>
          <w:lang w:val="es-ES_tradnl"/>
        </w:rPr>
        <w:t xml:space="preserve">2.3.2. </w:t>
      </w:r>
      <w:r w:rsidR="00AE6A4D">
        <w:rPr>
          <w:sz w:val="24"/>
          <w:szCs w:val="24"/>
          <w:lang w:val="es-ES_tradnl"/>
        </w:rPr>
        <w:t xml:space="preserve">Pues bien, al respecto es necesario </w:t>
      </w:r>
      <w:r w:rsidR="001F5DD3">
        <w:rPr>
          <w:sz w:val="24"/>
          <w:szCs w:val="24"/>
          <w:lang w:val="es-ES_tradnl"/>
        </w:rPr>
        <w:t>indicar</w:t>
      </w:r>
      <w:r w:rsidR="00AE6A4D">
        <w:rPr>
          <w:sz w:val="24"/>
          <w:szCs w:val="24"/>
          <w:lang w:val="es-ES_tradnl"/>
        </w:rPr>
        <w:t xml:space="preserve"> que la Ley 1437 de 2011 prevé en su artículo 272 el mecanismo de eventual revisión, que tiene la finalidad de “</w:t>
      </w:r>
      <w:r w:rsidR="00AE6A4D" w:rsidRPr="00AE6A4D">
        <w:rPr>
          <w:sz w:val="24"/>
          <w:szCs w:val="24"/>
          <w:lang w:val="es-ES_tradnl"/>
        </w:rPr>
        <w:t xml:space="preserve">unificar la jurisprudencia en tratándose de los procesos promovidos para la protección de los derechos e intereses colectivos </w:t>
      </w:r>
      <w:r w:rsidR="00AE6A4D">
        <w:rPr>
          <w:sz w:val="24"/>
          <w:szCs w:val="24"/>
          <w:lang w:val="es-ES_tradnl"/>
        </w:rPr>
        <w:t>[…]</w:t>
      </w:r>
      <w:r w:rsidR="00AE6A4D" w:rsidRPr="00AE6A4D">
        <w:rPr>
          <w:sz w:val="24"/>
          <w:szCs w:val="24"/>
          <w:lang w:val="es-ES_tradnl"/>
        </w:rPr>
        <w:t xml:space="preserve"> y, en consecuencia, lograr la aplicación de la ley en condiciones iguales frente a la misma situación fáctica y jurídica</w:t>
      </w:r>
      <w:r w:rsidR="00AE6A4D">
        <w:rPr>
          <w:sz w:val="24"/>
          <w:szCs w:val="24"/>
          <w:lang w:val="es-ES_tradnl"/>
        </w:rPr>
        <w:t>”</w:t>
      </w:r>
      <w:r w:rsidR="00AE6A4D" w:rsidRPr="00AE6A4D">
        <w:rPr>
          <w:sz w:val="24"/>
          <w:szCs w:val="24"/>
          <w:lang w:val="es-ES_tradnl"/>
        </w:rPr>
        <w:t>.</w:t>
      </w:r>
      <w:r w:rsidR="00AE6A4D">
        <w:rPr>
          <w:sz w:val="24"/>
          <w:szCs w:val="24"/>
          <w:lang w:val="es-ES_tradnl"/>
        </w:rPr>
        <w:t xml:space="preserve"> </w:t>
      </w:r>
      <w:r w:rsidR="00B341EA">
        <w:rPr>
          <w:sz w:val="24"/>
          <w:szCs w:val="24"/>
          <w:lang w:val="es-ES_tradnl"/>
        </w:rPr>
        <w:t xml:space="preserve">En cuanto a su procedencia, el artículo 273 </w:t>
      </w:r>
      <w:r w:rsidR="00B341EA">
        <w:rPr>
          <w:i/>
          <w:iCs/>
          <w:sz w:val="24"/>
          <w:szCs w:val="24"/>
          <w:lang w:val="es-ES_tradnl"/>
        </w:rPr>
        <w:t>ibidem</w:t>
      </w:r>
      <w:r w:rsidR="00B341EA">
        <w:rPr>
          <w:sz w:val="24"/>
          <w:szCs w:val="24"/>
          <w:lang w:val="es-ES_tradnl"/>
        </w:rPr>
        <w:t xml:space="preserve"> dispone: </w:t>
      </w:r>
    </w:p>
    <w:p w14:paraId="6F91F680" w14:textId="4DAA7D1E" w:rsidR="00B341EA" w:rsidRDefault="00B341EA" w:rsidP="00811793">
      <w:pPr>
        <w:textAlignment w:val="baseline"/>
        <w:rPr>
          <w:sz w:val="24"/>
          <w:szCs w:val="24"/>
          <w:lang w:val="es-ES_tradnl"/>
        </w:rPr>
      </w:pPr>
    </w:p>
    <w:p w14:paraId="249897C7" w14:textId="1E8C4050" w:rsidR="00B341EA" w:rsidRPr="00B341EA" w:rsidRDefault="00B341EA" w:rsidP="00B341EA">
      <w:pPr>
        <w:ind w:left="706"/>
        <w:textAlignment w:val="baseline"/>
        <w:rPr>
          <w:sz w:val="22"/>
          <w:szCs w:val="22"/>
          <w:lang w:val="es-ES_tradnl"/>
        </w:rPr>
      </w:pPr>
      <w:r>
        <w:rPr>
          <w:sz w:val="22"/>
          <w:szCs w:val="22"/>
          <w:lang w:val="es-ES_tradnl"/>
        </w:rPr>
        <w:t>“</w:t>
      </w:r>
      <w:r w:rsidRPr="00B341EA">
        <w:rPr>
          <w:sz w:val="22"/>
          <w:szCs w:val="22"/>
          <w:lang w:val="es-ES_tradnl"/>
        </w:rPr>
        <w:t>ARTÍCULO 273. Procedencia. La revisión eventual procederá, a petición de parte o del Ministerio Público, ‘contra las sentencias o providencias que determinen la finalización o archivo de los procesos promovidos para la protección de los derechos e intereses colectivos y la reparación de daños causados a un grupo, proferidas por los Tribunales Administrativos, que no sean susceptibles del recurso de apelación ante el Consejo de Estado, en los siguientes casos:</w:t>
      </w:r>
    </w:p>
    <w:p w14:paraId="570B8712" w14:textId="77777777" w:rsidR="00B341EA" w:rsidRPr="00B341EA" w:rsidRDefault="00B341EA" w:rsidP="00B341EA">
      <w:pPr>
        <w:ind w:left="706"/>
        <w:textAlignment w:val="baseline"/>
        <w:rPr>
          <w:sz w:val="22"/>
          <w:szCs w:val="22"/>
          <w:lang w:val="es-ES_tradnl"/>
        </w:rPr>
      </w:pPr>
      <w:r w:rsidRPr="00B341EA">
        <w:rPr>
          <w:sz w:val="22"/>
          <w:szCs w:val="22"/>
          <w:lang w:val="es-ES_tradnl"/>
        </w:rPr>
        <w:lastRenderedPageBreak/>
        <w:t>1. Cuando la providencia objeto de la solicitud de revisión presente contradicciones o divergencias interpretativas, sobre el alcance de la ley aplicada entre tribunales.</w:t>
      </w:r>
    </w:p>
    <w:p w14:paraId="208ED8F8" w14:textId="20224560" w:rsidR="00B341EA" w:rsidRPr="00B341EA" w:rsidRDefault="00B341EA" w:rsidP="00B341EA">
      <w:pPr>
        <w:ind w:left="706"/>
        <w:textAlignment w:val="baseline"/>
        <w:rPr>
          <w:sz w:val="24"/>
          <w:szCs w:val="24"/>
          <w:lang w:val="es-ES_tradnl"/>
        </w:rPr>
      </w:pPr>
      <w:r w:rsidRPr="00B341EA">
        <w:rPr>
          <w:sz w:val="22"/>
          <w:szCs w:val="22"/>
          <w:lang w:val="es-ES_tradnl"/>
        </w:rPr>
        <w:t>2. Cuando la providencia objeto de la solicitud se oponga en los mismos términos a que se refiere el numeral anterior a una sentencia de unificación del Consejo de Estado o a jurisprudencia reiterada de esta Corporación</w:t>
      </w:r>
      <w:r>
        <w:rPr>
          <w:sz w:val="22"/>
          <w:szCs w:val="22"/>
          <w:lang w:val="es-ES_tradnl"/>
        </w:rPr>
        <w:t>”</w:t>
      </w:r>
      <w:r w:rsidRPr="00B341EA">
        <w:rPr>
          <w:sz w:val="22"/>
          <w:szCs w:val="22"/>
          <w:lang w:val="es-ES_tradnl"/>
        </w:rPr>
        <w:t>.</w:t>
      </w:r>
    </w:p>
    <w:p w14:paraId="1F646ACE" w14:textId="6A622ADD" w:rsidR="00E977C5" w:rsidRDefault="00E977C5" w:rsidP="00811793">
      <w:pPr>
        <w:textAlignment w:val="baseline"/>
        <w:rPr>
          <w:sz w:val="24"/>
          <w:szCs w:val="24"/>
          <w:lang w:val="es-ES_tradnl"/>
        </w:rPr>
      </w:pPr>
    </w:p>
    <w:p w14:paraId="53134BCE" w14:textId="433FF4CA" w:rsidR="00E977C5" w:rsidRDefault="00B341EA" w:rsidP="00811793">
      <w:pPr>
        <w:textAlignment w:val="baseline"/>
        <w:rPr>
          <w:sz w:val="24"/>
          <w:szCs w:val="24"/>
          <w:lang w:val="es-MX" w:eastAsia="ja-JP"/>
        </w:rPr>
      </w:pPr>
      <w:r>
        <w:rPr>
          <w:sz w:val="24"/>
          <w:szCs w:val="24"/>
          <w:lang w:val="es-MX" w:eastAsia="ja-JP"/>
        </w:rPr>
        <w:t>Ahora bien, sobre la interpretación del numeral 2 del citado artículo, la Sala Veintisiete Especial de Decisión de la Sala Plena de lo Contencioso Administrativo del Consejo de Estado, en la sentencia del 6 de agosto de 2021</w:t>
      </w:r>
      <w:r>
        <w:rPr>
          <w:rStyle w:val="Refdenotaalpie"/>
          <w:sz w:val="24"/>
          <w:szCs w:val="24"/>
          <w:lang w:val="es-MX" w:eastAsia="ja-JP"/>
        </w:rPr>
        <w:footnoteReference w:id="36"/>
      </w:r>
      <w:r>
        <w:rPr>
          <w:sz w:val="24"/>
          <w:szCs w:val="24"/>
          <w:lang w:val="es-MX" w:eastAsia="ja-JP"/>
        </w:rPr>
        <w:t xml:space="preserve">, indicó lo siguiente: </w:t>
      </w:r>
    </w:p>
    <w:p w14:paraId="02352B2A" w14:textId="079EAF72" w:rsidR="00D4707C" w:rsidRDefault="00D4707C" w:rsidP="00811793">
      <w:pPr>
        <w:textAlignment w:val="baseline"/>
        <w:rPr>
          <w:sz w:val="24"/>
          <w:szCs w:val="24"/>
          <w:lang w:val="es-MX" w:eastAsia="ja-JP"/>
        </w:rPr>
      </w:pPr>
    </w:p>
    <w:p w14:paraId="5138CAC9" w14:textId="522F2377" w:rsidR="00B341EA" w:rsidRPr="00B341EA" w:rsidRDefault="00B341EA" w:rsidP="00B341EA">
      <w:pPr>
        <w:ind w:left="706"/>
        <w:textAlignment w:val="baseline"/>
        <w:rPr>
          <w:sz w:val="22"/>
          <w:szCs w:val="22"/>
          <w:lang w:val="es-MX" w:eastAsia="ja-JP"/>
        </w:rPr>
      </w:pPr>
      <w:r>
        <w:rPr>
          <w:sz w:val="22"/>
          <w:szCs w:val="22"/>
          <w:lang w:val="es-MX" w:eastAsia="ja-JP"/>
        </w:rPr>
        <w:t>“</w:t>
      </w:r>
      <w:r w:rsidRPr="00B341EA">
        <w:rPr>
          <w:sz w:val="22"/>
          <w:szCs w:val="22"/>
          <w:lang w:val="es-MX" w:eastAsia="ja-JP"/>
        </w:rPr>
        <w:t xml:space="preserve">55. Como el legislador diseñó el texto normativo supeditando la configuración de la segunda causal a los mismos términos de la primera, es imperativo efectuar una integración de ambas disposiciones, a fin de lograr el adecuado entendimiento del evento propuesto en el numeral 2 del artículo 273 </w:t>
      </w:r>
      <w:r w:rsidRPr="00B341EA">
        <w:rPr>
          <w:i/>
          <w:iCs/>
          <w:sz w:val="22"/>
          <w:szCs w:val="22"/>
          <w:lang w:val="es-MX" w:eastAsia="ja-JP"/>
        </w:rPr>
        <w:t>ejusdem</w:t>
      </w:r>
      <w:r w:rsidRPr="00B341EA">
        <w:rPr>
          <w:sz w:val="22"/>
          <w:szCs w:val="22"/>
          <w:lang w:val="es-MX" w:eastAsia="ja-JP"/>
        </w:rPr>
        <w:t>.</w:t>
      </w:r>
    </w:p>
    <w:p w14:paraId="34F2A7A6" w14:textId="3EA80E16" w:rsidR="00B341EA" w:rsidRPr="00B341EA" w:rsidRDefault="00B341EA" w:rsidP="00B341EA">
      <w:pPr>
        <w:ind w:left="706"/>
        <w:textAlignment w:val="baseline"/>
        <w:rPr>
          <w:sz w:val="22"/>
          <w:szCs w:val="22"/>
          <w:lang w:val="es-MX" w:eastAsia="ja-JP"/>
        </w:rPr>
      </w:pPr>
      <w:r w:rsidRPr="00B341EA">
        <w:rPr>
          <w:sz w:val="22"/>
          <w:szCs w:val="22"/>
          <w:lang w:val="es-MX" w:eastAsia="ja-JP"/>
        </w:rPr>
        <w:t>56. Bajo esta línea y haciendo la integración armonizada de los dos textos normativos -numeral 1 y 2 del artículo 273 ibidem-, en cuanto a la segunda causal establecida para que proceda el mecanismo de revisión eventual, la norma completa se lee de la siguiente manera:</w:t>
      </w:r>
    </w:p>
    <w:p w14:paraId="1FB415A4" w14:textId="2505B4E5" w:rsidR="00B341EA" w:rsidRPr="00B341EA" w:rsidRDefault="00B341EA" w:rsidP="00B341EA">
      <w:pPr>
        <w:ind w:left="1412"/>
        <w:textAlignment w:val="baseline"/>
        <w:rPr>
          <w:sz w:val="22"/>
          <w:szCs w:val="22"/>
          <w:lang w:val="es-MX" w:eastAsia="ja-JP"/>
        </w:rPr>
      </w:pPr>
      <w:r w:rsidRPr="00B341EA">
        <w:rPr>
          <w:sz w:val="22"/>
          <w:szCs w:val="22"/>
          <w:lang w:val="es-MX" w:eastAsia="ja-JP"/>
        </w:rPr>
        <w:t>“La revisión eventual procederá, a petición de parte o del Ministerio Público, contra las sentencias o providencias que determinen la finalización o archivo de los procesos promovidos para la protección de los derechos e intereses colectivos y la reparación de daños causados a un grupo, proferidas por</w:t>
      </w:r>
      <w:r>
        <w:rPr>
          <w:sz w:val="22"/>
          <w:szCs w:val="22"/>
          <w:lang w:val="es-MX" w:eastAsia="ja-JP"/>
        </w:rPr>
        <w:t xml:space="preserve"> los </w:t>
      </w:r>
      <w:r w:rsidRPr="00B341EA">
        <w:rPr>
          <w:sz w:val="22"/>
          <w:szCs w:val="22"/>
          <w:lang w:val="es-MX" w:eastAsia="ja-JP"/>
        </w:rPr>
        <w:t>Tribunales Administrativos, que no sean susceptibles del recurso de apelación ante el Consejo de Estado, en los siguientes casos:” (…)</w:t>
      </w:r>
    </w:p>
    <w:p w14:paraId="6DBD5585" w14:textId="50679239" w:rsidR="00B341EA" w:rsidRPr="00B341EA" w:rsidRDefault="00B341EA" w:rsidP="00B341EA">
      <w:pPr>
        <w:ind w:left="1412"/>
        <w:textAlignment w:val="baseline"/>
        <w:rPr>
          <w:sz w:val="22"/>
          <w:szCs w:val="22"/>
          <w:lang w:val="es-MX" w:eastAsia="ja-JP"/>
        </w:rPr>
      </w:pPr>
      <w:r w:rsidRPr="00B341EA">
        <w:rPr>
          <w:sz w:val="22"/>
          <w:szCs w:val="22"/>
          <w:lang w:val="es-MX" w:eastAsia="ja-JP"/>
        </w:rPr>
        <w:t>(…) 2. Cuando la providencia presente contradicciones o divergencias interpretativas sobre el alcance de la ley aplicada, en oposición a una sentencia de unificación del Consejo de Estado o a jurisprudencia reiterada de esta Corporación”.</w:t>
      </w:r>
    </w:p>
    <w:p w14:paraId="2E6AA230" w14:textId="066C92B3" w:rsidR="00B341EA" w:rsidRDefault="00B341EA" w:rsidP="00B341EA">
      <w:pPr>
        <w:ind w:left="706"/>
        <w:textAlignment w:val="baseline"/>
        <w:rPr>
          <w:sz w:val="24"/>
          <w:szCs w:val="24"/>
          <w:lang w:val="es-MX" w:eastAsia="ja-JP"/>
        </w:rPr>
      </w:pPr>
      <w:r w:rsidRPr="00B341EA">
        <w:rPr>
          <w:sz w:val="22"/>
          <w:szCs w:val="22"/>
          <w:lang w:val="es-MX" w:eastAsia="ja-JP"/>
        </w:rPr>
        <w:t>57. En esta línea, como la finalidad última de la revisión eventual prevista en el artículo 273 del CPACA es lograr que se apliquen las mismas directrices en casos que compartan iguales supuestos fácticos y jurídicos, el mecanismo procede, conforme a la causal 2 de la disposición, cuando la providencia cuya revisión se pretende, difiere del alcance interpretativo que el Consejo de Estado le ha dado a un punto de derecho, siempre que este haya sido fijado en una sentencia de unificación o en la jurisprudencia reiterada de la misma Corporación, pues, se repite, lo que interesa a este mecanismo es lograr la igualdad material en la solución de los casos”.</w:t>
      </w:r>
      <w:r w:rsidRPr="00B341EA">
        <w:rPr>
          <w:sz w:val="22"/>
          <w:szCs w:val="22"/>
          <w:lang w:val="es-MX" w:eastAsia="ja-JP"/>
        </w:rPr>
        <w:cr/>
      </w:r>
    </w:p>
    <w:p w14:paraId="31C3A86A" w14:textId="5206A3F2" w:rsidR="00384793" w:rsidRDefault="00B341EA" w:rsidP="00811793">
      <w:pPr>
        <w:textAlignment w:val="baseline"/>
        <w:rPr>
          <w:sz w:val="24"/>
          <w:szCs w:val="24"/>
          <w:lang w:val="es-ES_tradnl"/>
        </w:rPr>
      </w:pPr>
      <w:r>
        <w:rPr>
          <w:sz w:val="24"/>
          <w:szCs w:val="24"/>
          <w:lang w:val="es-MX" w:eastAsia="ja-JP"/>
        </w:rPr>
        <w:t xml:space="preserve">En los términos expuestos, </w:t>
      </w:r>
      <w:r w:rsidR="008F313E">
        <w:rPr>
          <w:sz w:val="24"/>
          <w:szCs w:val="24"/>
          <w:lang w:val="es-MX" w:eastAsia="ja-JP"/>
        </w:rPr>
        <w:t xml:space="preserve">uno de los eventos en que </w:t>
      </w:r>
      <w:r>
        <w:rPr>
          <w:sz w:val="24"/>
          <w:szCs w:val="24"/>
          <w:lang w:val="es-MX" w:eastAsia="ja-JP"/>
        </w:rPr>
        <w:t>el mecanismo eventual de revisión procede con la finalidad de obtener la aplicación uniforme de</w:t>
      </w:r>
      <w:r w:rsidR="001F5DD3">
        <w:rPr>
          <w:sz w:val="24"/>
          <w:szCs w:val="24"/>
          <w:lang w:val="es-MX" w:eastAsia="ja-JP"/>
        </w:rPr>
        <w:t xml:space="preserve"> la</w:t>
      </w:r>
      <w:r>
        <w:rPr>
          <w:sz w:val="24"/>
          <w:szCs w:val="24"/>
          <w:lang w:val="es-MX" w:eastAsia="ja-JP"/>
        </w:rPr>
        <w:t xml:space="preserve"> </w:t>
      </w:r>
      <w:r w:rsidRPr="00AE6A4D">
        <w:rPr>
          <w:sz w:val="24"/>
          <w:szCs w:val="24"/>
          <w:lang w:val="es-ES_tradnl"/>
        </w:rPr>
        <w:t>ley frente situaci</w:t>
      </w:r>
      <w:r>
        <w:rPr>
          <w:sz w:val="24"/>
          <w:szCs w:val="24"/>
          <w:lang w:val="es-ES_tradnl"/>
        </w:rPr>
        <w:t>ones</w:t>
      </w:r>
      <w:r w:rsidRPr="00AE6A4D">
        <w:rPr>
          <w:sz w:val="24"/>
          <w:szCs w:val="24"/>
          <w:lang w:val="es-ES_tradnl"/>
        </w:rPr>
        <w:t xml:space="preserve"> fáctica y jurídica</w:t>
      </w:r>
      <w:r>
        <w:rPr>
          <w:sz w:val="24"/>
          <w:szCs w:val="24"/>
          <w:lang w:val="es-ES_tradnl"/>
        </w:rPr>
        <w:t xml:space="preserve">s iguales, </w:t>
      </w:r>
      <w:r w:rsidR="008F313E">
        <w:rPr>
          <w:sz w:val="24"/>
          <w:szCs w:val="24"/>
          <w:lang w:val="es-ES_tradnl"/>
        </w:rPr>
        <w:t xml:space="preserve">es cuando se controviertan </w:t>
      </w:r>
      <w:r>
        <w:rPr>
          <w:sz w:val="24"/>
          <w:szCs w:val="24"/>
          <w:lang w:val="es-ES_tradnl"/>
        </w:rPr>
        <w:t xml:space="preserve">sentencias </w:t>
      </w:r>
      <w:r w:rsidR="008F313E">
        <w:rPr>
          <w:sz w:val="24"/>
          <w:szCs w:val="24"/>
          <w:lang w:val="es-ES_tradnl"/>
        </w:rPr>
        <w:t>por</w:t>
      </w:r>
      <w:r>
        <w:rPr>
          <w:sz w:val="24"/>
          <w:szCs w:val="24"/>
          <w:lang w:val="es-ES_tradnl"/>
        </w:rPr>
        <w:t xml:space="preserve"> present</w:t>
      </w:r>
      <w:r w:rsidR="008F313E">
        <w:rPr>
          <w:sz w:val="24"/>
          <w:szCs w:val="24"/>
          <w:lang w:val="es-ES_tradnl"/>
        </w:rPr>
        <w:t>ar</w:t>
      </w:r>
      <w:r>
        <w:rPr>
          <w:sz w:val="24"/>
          <w:szCs w:val="24"/>
          <w:lang w:val="es-ES_tradnl"/>
        </w:rPr>
        <w:t xml:space="preserve"> contradicciones o divergencias en la interpretación y alcance de la ley, </w:t>
      </w:r>
      <w:r w:rsidR="008F313E">
        <w:rPr>
          <w:sz w:val="24"/>
          <w:szCs w:val="24"/>
          <w:lang w:val="es-ES_tradnl"/>
        </w:rPr>
        <w:t>en oposición a jurisprudencia reiterada del Consejo de Estado.</w:t>
      </w:r>
      <w:r w:rsidR="00384793">
        <w:rPr>
          <w:sz w:val="24"/>
          <w:szCs w:val="24"/>
          <w:lang w:val="es-ES_tradnl"/>
        </w:rPr>
        <w:t xml:space="preserve"> </w:t>
      </w:r>
    </w:p>
    <w:p w14:paraId="14533071" w14:textId="77777777" w:rsidR="00384793" w:rsidRDefault="00384793" w:rsidP="00811793">
      <w:pPr>
        <w:textAlignment w:val="baseline"/>
        <w:rPr>
          <w:sz w:val="24"/>
          <w:szCs w:val="24"/>
          <w:lang w:val="es-ES_tradnl"/>
        </w:rPr>
      </w:pPr>
    </w:p>
    <w:p w14:paraId="2F94D9CB" w14:textId="2C07D746" w:rsidR="00D4707C" w:rsidRDefault="00384793" w:rsidP="00811793">
      <w:pPr>
        <w:textAlignment w:val="baseline"/>
        <w:rPr>
          <w:sz w:val="24"/>
          <w:szCs w:val="24"/>
          <w:lang w:val="es-ES_tradnl"/>
        </w:rPr>
      </w:pPr>
      <w:r>
        <w:rPr>
          <w:sz w:val="24"/>
          <w:szCs w:val="24"/>
          <w:lang w:val="es-ES_tradnl"/>
        </w:rPr>
        <w:t xml:space="preserve">Finalmente, de conformidad con el artículo 274 del CPACA, la petición de revisión eventual debe ser presentada dentro de los 8 días siguientes a la ejecutoria de la sentencia emitida por el tribunal que puso fin al proceso. </w:t>
      </w:r>
    </w:p>
    <w:p w14:paraId="26C2B4E6" w14:textId="16A29720" w:rsidR="008F313E" w:rsidRDefault="008F313E" w:rsidP="00811793">
      <w:pPr>
        <w:textAlignment w:val="baseline"/>
        <w:rPr>
          <w:sz w:val="24"/>
          <w:szCs w:val="24"/>
          <w:lang w:val="es-ES_tradnl"/>
        </w:rPr>
      </w:pPr>
    </w:p>
    <w:p w14:paraId="768C699C" w14:textId="18471114" w:rsidR="008F313E" w:rsidRDefault="0044070E" w:rsidP="00811793">
      <w:pPr>
        <w:textAlignment w:val="baseline"/>
        <w:rPr>
          <w:sz w:val="24"/>
          <w:szCs w:val="24"/>
          <w:lang w:val="es-MX" w:eastAsia="ja-JP"/>
        </w:rPr>
      </w:pPr>
      <w:r>
        <w:rPr>
          <w:b/>
          <w:bCs/>
          <w:sz w:val="24"/>
          <w:szCs w:val="24"/>
          <w:lang w:val="es-ES_tradnl"/>
        </w:rPr>
        <w:t xml:space="preserve">2.3.3. </w:t>
      </w:r>
      <w:r w:rsidR="008F313E">
        <w:rPr>
          <w:sz w:val="24"/>
          <w:szCs w:val="24"/>
          <w:lang w:val="es-ES_tradnl"/>
        </w:rPr>
        <w:t xml:space="preserve">En el caso bajo estudio, </w:t>
      </w:r>
      <w:r w:rsidR="00057C1E">
        <w:rPr>
          <w:sz w:val="24"/>
          <w:szCs w:val="24"/>
          <w:lang w:val="es-ES_tradnl"/>
        </w:rPr>
        <w:t xml:space="preserve">la Sala observa que, precisamente, el argumento que reúne todos los reparos de la parte accionante </w:t>
      </w:r>
      <w:r>
        <w:rPr>
          <w:sz w:val="24"/>
          <w:szCs w:val="24"/>
          <w:lang w:val="es-ES_tradnl"/>
        </w:rPr>
        <w:t>en contra de la sentencia</w:t>
      </w:r>
      <w:r w:rsidR="008C1941">
        <w:rPr>
          <w:sz w:val="24"/>
          <w:szCs w:val="24"/>
          <w:lang w:val="es-ES_tradnl"/>
        </w:rPr>
        <w:t xml:space="preserve"> del </w:t>
      </w:r>
      <w:r>
        <w:rPr>
          <w:sz w:val="24"/>
          <w:szCs w:val="24"/>
          <w:lang w:val="es-ES_tradnl"/>
        </w:rPr>
        <w:t xml:space="preserve">3 de diciembre de 2021, </w:t>
      </w:r>
      <w:r w:rsidR="008C1941">
        <w:rPr>
          <w:sz w:val="24"/>
          <w:szCs w:val="24"/>
          <w:lang w:val="es-ES_tradnl"/>
        </w:rPr>
        <w:t>que puso fin al proceso popular</w:t>
      </w:r>
      <w:r>
        <w:rPr>
          <w:sz w:val="24"/>
          <w:szCs w:val="24"/>
          <w:lang w:val="es-ES_tradnl"/>
        </w:rPr>
        <w:t xml:space="preserve">, propone que el Tribunal Administrativo de Antioquia </w:t>
      </w:r>
      <w:r w:rsidR="00F02425">
        <w:rPr>
          <w:sz w:val="24"/>
          <w:szCs w:val="24"/>
          <w:lang w:val="es-ES_tradnl"/>
        </w:rPr>
        <w:t xml:space="preserve">contradijo los parámetros previstos por el Consejo de </w:t>
      </w:r>
      <w:r w:rsidR="00F02425">
        <w:rPr>
          <w:sz w:val="24"/>
          <w:szCs w:val="24"/>
          <w:lang w:val="es-ES_tradnl"/>
        </w:rPr>
        <w:lastRenderedPageBreak/>
        <w:t xml:space="preserve">Estado en las sentencias del </w:t>
      </w:r>
      <w:r w:rsidR="008C1941">
        <w:rPr>
          <w:bCs/>
          <w:sz w:val="24"/>
          <w:szCs w:val="24"/>
        </w:rPr>
        <w:t>13 de junio de 2019</w:t>
      </w:r>
      <w:r w:rsidR="008C1941">
        <w:rPr>
          <w:rStyle w:val="Refdenotaalpie"/>
          <w:bCs/>
          <w:sz w:val="24"/>
          <w:szCs w:val="24"/>
        </w:rPr>
        <w:footnoteReference w:id="37"/>
      </w:r>
      <w:r w:rsidR="008C1941">
        <w:rPr>
          <w:bCs/>
          <w:sz w:val="24"/>
          <w:szCs w:val="24"/>
        </w:rPr>
        <w:t xml:space="preserve"> y del 12 de noviembre de 2020</w:t>
      </w:r>
      <w:r w:rsidR="008C1941">
        <w:rPr>
          <w:rStyle w:val="Refdenotaalpie"/>
          <w:bCs/>
          <w:sz w:val="24"/>
          <w:szCs w:val="24"/>
        </w:rPr>
        <w:footnoteReference w:id="38"/>
      </w:r>
      <w:r w:rsidR="008C1941">
        <w:rPr>
          <w:bCs/>
          <w:sz w:val="24"/>
          <w:szCs w:val="24"/>
        </w:rPr>
        <w:t xml:space="preserve"> que abordaron casos relacionados con la calidad del aire y el control de olores ofensivos. </w:t>
      </w:r>
    </w:p>
    <w:p w14:paraId="0B555361" w14:textId="77777777" w:rsidR="00D4707C" w:rsidRDefault="00D4707C" w:rsidP="00811793">
      <w:pPr>
        <w:textAlignment w:val="baseline"/>
        <w:rPr>
          <w:sz w:val="24"/>
          <w:szCs w:val="24"/>
          <w:lang w:val="es-MX" w:eastAsia="ja-JP"/>
        </w:rPr>
      </w:pPr>
    </w:p>
    <w:p w14:paraId="2B6B4AC5" w14:textId="7AE11DD1" w:rsidR="009F293D" w:rsidRDefault="00384793" w:rsidP="00811793">
      <w:pPr>
        <w:textAlignment w:val="baseline"/>
        <w:rPr>
          <w:bCs/>
          <w:sz w:val="24"/>
          <w:szCs w:val="24"/>
        </w:rPr>
      </w:pPr>
      <w:r>
        <w:rPr>
          <w:sz w:val="24"/>
          <w:szCs w:val="24"/>
          <w:lang w:val="es-ES_tradnl"/>
        </w:rPr>
        <w:t xml:space="preserve">En tal sentido, esta Subsección encuentra que la parte accionante, con </w:t>
      </w:r>
      <w:r w:rsidR="00165A04">
        <w:rPr>
          <w:sz w:val="24"/>
          <w:szCs w:val="24"/>
          <w:lang w:val="es-ES_tradnl"/>
        </w:rPr>
        <w:t>ocasión de</w:t>
      </w:r>
      <w:r>
        <w:rPr>
          <w:sz w:val="24"/>
          <w:szCs w:val="24"/>
          <w:lang w:val="es-ES_tradnl"/>
        </w:rPr>
        <w:t xml:space="preserve"> los argumentos de la tutela, debi</w:t>
      </w:r>
      <w:r w:rsidR="00165A04">
        <w:rPr>
          <w:sz w:val="24"/>
          <w:szCs w:val="24"/>
          <w:lang w:val="es-ES_tradnl"/>
        </w:rPr>
        <w:t xml:space="preserve">ó ejercer el mecanismo eventual de revisión de que trata el artículo 272 del CPACA, con el fin de que el Consejo de Estado verificara la aplicación uniforme de la ley por parte del Tribunal Administrativo de Antioquia, conforme a los criterios jurisprudenciales de las sentencias del </w:t>
      </w:r>
      <w:r w:rsidR="00165A04">
        <w:rPr>
          <w:bCs/>
          <w:sz w:val="24"/>
          <w:szCs w:val="24"/>
        </w:rPr>
        <w:t>13 de junio de 2019</w:t>
      </w:r>
      <w:r w:rsidR="00165A04">
        <w:rPr>
          <w:rStyle w:val="Refdenotaalpie"/>
          <w:bCs/>
          <w:sz w:val="24"/>
          <w:szCs w:val="24"/>
        </w:rPr>
        <w:footnoteReference w:id="39"/>
      </w:r>
      <w:r w:rsidR="00165A04">
        <w:rPr>
          <w:bCs/>
          <w:sz w:val="24"/>
          <w:szCs w:val="24"/>
        </w:rPr>
        <w:t xml:space="preserve"> y del 12 de noviembre de 2020</w:t>
      </w:r>
      <w:r w:rsidR="00165A04">
        <w:rPr>
          <w:rStyle w:val="Refdenotaalpie"/>
          <w:bCs/>
          <w:sz w:val="24"/>
          <w:szCs w:val="24"/>
        </w:rPr>
        <w:footnoteReference w:id="40"/>
      </w:r>
      <w:r w:rsidR="00165A04">
        <w:rPr>
          <w:bCs/>
          <w:sz w:val="24"/>
          <w:szCs w:val="24"/>
        </w:rPr>
        <w:t xml:space="preserve">; no obstante, no lo hizo. </w:t>
      </w:r>
    </w:p>
    <w:p w14:paraId="2941CD0B" w14:textId="5C63EB0C" w:rsidR="00165A04" w:rsidRDefault="00165A04" w:rsidP="00811793">
      <w:pPr>
        <w:textAlignment w:val="baseline"/>
        <w:rPr>
          <w:bCs/>
          <w:sz w:val="24"/>
          <w:szCs w:val="24"/>
        </w:rPr>
      </w:pPr>
    </w:p>
    <w:p w14:paraId="3E6BE016" w14:textId="77777777" w:rsidR="0060480B" w:rsidRDefault="00165A04" w:rsidP="00165A04">
      <w:pPr>
        <w:ind w:right="-93"/>
        <w:rPr>
          <w:sz w:val="24"/>
          <w:szCs w:val="24"/>
        </w:rPr>
      </w:pPr>
      <w:r>
        <w:rPr>
          <w:sz w:val="24"/>
          <w:szCs w:val="24"/>
        </w:rPr>
        <w:t xml:space="preserve">Así las cosas, la </w:t>
      </w:r>
      <w:r w:rsidR="0060480B">
        <w:rPr>
          <w:sz w:val="24"/>
          <w:szCs w:val="24"/>
        </w:rPr>
        <w:t xml:space="preserve">solicitud de amparo </w:t>
      </w:r>
      <w:r>
        <w:rPr>
          <w:sz w:val="24"/>
          <w:szCs w:val="24"/>
        </w:rPr>
        <w:t>no supera el requisito de subsidiariedad de la tutela contra providencia judicial, dado que</w:t>
      </w:r>
      <w:r w:rsidR="0060480B">
        <w:rPr>
          <w:sz w:val="24"/>
          <w:szCs w:val="24"/>
        </w:rPr>
        <w:t xml:space="preserve"> la Inspección de Policía de Bello no ejerció en el momento oportuno el mecanismo de eventual revisión previsto en la ley para debatir los argumentos de inconformidad</w:t>
      </w:r>
      <w:r>
        <w:rPr>
          <w:sz w:val="24"/>
          <w:szCs w:val="24"/>
        </w:rPr>
        <w:t>.</w:t>
      </w:r>
      <w:r w:rsidR="0060480B">
        <w:rPr>
          <w:sz w:val="24"/>
          <w:szCs w:val="24"/>
        </w:rPr>
        <w:t xml:space="preserve"> </w:t>
      </w:r>
    </w:p>
    <w:p w14:paraId="192E557F" w14:textId="77777777" w:rsidR="0060480B" w:rsidRDefault="0060480B" w:rsidP="00165A04">
      <w:pPr>
        <w:ind w:right="-93"/>
        <w:rPr>
          <w:sz w:val="24"/>
          <w:szCs w:val="24"/>
        </w:rPr>
      </w:pPr>
    </w:p>
    <w:p w14:paraId="3BA69535" w14:textId="29EC5D58" w:rsidR="00165A04" w:rsidRDefault="001F5DD3" w:rsidP="00165A04">
      <w:pPr>
        <w:ind w:right="-93"/>
        <w:rPr>
          <w:sz w:val="24"/>
          <w:szCs w:val="24"/>
        </w:rPr>
      </w:pPr>
      <w:r>
        <w:rPr>
          <w:sz w:val="24"/>
          <w:szCs w:val="24"/>
        </w:rPr>
        <w:t xml:space="preserve">Dar </w:t>
      </w:r>
      <w:r w:rsidR="00165A04">
        <w:rPr>
          <w:sz w:val="24"/>
          <w:szCs w:val="24"/>
        </w:rPr>
        <w:t>por superado el requisito de subsidiariedad y emitir un pronunciamiento de fondo</w:t>
      </w:r>
      <w:r w:rsidR="000E1FDD">
        <w:rPr>
          <w:sz w:val="24"/>
          <w:szCs w:val="24"/>
        </w:rPr>
        <w:t xml:space="preserve">, implicaría enmendar la falta de diligencia de la Inspección de Policía en ejercer los mecanismos ordinarios y extraordinarios de defensa, y entrar a suplir la competencia del juez </w:t>
      </w:r>
      <w:r w:rsidR="00BE5E49">
        <w:rPr>
          <w:sz w:val="24"/>
          <w:szCs w:val="24"/>
        </w:rPr>
        <w:t xml:space="preserve">natural </w:t>
      </w:r>
      <w:r w:rsidR="000E1FDD">
        <w:rPr>
          <w:sz w:val="24"/>
          <w:szCs w:val="24"/>
        </w:rPr>
        <w:t xml:space="preserve">de eventual revisión </w:t>
      </w:r>
      <w:r w:rsidR="00BE5E49">
        <w:rPr>
          <w:sz w:val="24"/>
          <w:szCs w:val="24"/>
        </w:rPr>
        <w:t xml:space="preserve">para definir si el Tribunal Administrativo de Antioquia se apartó de los criterios interpretativos que ha establecido el Consejo de Estado frente a las normas que regulan el procedimiento para el monitoreo, control y vigilancia de los olores ofensivos. </w:t>
      </w:r>
    </w:p>
    <w:p w14:paraId="1EACB362" w14:textId="626A7AEF" w:rsidR="000E1FDD" w:rsidRDefault="000E1FDD" w:rsidP="00165A04">
      <w:pPr>
        <w:ind w:right="-93"/>
        <w:rPr>
          <w:sz w:val="24"/>
          <w:szCs w:val="24"/>
        </w:rPr>
      </w:pPr>
    </w:p>
    <w:p w14:paraId="5D5E385D" w14:textId="15575A21" w:rsidR="005B0E17" w:rsidRDefault="00BE5E49" w:rsidP="005B0E17">
      <w:pPr>
        <w:keepNext/>
        <w:widowControl w:val="0"/>
        <w:textAlignment w:val="baseline"/>
        <w:rPr>
          <w:sz w:val="24"/>
          <w:szCs w:val="24"/>
        </w:rPr>
      </w:pPr>
      <w:r>
        <w:rPr>
          <w:sz w:val="24"/>
          <w:szCs w:val="24"/>
        </w:rPr>
        <w:t>En conclusión</w:t>
      </w:r>
      <w:r w:rsidR="005B0E17" w:rsidRPr="00493DA7">
        <w:rPr>
          <w:sz w:val="24"/>
          <w:szCs w:val="24"/>
        </w:rPr>
        <w:t xml:space="preserve">, en la medida en que en el presente caso no se cumplió con el requisito de </w:t>
      </w:r>
      <w:r>
        <w:rPr>
          <w:sz w:val="24"/>
          <w:szCs w:val="24"/>
        </w:rPr>
        <w:t>subsidiariedad</w:t>
      </w:r>
      <w:r w:rsidR="005B0E17" w:rsidRPr="00493DA7">
        <w:rPr>
          <w:sz w:val="24"/>
          <w:szCs w:val="24"/>
        </w:rPr>
        <w:t xml:space="preserve">, la Sala declarará la improcedencia de la solicitud de amparo constitucional. </w:t>
      </w:r>
    </w:p>
    <w:p w14:paraId="02A54226" w14:textId="77777777" w:rsidR="005B0E17" w:rsidRPr="00493DA7" w:rsidRDefault="005B0E17" w:rsidP="005B0E17">
      <w:pPr>
        <w:keepNext/>
        <w:widowControl w:val="0"/>
        <w:textAlignment w:val="baseline"/>
        <w:rPr>
          <w:b/>
          <w:bCs/>
          <w:sz w:val="24"/>
          <w:szCs w:val="24"/>
          <w:shd w:val="clear" w:color="auto" w:fill="FFFFFF"/>
        </w:rPr>
      </w:pPr>
    </w:p>
    <w:p w14:paraId="18E750AC" w14:textId="77777777" w:rsidR="005B0E17" w:rsidRDefault="005B0E17" w:rsidP="005B0E17">
      <w:pPr>
        <w:keepNext/>
        <w:textAlignment w:val="baseline"/>
        <w:rPr>
          <w:sz w:val="24"/>
          <w:szCs w:val="24"/>
          <w:shd w:val="clear" w:color="auto" w:fill="FFFFFF"/>
        </w:rPr>
      </w:pPr>
      <w:r w:rsidRPr="00493DA7">
        <w:rPr>
          <w:sz w:val="24"/>
          <w:szCs w:val="24"/>
          <w:shd w:val="clear" w:color="auto" w:fill="FFFFFF"/>
        </w:rPr>
        <w:t>En mérito de lo expuesto, el Consejo de Estado, Sala de lo Contencioso Administrativo, Sección Tercera, Subsección C, administrando justicia en nombre de la República y por autoridad de la ley, </w:t>
      </w:r>
    </w:p>
    <w:p w14:paraId="7D0E980C" w14:textId="77777777" w:rsidR="005B0E17" w:rsidRDefault="005B0E17" w:rsidP="005B0E17">
      <w:pPr>
        <w:keepNext/>
        <w:textAlignment w:val="baseline"/>
        <w:rPr>
          <w:sz w:val="24"/>
          <w:szCs w:val="24"/>
          <w:shd w:val="clear" w:color="auto" w:fill="FFFFFF"/>
        </w:rPr>
      </w:pPr>
    </w:p>
    <w:p w14:paraId="33EBF2BB" w14:textId="77777777" w:rsidR="005B0E17" w:rsidRPr="00493DA7" w:rsidRDefault="005B0E17" w:rsidP="005B0E17">
      <w:pPr>
        <w:jc w:val="center"/>
        <w:textAlignment w:val="baseline"/>
        <w:rPr>
          <w:b/>
          <w:bCs/>
          <w:sz w:val="24"/>
          <w:szCs w:val="24"/>
          <w:shd w:val="clear" w:color="auto" w:fill="FFFFFF"/>
        </w:rPr>
      </w:pPr>
      <w:r>
        <w:rPr>
          <w:b/>
          <w:bCs/>
          <w:sz w:val="24"/>
          <w:szCs w:val="24"/>
          <w:shd w:val="clear" w:color="auto" w:fill="FFFFFF"/>
        </w:rPr>
        <w:t>FALLA</w:t>
      </w:r>
      <w:r>
        <w:rPr>
          <w:b/>
          <w:bCs/>
          <w:sz w:val="24"/>
          <w:szCs w:val="24"/>
          <w:shd w:val="clear" w:color="auto" w:fill="FFFFFF"/>
        </w:rPr>
        <w:br/>
      </w:r>
    </w:p>
    <w:p w14:paraId="7DCBB8D6" w14:textId="7DAF4A73" w:rsidR="005B0E17" w:rsidRDefault="005B0E17" w:rsidP="005B0E17">
      <w:pPr>
        <w:textAlignment w:val="baseline"/>
        <w:rPr>
          <w:sz w:val="24"/>
          <w:szCs w:val="24"/>
          <w:lang w:eastAsia="es-ES"/>
        </w:rPr>
      </w:pPr>
      <w:r w:rsidRPr="00493DA7">
        <w:rPr>
          <w:b/>
          <w:bCs/>
          <w:sz w:val="24"/>
          <w:szCs w:val="24"/>
          <w:shd w:val="clear" w:color="auto" w:fill="FFFFFF"/>
        </w:rPr>
        <w:t xml:space="preserve">PRIMERO. </w:t>
      </w:r>
      <w:r w:rsidRPr="00493DA7">
        <w:rPr>
          <w:b/>
          <w:sz w:val="24"/>
          <w:szCs w:val="24"/>
          <w:lang w:eastAsia="es-ES"/>
        </w:rPr>
        <w:t>DECLARAR IMPROCEDENTE</w:t>
      </w:r>
      <w:r w:rsidRPr="00493DA7">
        <w:rPr>
          <w:sz w:val="24"/>
          <w:szCs w:val="24"/>
          <w:lang w:eastAsia="es-ES"/>
        </w:rPr>
        <w:t xml:space="preserve"> la solicitud de tutela interpuesta por</w:t>
      </w:r>
      <w:r w:rsidR="001F5DD3">
        <w:rPr>
          <w:bCs/>
          <w:sz w:val="24"/>
          <w:szCs w:val="24"/>
        </w:rPr>
        <w:t xml:space="preserve"> la Inspección de Policía de Bello en contra del Juzgado Treinta y Tres Administrativo de Antioquia</w:t>
      </w:r>
      <w:r w:rsidRPr="00493DA7">
        <w:rPr>
          <w:sz w:val="24"/>
          <w:szCs w:val="24"/>
          <w:lang w:eastAsia="es-ES"/>
        </w:rPr>
        <w:t>, por las razones expuestas en esta providencia.</w:t>
      </w:r>
    </w:p>
    <w:p w14:paraId="0B7EDFD5" w14:textId="77777777" w:rsidR="005B0E17" w:rsidRPr="00493DA7" w:rsidRDefault="005B0E17" w:rsidP="005B0E17">
      <w:pPr>
        <w:textAlignment w:val="baseline"/>
        <w:rPr>
          <w:sz w:val="24"/>
          <w:szCs w:val="24"/>
          <w:shd w:val="clear" w:color="auto" w:fill="FFFFFF"/>
        </w:rPr>
      </w:pPr>
    </w:p>
    <w:p w14:paraId="1D5DAC0C" w14:textId="77777777" w:rsidR="005B0E17" w:rsidRDefault="005B0E17" w:rsidP="005B0E17">
      <w:pPr>
        <w:textAlignment w:val="baseline"/>
        <w:rPr>
          <w:sz w:val="24"/>
          <w:szCs w:val="24"/>
          <w:shd w:val="clear" w:color="auto" w:fill="FFFFFF"/>
        </w:rPr>
      </w:pPr>
      <w:r w:rsidRPr="00493DA7">
        <w:rPr>
          <w:b/>
          <w:bCs/>
          <w:sz w:val="24"/>
          <w:szCs w:val="24"/>
          <w:shd w:val="clear" w:color="auto" w:fill="FFFFFF"/>
        </w:rPr>
        <w:t xml:space="preserve">SEGUNDO. NOTIFICAR </w:t>
      </w:r>
      <w:r w:rsidRPr="00493DA7">
        <w:rPr>
          <w:sz w:val="24"/>
          <w:szCs w:val="24"/>
          <w:shd w:val="clear" w:color="auto" w:fill="FFFFFF"/>
        </w:rPr>
        <w:t xml:space="preserve">la presente decisión a las partes por el medio más expedito. </w:t>
      </w:r>
    </w:p>
    <w:p w14:paraId="2D9E0EA5" w14:textId="77777777" w:rsidR="005B0E17" w:rsidRPr="00493DA7" w:rsidRDefault="005B0E17" w:rsidP="005B0E17">
      <w:pPr>
        <w:textAlignment w:val="baseline"/>
        <w:rPr>
          <w:sz w:val="24"/>
          <w:szCs w:val="24"/>
          <w:shd w:val="clear" w:color="auto" w:fill="FFFFFF"/>
        </w:rPr>
      </w:pPr>
    </w:p>
    <w:p w14:paraId="23A491F5" w14:textId="77777777" w:rsidR="005B0E17" w:rsidRPr="00493DA7" w:rsidRDefault="005B0E17" w:rsidP="005B0E17">
      <w:pPr>
        <w:textAlignment w:val="baseline"/>
        <w:rPr>
          <w:sz w:val="24"/>
          <w:szCs w:val="24"/>
          <w:shd w:val="clear" w:color="auto" w:fill="FFFFFF"/>
        </w:rPr>
      </w:pPr>
      <w:r w:rsidRPr="00493DA7">
        <w:rPr>
          <w:b/>
          <w:bCs/>
          <w:sz w:val="24"/>
          <w:szCs w:val="24"/>
          <w:shd w:val="clear" w:color="auto" w:fill="FFFFFF"/>
        </w:rPr>
        <w:t xml:space="preserve">TERCERO. ENVIAR </w:t>
      </w:r>
      <w:r w:rsidRPr="00493DA7">
        <w:rPr>
          <w:sz w:val="24"/>
          <w:szCs w:val="24"/>
          <w:shd w:val="clear" w:color="auto" w:fill="FFFFFF"/>
        </w:rPr>
        <w:t xml:space="preserve">la presente providencia a la Corte Constitucional para su eventual revisión, en caso de que no sea impugnada. </w:t>
      </w:r>
    </w:p>
    <w:p w14:paraId="7B801873" w14:textId="77777777" w:rsidR="005B0E17" w:rsidRPr="00493DA7" w:rsidRDefault="005B0E17" w:rsidP="005B0E17">
      <w:pPr>
        <w:textAlignment w:val="baseline"/>
        <w:rPr>
          <w:b/>
          <w:bCs/>
          <w:sz w:val="24"/>
          <w:szCs w:val="24"/>
          <w:shd w:val="clear" w:color="auto" w:fill="FFFFFF"/>
        </w:rPr>
      </w:pPr>
    </w:p>
    <w:p w14:paraId="7C36F9AC" w14:textId="77777777" w:rsidR="005B0E17" w:rsidRPr="00493DA7" w:rsidRDefault="005B0E17" w:rsidP="005B0E17">
      <w:pPr>
        <w:textAlignment w:val="baseline"/>
        <w:rPr>
          <w:b/>
          <w:bCs/>
          <w:color w:val="000000"/>
          <w:sz w:val="24"/>
          <w:szCs w:val="24"/>
          <w:shd w:val="clear" w:color="auto" w:fill="FFFFFF"/>
        </w:rPr>
      </w:pPr>
      <w:r w:rsidRPr="00493DA7">
        <w:rPr>
          <w:b/>
          <w:bCs/>
          <w:color w:val="000000"/>
          <w:sz w:val="24"/>
          <w:szCs w:val="24"/>
          <w:shd w:val="clear" w:color="auto" w:fill="FFFFFF"/>
        </w:rPr>
        <w:t>Notifíquese y cúmplase</w:t>
      </w:r>
    </w:p>
    <w:p w14:paraId="76AE30AC" w14:textId="77777777" w:rsidR="005B0E17" w:rsidRDefault="005B0E17" w:rsidP="005B0E17">
      <w:pPr>
        <w:jc w:val="center"/>
        <w:textAlignment w:val="baseline"/>
        <w:rPr>
          <w:b/>
          <w:bCs/>
          <w:color w:val="000000"/>
          <w:sz w:val="24"/>
          <w:szCs w:val="24"/>
          <w:shd w:val="clear" w:color="auto" w:fill="FFFFFF"/>
        </w:rPr>
      </w:pPr>
    </w:p>
    <w:p w14:paraId="2F938512" w14:textId="77777777" w:rsidR="00811370" w:rsidRPr="00493DA7" w:rsidRDefault="00811370" w:rsidP="00811370">
      <w:pPr>
        <w:jc w:val="center"/>
        <w:textAlignment w:val="baseline"/>
        <w:rPr>
          <w:b/>
          <w:bCs/>
          <w:color w:val="000000"/>
          <w:sz w:val="24"/>
          <w:szCs w:val="24"/>
          <w:shd w:val="clear" w:color="auto" w:fill="FFFFFF"/>
        </w:rPr>
      </w:pPr>
      <w:r w:rsidRPr="00493DA7">
        <w:rPr>
          <w:b/>
          <w:bCs/>
          <w:color w:val="000000"/>
          <w:sz w:val="24"/>
          <w:szCs w:val="24"/>
          <w:shd w:val="clear" w:color="auto" w:fill="FFFFFF"/>
        </w:rPr>
        <w:t>NICOLAS YEPES CORRALES</w:t>
      </w:r>
    </w:p>
    <w:p w14:paraId="4964D4B0" w14:textId="4EEA22BA" w:rsidR="00811370" w:rsidRPr="00493DA7" w:rsidRDefault="00811370" w:rsidP="00811370">
      <w:pPr>
        <w:jc w:val="center"/>
        <w:textAlignment w:val="baseline"/>
        <w:rPr>
          <w:sz w:val="24"/>
          <w:szCs w:val="24"/>
        </w:rPr>
      </w:pPr>
      <w:r w:rsidRPr="00493DA7">
        <w:rPr>
          <w:b/>
          <w:bCs/>
          <w:color w:val="000000"/>
          <w:sz w:val="24"/>
          <w:szCs w:val="24"/>
          <w:shd w:val="clear" w:color="auto" w:fill="FFFFFF"/>
        </w:rPr>
        <w:t xml:space="preserve">Presidente de Sala </w:t>
      </w:r>
    </w:p>
    <w:p w14:paraId="05EDFFB9" w14:textId="3FF57C15" w:rsidR="00811370" w:rsidRDefault="00811370" w:rsidP="005B0E17">
      <w:pPr>
        <w:jc w:val="center"/>
        <w:textAlignment w:val="baseline"/>
        <w:rPr>
          <w:b/>
          <w:bCs/>
          <w:color w:val="000000"/>
          <w:sz w:val="24"/>
          <w:szCs w:val="24"/>
          <w:shd w:val="clear" w:color="auto" w:fill="FFFFFF"/>
        </w:rPr>
      </w:pPr>
    </w:p>
    <w:p w14:paraId="47A5FB95" w14:textId="77777777" w:rsidR="00DF6844" w:rsidRDefault="00DF6844" w:rsidP="005B0E17">
      <w:pPr>
        <w:jc w:val="center"/>
        <w:textAlignment w:val="baseline"/>
        <w:rPr>
          <w:b/>
          <w:bCs/>
          <w:color w:val="000000"/>
          <w:sz w:val="24"/>
          <w:szCs w:val="24"/>
          <w:shd w:val="clear" w:color="auto" w:fill="FFFFFF"/>
        </w:rPr>
      </w:pPr>
    </w:p>
    <w:p w14:paraId="186B7EC4" w14:textId="77777777" w:rsidR="0056541A" w:rsidRPr="00493DA7" w:rsidRDefault="0056541A" w:rsidP="005B0E17">
      <w:pPr>
        <w:jc w:val="center"/>
        <w:textAlignment w:val="baseline"/>
        <w:rPr>
          <w:b/>
          <w:bCs/>
          <w:color w:val="000000"/>
          <w:sz w:val="24"/>
          <w:szCs w:val="24"/>
          <w:shd w:val="clear" w:color="auto" w:fill="FFFFFF"/>
        </w:rPr>
      </w:pPr>
    </w:p>
    <w:p w14:paraId="325A2DEA" w14:textId="66AB07A0" w:rsidR="001F5DD3" w:rsidRPr="00493DA7" w:rsidRDefault="005B0E17" w:rsidP="001F5DD3">
      <w:pPr>
        <w:jc w:val="center"/>
        <w:textAlignment w:val="baseline"/>
        <w:rPr>
          <w:b/>
          <w:bCs/>
          <w:color w:val="000000"/>
          <w:sz w:val="24"/>
          <w:szCs w:val="24"/>
          <w:shd w:val="clear" w:color="auto" w:fill="FFFFFF"/>
        </w:rPr>
      </w:pPr>
      <w:r w:rsidRPr="00493DA7">
        <w:rPr>
          <w:b/>
          <w:bCs/>
          <w:color w:val="000000"/>
          <w:sz w:val="24"/>
          <w:szCs w:val="24"/>
          <w:shd w:val="clear" w:color="auto" w:fill="FFFFFF"/>
        </w:rPr>
        <w:t>JAIME ENRIQUE RODRÍGUEZ NAVAS</w:t>
      </w:r>
      <w:r w:rsidR="001F5DD3" w:rsidRPr="001F5DD3">
        <w:rPr>
          <w:b/>
          <w:bCs/>
          <w:color w:val="000000"/>
          <w:sz w:val="24"/>
          <w:szCs w:val="24"/>
          <w:shd w:val="clear" w:color="auto" w:fill="FFFFFF"/>
        </w:rPr>
        <w:t xml:space="preserve"> </w:t>
      </w:r>
      <w:r w:rsidR="001F5DD3">
        <w:rPr>
          <w:b/>
          <w:bCs/>
          <w:color w:val="000000"/>
          <w:sz w:val="24"/>
          <w:szCs w:val="24"/>
          <w:shd w:val="clear" w:color="auto" w:fill="FFFFFF"/>
        </w:rPr>
        <w:t xml:space="preserve">                 </w:t>
      </w:r>
    </w:p>
    <w:p w14:paraId="08831977" w14:textId="77777777" w:rsidR="00DF6844" w:rsidRDefault="001F5DD3" w:rsidP="00FC7F3D">
      <w:pPr>
        <w:jc w:val="center"/>
        <w:textAlignment w:val="baseline"/>
        <w:rPr>
          <w:b/>
          <w:bCs/>
          <w:color w:val="000000"/>
          <w:sz w:val="24"/>
          <w:szCs w:val="24"/>
          <w:shd w:val="clear" w:color="auto" w:fill="FFFFFF"/>
        </w:rPr>
      </w:pPr>
      <w:r>
        <w:rPr>
          <w:b/>
          <w:bCs/>
          <w:color w:val="000000"/>
          <w:sz w:val="24"/>
          <w:szCs w:val="24"/>
          <w:shd w:val="clear" w:color="auto" w:fill="FFFFFF"/>
        </w:rPr>
        <w:t xml:space="preserve">  </w:t>
      </w:r>
      <w:r w:rsidR="00811370" w:rsidRPr="00493DA7">
        <w:rPr>
          <w:b/>
          <w:bCs/>
          <w:color w:val="000000"/>
          <w:sz w:val="24"/>
          <w:szCs w:val="24"/>
          <w:shd w:val="clear" w:color="auto" w:fill="FFFFFF"/>
        </w:rPr>
        <w:t>Magistrado</w:t>
      </w:r>
      <w:r>
        <w:rPr>
          <w:b/>
          <w:bCs/>
          <w:color w:val="000000"/>
          <w:sz w:val="24"/>
          <w:szCs w:val="24"/>
          <w:shd w:val="clear" w:color="auto" w:fill="FFFFFF"/>
        </w:rPr>
        <w:t xml:space="preserve">                                                              </w:t>
      </w:r>
    </w:p>
    <w:p w14:paraId="1EFDC178" w14:textId="30415284" w:rsidR="00DF6844" w:rsidRDefault="00DF6844" w:rsidP="00FC7F3D">
      <w:pPr>
        <w:jc w:val="center"/>
        <w:textAlignment w:val="baseline"/>
        <w:rPr>
          <w:b/>
          <w:bCs/>
          <w:color w:val="000000"/>
          <w:sz w:val="24"/>
          <w:szCs w:val="24"/>
          <w:shd w:val="clear" w:color="auto" w:fill="FFFFFF"/>
        </w:rPr>
      </w:pPr>
    </w:p>
    <w:p w14:paraId="55075CBB" w14:textId="167D566A" w:rsidR="00DF6844" w:rsidRDefault="00DF6844" w:rsidP="00FC7F3D">
      <w:pPr>
        <w:jc w:val="center"/>
        <w:textAlignment w:val="baseline"/>
        <w:rPr>
          <w:b/>
          <w:bCs/>
          <w:color w:val="000000"/>
          <w:sz w:val="24"/>
          <w:szCs w:val="24"/>
          <w:shd w:val="clear" w:color="auto" w:fill="FFFFFF"/>
        </w:rPr>
      </w:pPr>
    </w:p>
    <w:p w14:paraId="6168EA3C" w14:textId="77777777" w:rsidR="00DF6844" w:rsidRDefault="00DF6844" w:rsidP="00FC7F3D">
      <w:pPr>
        <w:jc w:val="center"/>
        <w:textAlignment w:val="baseline"/>
        <w:rPr>
          <w:b/>
          <w:bCs/>
          <w:color w:val="000000"/>
          <w:sz w:val="24"/>
          <w:szCs w:val="24"/>
          <w:shd w:val="clear" w:color="auto" w:fill="FFFFFF"/>
        </w:rPr>
      </w:pPr>
    </w:p>
    <w:p w14:paraId="30612F45" w14:textId="1B5F40B0" w:rsidR="00DF6844" w:rsidRDefault="00DF6844" w:rsidP="00FC7F3D">
      <w:pPr>
        <w:jc w:val="center"/>
        <w:textAlignment w:val="baseline"/>
        <w:rPr>
          <w:b/>
          <w:bCs/>
          <w:color w:val="000000"/>
          <w:sz w:val="24"/>
          <w:szCs w:val="24"/>
          <w:shd w:val="clear" w:color="auto" w:fill="FFFFFF"/>
        </w:rPr>
      </w:pPr>
      <w:r w:rsidRPr="00493DA7">
        <w:rPr>
          <w:b/>
          <w:bCs/>
          <w:color w:val="000000"/>
          <w:sz w:val="24"/>
          <w:szCs w:val="24"/>
          <w:shd w:val="clear" w:color="auto" w:fill="FFFFFF"/>
        </w:rPr>
        <w:t>GUILLERMO SÁNCHEZ LUQUE</w:t>
      </w:r>
    </w:p>
    <w:p w14:paraId="3350DB2F" w14:textId="77777777" w:rsidR="00DF6844" w:rsidRDefault="001F5DD3" w:rsidP="00DF6844">
      <w:pPr>
        <w:jc w:val="center"/>
        <w:textAlignment w:val="baseline"/>
        <w:rPr>
          <w:b/>
          <w:bCs/>
          <w:color w:val="000000"/>
          <w:sz w:val="24"/>
          <w:szCs w:val="24"/>
          <w:shd w:val="clear" w:color="auto" w:fill="FFFFFF"/>
        </w:rPr>
      </w:pPr>
      <w:r>
        <w:rPr>
          <w:b/>
          <w:bCs/>
          <w:color w:val="000000"/>
          <w:sz w:val="24"/>
          <w:szCs w:val="24"/>
          <w:shd w:val="clear" w:color="auto" w:fill="FFFFFF"/>
        </w:rPr>
        <w:t xml:space="preserve"> M</w:t>
      </w:r>
      <w:r w:rsidR="005B0E17" w:rsidRPr="00493DA7">
        <w:rPr>
          <w:b/>
          <w:bCs/>
          <w:color w:val="000000"/>
          <w:sz w:val="24"/>
          <w:szCs w:val="24"/>
          <w:shd w:val="clear" w:color="auto" w:fill="FFFFFF"/>
        </w:rPr>
        <w:t>agistrado</w:t>
      </w:r>
    </w:p>
    <w:p w14:paraId="451C7F23" w14:textId="164D6CBA" w:rsidR="0056541A" w:rsidRPr="00FC7F3D" w:rsidRDefault="0056541A" w:rsidP="00DF6844">
      <w:pPr>
        <w:jc w:val="center"/>
        <w:textAlignment w:val="baseline"/>
        <w:rPr>
          <w:b/>
          <w:bCs/>
          <w:color w:val="000000"/>
          <w:sz w:val="24"/>
          <w:szCs w:val="24"/>
          <w:shd w:val="clear" w:color="auto" w:fill="FFFFFF"/>
        </w:rPr>
      </w:pPr>
      <w:r w:rsidRPr="0056541A">
        <w:rPr>
          <w:b/>
          <w:bCs/>
          <w:color w:val="000000"/>
          <w:sz w:val="24"/>
          <w:szCs w:val="24"/>
          <w:shd w:val="clear" w:color="auto" w:fill="FFFFFF"/>
        </w:rPr>
        <w:t>Aclaración de voto Cfr. Rad. 11001-03-15-000-2019-00022-00</w:t>
      </w:r>
    </w:p>
    <w:sectPr w:rsidR="0056541A" w:rsidRPr="00FC7F3D"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7FA3" w14:textId="77777777" w:rsidR="00070437" w:rsidRDefault="00070437" w:rsidP="00117091">
      <w:r>
        <w:separator/>
      </w:r>
    </w:p>
  </w:endnote>
  <w:endnote w:type="continuationSeparator" w:id="0">
    <w:p w14:paraId="424D9413" w14:textId="77777777" w:rsidR="00070437" w:rsidRDefault="00070437" w:rsidP="00117091">
      <w:r>
        <w:continuationSeparator/>
      </w:r>
    </w:p>
  </w:endnote>
  <w:endnote w:type="continuationNotice" w:id="1">
    <w:p w14:paraId="036B003D" w14:textId="77777777" w:rsidR="00070437" w:rsidRDefault="00070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22CC7AFE" w14:textId="77777777" w:rsidTr="00B6429B">
      <w:trPr>
        <w:jc w:val="right"/>
      </w:trPr>
      <w:tc>
        <w:tcPr>
          <w:tcW w:w="4795" w:type="dxa"/>
          <w:vAlign w:val="center"/>
        </w:tcPr>
        <w:p w14:paraId="1A1DAD26" w14:textId="77777777" w:rsidR="0086189E" w:rsidRDefault="0086189E" w:rsidP="00B6429B">
          <w:pPr>
            <w:pStyle w:val="Encabezado"/>
            <w:jc w:val="center"/>
            <w:rPr>
              <w:color w:val="767171"/>
              <w:sz w:val="20"/>
              <w:szCs w:val="20"/>
            </w:rPr>
          </w:pPr>
          <w:r w:rsidRPr="00A21194">
            <w:rPr>
              <w:color w:val="767171"/>
              <w:sz w:val="20"/>
              <w:szCs w:val="20"/>
            </w:rPr>
            <w:t>Calle 12 No. 7-65 – Tel: (57-1) 350-6700 – Bogotá D.C. – Colombia</w:t>
          </w:r>
        </w:p>
        <w:p w14:paraId="7F88392F" w14:textId="77777777" w:rsidR="0086189E" w:rsidRPr="00A21194" w:rsidRDefault="0086189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86189E" w:rsidRPr="00B6429B" w:rsidRDefault="0086189E" w:rsidP="00B6429B">
          <w:pPr>
            <w:pStyle w:val="Piedepgina"/>
            <w:jc w:val="center"/>
          </w:pPr>
          <w:r w:rsidRPr="00B6429B">
            <w:fldChar w:fldCharType="begin"/>
          </w:r>
          <w:r w:rsidRPr="00B6429B">
            <w:instrText>PAGE   \* MERGEFORMAT</w:instrText>
          </w:r>
          <w:r w:rsidRPr="00B6429B">
            <w:fldChar w:fldCharType="separate"/>
          </w:r>
          <w:r w:rsidR="00896A03" w:rsidRPr="00896A03">
            <w:rPr>
              <w:noProof/>
              <w:lang w:val="es-ES"/>
            </w:rPr>
            <w:t>6</w:t>
          </w:r>
          <w:r w:rsidRPr="00B6429B">
            <w:fldChar w:fldCharType="end"/>
          </w:r>
        </w:p>
      </w:tc>
    </w:tr>
  </w:tbl>
  <w:p w14:paraId="199724F6" w14:textId="77777777" w:rsidR="0086189E" w:rsidRPr="008C0DBE" w:rsidRDefault="0086189E"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1D900BCF" w14:textId="77777777" w:rsidTr="00B6429B">
      <w:trPr>
        <w:jc w:val="right"/>
      </w:trPr>
      <w:tc>
        <w:tcPr>
          <w:tcW w:w="4795" w:type="dxa"/>
          <w:vAlign w:val="center"/>
        </w:tcPr>
        <w:p w14:paraId="505917EF" w14:textId="77777777" w:rsidR="0086189E" w:rsidRDefault="0086189E" w:rsidP="00850A42">
          <w:pPr>
            <w:pStyle w:val="Encabezado"/>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86189E" w:rsidRPr="00A21194" w:rsidRDefault="0086189E" w:rsidP="00850A42">
          <w:pPr>
            <w:pStyle w:val="Encabezado"/>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86189E" w:rsidRPr="00B6429B" w:rsidRDefault="0086189E" w:rsidP="00850A42">
          <w:pPr>
            <w:pStyle w:val="Piedepgina"/>
            <w:tabs>
              <w:tab w:val="clear" w:pos="4252"/>
              <w:tab w:val="clear" w:pos="8504"/>
            </w:tabs>
            <w:jc w:val="center"/>
          </w:pPr>
          <w:r w:rsidRPr="00B6429B">
            <w:fldChar w:fldCharType="begin"/>
          </w:r>
          <w:r w:rsidRPr="00B6429B">
            <w:instrText>PAGE   \* MERGEFORMAT</w:instrText>
          </w:r>
          <w:r w:rsidRPr="00B6429B">
            <w:fldChar w:fldCharType="separate"/>
          </w:r>
          <w:r w:rsidR="00896A03" w:rsidRPr="00896A03">
            <w:rPr>
              <w:noProof/>
              <w:lang w:val="es-ES"/>
            </w:rPr>
            <w:t>1</w:t>
          </w:r>
          <w:r w:rsidRPr="00B6429B">
            <w:fldChar w:fldCharType="end"/>
          </w:r>
        </w:p>
      </w:tc>
    </w:tr>
  </w:tbl>
  <w:p w14:paraId="3A21C5E9" w14:textId="77777777" w:rsidR="0086189E" w:rsidRDefault="0086189E" w:rsidP="00850A42">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1AA3" w14:textId="77777777" w:rsidR="00070437" w:rsidRDefault="00070437" w:rsidP="00117091">
      <w:r>
        <w:separator/>
      </w:r>
    </w:p>
  </w:footnote>
  <w:footnote w:type="continuationSeparator" w:id="0">
    <w:p w14:paraId="09967B1C" w14:textId="77777777" w:rsidR="00070437" w:rsidRDefault="00070437" w:rsidP="00117091">
      <w:r>
        <w:continuationSeparator/>
      </w:r>
    </w:p>
  </w:footnote>
  <w:footnote w:type="continuationNotice" w:id="1">
    <w:p w14:paraId="554B2C59" w14:textId="77777777" w:rsidR="00070437" w:rsidRDefault="00070437"/>
  </w:footnote>
  <w:footnote w:id="2">
    <w:p w14:paraId="26A2C087" w14:textId="07C443B2" w:rsidR="00EA6626" w:rsidRPr="006915E8" w:rsidRDefault="00EA6626" w:rsidP="00CC30AC">
      <w:pPr>
        <w:pStyle w:val="Textonotapie"/>
        <w:rPr>
          <w:sz w:val="20"/>
          <w:lang w:val="es-MX"/>
        </w:rPr>
      </w:pPr>
      <w:r w:rsidRPr="006915E8">
        <w:rPr>
          <w:rStyle w:val="Refdenotaalpie"/>
          <w:sz w:val="20"/>
        </w:rPr>
        <w:footnoteRef/>
      </w:r>
      <w:r w:rsidRPr="006915E8">
        <w:rPr>
          <w:sz w:val="20"/>
        </w:rPr>
        <w:t xml:space="preserve"> </w:t>
      </w:r>
      <w:r w:rsidR="00FC7CF1" w:rsidRPr="006915E8">
        <w:rPr>
          <w:sz w:val="20"/>
        </w:rPr>
        <w:t>“</w:t>
      </w:r>
      <w:r w:rsidRPr="006915E8">
        <w:rPr>
          <w:sz w:val="20"/>
        </w:rPr>
        <w:t xml:space="preserve">Resolución proferida por el Ministerio </w:t>
      </w:r>
      <w:r w:rsidRPr="006915E8">
        <w:rPr>
          <w:sz w:val="20"/>
          <w:lang w:val="es-MX"/>
        </w:rPr>
        <w:t>“</w:t>
      </w:r>
      <w:r w:rsidRPr="006915E8">
        <w:rPr>
          <w:sz w:val="20"/>
        </w:rPr>
        <w:t>Por la cual se establecen los niveles permisibles de calidad del aire o de inmisión, el procedimiento para la evaluación de actividades que generan olores ofensivos y se dictan otras disposiciones”.</w:t>
      </w:r>
    </w:p>
  </w:footnote>
  <w:footnote w:id="3">
    <w:p w14:paraId="3732C7E9" w14:textId="49DFBCE6" w:rsidR="00FC7CF1" w:rsidRPr="006915E8" w:rsidRDefault="00FC7CF1" w:rsidP="00CC30AC">
      <w:pPr>
        <w:pStyle w:val="Textonotapie"/>
        <w:rPr>
          <w:sz w:val="20"/>
          <w:lang w:val="es-MX"/>
        </w:rPr>
      </w:pPr>
      <w:r w:rsidRPr="006915E8">
        <w:rPr>
          <w:rStyle w:val="Refdenotaalpie"/>
          <w:sz w:val="20"/>
        </w:rPr>
        <w:footnoteRef/>
      </w:r>
      <w:r w:rsidRPr="006915E8">
        <w:rPr>
          <w:sz w:val="20"/>
        </w:rPr>
        <w:t xml:space="preserve"> “Por la cual se adopta el Protocolo para el Monitoreo, Control y Vigilancia de Olores Ofensivos”.</w:t>
      </w:r>
    </w:p>
  </w:footnote>
  <w:footnote w:id="4">
    <w:p w14:paraId="49EAF8BB" w14:textId="2F763B65" w:rsidR="00AE6965" w:rsidRPr="006915E8" w:rsidRDefault="00AE6965" w:rsidP="00CC30AC">
      <w:pPr>
        <w:pStyle w:val="Textonotapie"/>
        <w:rPr>
          <w:sz w:val="20"/>
          <w:lang w:val="es-MX"/>
        </w:rPr>
      </w:pPr>
      <w:r w:rsidRPr="006915E8">
        <w:rPr>
          <w:rStyle w:val="Refdenotaalpie"/>
          <w:sz w:val="20"/>
        </w:rPr>
        <w:footnoteRef/>
      </w:r>
      <w:r w:rsidRPr="006915E8">
        <w:rPr>
          <w:sz w:val="20"/>
        </w:rPr>
        <w:t xml:space="preserve"> Denominación para pequeñas partículas sólidas o líquidas de polvo, cenizas, hollín, partículas metálicas, cemento o polen dispersas en la atmósfera. </w:t>
      </w:r>
    </w:p>
  </w:footnote>
  <w:footnote w:id="5">
    <w:p w14:paraId="2D08DE3C" w14:textId="083E4BF9" w:rsidR="00AE6965" w:rsidRPr="006915E8" w:rsidRDefault="00AE6965" w:rsidP="00CC30AC">
      <w:pPr>
        <w:pStyle w:val="Textonotapie"/>
        <w:rPr>
          <w:sz w:val="20"/>
          <w:lang w:val="es-MX"/>
        </w:rPr>
      </w:pPr>
      <w:r w:rsidRPr="006915E8">
        <w:rPr>
          <w:rStyle w:val="Refdenotaalpie"/>
          <w:sz w:val="20"/>
        </w:rPr>
        <w:footnoteRef/>
      </w:r>
      <w:r w:rsidRPr="006915E8">
        <w:rPr>
          <w:sz w:val="20"/>
        </w:rPr>
        <w:t xml:space="preserve"> Sulfuro de hidrógeno.</w:t>
      </w:r>
    </w:p>
  </w:footnote>
  <w:footnote w:id="6">
    <w:p w14:paraId="51B9F7A7" w14:textId="5E2D3F9A" w:rsidR="00AE6965" w:rsidRPr="006915E8" w:rsidRDefault="00AE6965"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 xml:space="preserve">Amoniaco. </w:t>
      </w:r>
    </w:p>
  </w:footnote>
  <w:footnote w:id="7">
    <w:p w14:paraId="48702DF1" w14:textId="1EF722A1" w:rsidR="00AE6965" w:rsidRPr="006915E8" w:rsidRDefault="00AE6965"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Empresas Públicas de Medellín</w:t>
      </w:r>
      <w:r w:rsidR="00320D59" w:rsidRPr="006915E8">
        <w:rPr>
          <w:sz w:val="20"/>
          <w:lang w:val="es-MX"/>
        </w:rPr>
        <w:t>.</w:t>
      </w:r>
    </w:p>
  </w:footnote>
  <w:footnote w:id="8">
    <w:p w14:paraId="796B3993" w14:textId="33289AC8" w:rsidR="00FC6552" w:rsidRPr="006915E8" w:rsidRDefault="00FC6552" w:rsidP="00CC30AC">
      <w:pPr>
        <w:pStyle w:val="Textonotapie"/>
        <w:rPr>
          <w:sz w:val="20"/>
          <w:lang w:val="es-MX"/>
        </w:rPr>
      </w:pPr>
      <w:r w:rsidRPr="006915E8">
        <w:rPr>
          <w:rStyle w:val="Refdenotaalpie"/>
          <w:sz w:val="20"/>
        </w:rPr>
        <w:footnoteRef/>
      </w:r>
      <w:r w:rsidRPr="006915E8">
        <w:rPr>
          <w:sz w:val="20"/>
        </w:rPr>
        <w:t xml:space="preserve"> Expediente núm. 05001-43-03-004-2020-00128-00</w:t>
      </w:r>
      <w:r w:rsidR="00320D59" w:rsidRPr="006915E8">
        <w:rPr>
          <w:sz w:val="20"/>
        </w:rPr>
        <w:t>.</w:t>
      </w:r>
    </w:p>
  </w:footnote>
  <w:footnote w:id="9">
    <w:p w14:paraId="41444531" w14:textId="04E12FF4" w:rsidR="00975519" w:rsidRPr="006915E8" w:rsidRDefault="00975519" w:rsidP="00975519">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Ver documento denominado “133Sentencia” contenido en el link que en su correo aportó el Juzgado Treinta y Tres Administrativo de Medellín, visible en el expediente digital de tutela, con certificado 66741E60A36AC1DF E941842E8EDE81D1 3C1D5E41ADD6E4D2 BF91B2E3F4D2A295. </w:t>
      </w:r>
    </w:p>
  </w:footnote>
  <w:footnote w:id="10">
    <w:p w14:paraId="050C444D" w14:textId="0760EAFD" w:rsidR="00D21757" w:rsidRPr="006915E8" w:rsidRDefault="00D21757" w:rsidP="00CC30AC">
      <w:pPr>
        <w:pStyle w:val="Textonotapie"/>
        <w:rPr>
          <w:sz w:val="20"/>
          <w:lang w:val="es-MX"/>
        </w:rPr>
      </w:pPr>
      <w:r w:rsidRPr="006915E8">
        <w:rPr>
          <w:rStyle w:val="Refdenotaalpie"/>
          <w:sz w:val="20"/>
        </w:rPr>
        <w:footnoteRef/>
      </w:r>
      <w:r w:rsidRPr="006915E8">
        <w:rPr>
          <w:sz w:val="20"/>
        </w:rPr>
        <w:t xml:space="preserve"> “Por la cual se adoptan los parámetros estadísticos para la evaluación de las quejas por olores ofensivos en el Área Metropolitana del Valle de Aburrá”.</w:t>
      </w:r>
    </w:p>
  </w:footnote>
  <w:footnote w:id="11">
    <w:p w14:paraId="3848699C" w14:textId="689B203B" w:rsidR="00A46BCF" w:rsidRPr="006915E8" w:rsidRDefault="00A46BCF"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 xml:space="preserve">Expediente núm. </w:t>
      </w:r>
      <w:r w:rsidRPr="006915E8">
        <w:rPr>
          <w:sz w:val="20"/>
        </w:rPr>
        <w:t>68001-23-33-000-2015-00962-01.</w:t>
      </w:r>
    </w:p>
  </w:footnote>
  <w:footnote w:id="12">
    <w:p w14:paraId="428F336A" w14:textId="04F3D7AA" w:rsidR="00A42588" w:rsidRPr="006915E8" w:rsidRDefault="00A42588" w:rsidP="00CC30AC">
      <w:pPr>
        <w:pStyle w:val="Textonotapie"/>
        <w:rPr>
          <w:sz w:val="20"/>
          <w:lang w:val="es-MX"/>
        </w:rPr>
      </w:pPr>
      <w:r w:rsidRPr="006915E8">
        <w:rPr>
          <w:rStyle w:val="Refdenotaalpie"/>
          <w:sz w:val="20"/>
        </w:rPr>
        <w:footnoteRef/>
      </w:r>
      <w:r w:rsidRPr="006915E8">
        <w:rPr>
          <w:sz w:val="20"/>
        </w:rPr>
        <w:t xml:space="preserve"> Dicho estudio tuvo 8 puntos de inmisión (afuera) y 16 puntos de emisión (adentro) con modelo de dispersión de olores para la PTAR Aguas Claras</w:t>
      </w:r>
      <w:r w:rsidR="00320D59" w:rsidRPr="006915E8">
        <w:rPr>
          <w:sz w:val="20"/>
        </w:rPr>
        <w:t>.</w:t>
      </w:r>
    </w:p>
  </w:footnote>
  <w:footnote w:id="13">
    <w:p w14:paraId="1F210EE7" w14:textId="7015CC76" w:rsidR="007F20D7" w:rsidRPr="006915E8" w:rsidRDefault="007F20D7" w:rsidP="007F20D7">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Ver páginas 78 a 80 del documento denominado “133Sentencia” contenido en el link que en su correo aportó el Juzgado Treinta y Tres Administrativo de Medellín, visible en el expediente digital de tutela, con certificado 66741E60A36AC1DF E941842E8EDE81D1 3C1D5E41ADD6E4D2 BF91B2E3F4D2A295. </w:t>
      </w:r>
    </w:p>
  </w:footnote>
  <w:footnote w:id="14">
    <w:p w14:paraId="577A72C9" w14:textId="299DF2F5" w:rsidR="000B1493" w:rsidRPr="006915E8" w:rsidRDefault="000B1493" w:rsidP="00CC30AC">
      <w:pPr>
        <w:pStyle w:val="Textonotapie"/>
        <w:rPr>
          <w:i/>
          <w:iCs/>
          <w:sz w:val="20"/>
          <w:lang w:val="es-MX"/>
        </w:rPr>
      </w:pPr>
      <w:r w:rsidRPr="006915E8">
        <w:rPr>
          <w:rStyle w:val="Refdenotaalpie"/>
          <w:sz w:val="20"/>
        </w:rPr>
        <w:footnoteRef/>
      </w:r>
      <w:r w:rsidRPr="006915E8">
        <w:rPr>
          <w:sz w:val="20"/>
        </w:rPr>
        <w:t xml:space="preserve"> </w:t>
      </w:r>
      <w:r w:rsidRPr="006915E8">
        <w:rPr>
          <w:sz w:val="20"/>
          <w:lang w:val="es-MX"/>
        </w:rPr>
        <w:t xml:space="preserve">Página 81 </w:t>
      </w:r>
      <w:r w:rsidRPr="006915E8">
        <w:rPr>
          <w:i/>
          <w:iCs/>
          <w:sz w:val="20"/>
          <w:lang w:val="es-MX"/>
        </w:rPr>
        <w:t xml:space="preserve">ibidem. </w:t>
      </w:r>
    </w:p>
  </w:footnote>
  <w:footnote w:id="15">
    <w:p w14:paraId="79FCD8BB" w14:textId="4AC69EDC" w:rsidR="00643859" w:rsidRPr="006915E8" w:rsidRDefault="00643859"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Expediente 68001-23-33-000-2015-00962-01</w:t>
      </w:r>
      <w:r w:rsidR="00CC30AC" w:rsidRPr="006915E8">
        <w:rPr>
          <w:sz w:val="20"/>
          <w:lang w:val="es-MX"/>
        </w:rPr>
        <w:t>.</w:t>
      </w:r>
    </w:p>
  </w:footnote>
  <w:footnote w:id="16">
    <w:p w14:paraId="78570DFF" w14:textId="07E1A00E" w:rsidR="00643859" w:rsidRPr="006915E8" w:rsidRDefault="00643859" w:rsidP="00CC30AC">
      <w:pPr>
        <w:pStyle w:val="Textonotapie"/>
        <w:rPr>
          <w:sz w:val="20"/>
        </w:rPr>
      </w:pPr>
      <w:r w:rsidRPr="006915E8">
        <w:rPr>
          <w:rStyle w:val="Refdenotaalpie"/>
          <w:sz w:val="20"/>
        </w:rPr>
        <w:footnoteRef/>
      </w:r>
      <w:r w:rsidRPr="006915E8">
        <w:rPr>
          <w:sz w:val="20"/>
        </w:rPr>
        <w:t xml:space="preserve"> “ARTÍCULO 63. PRINCIPIOS NORMATIVOS GENERALES. A fin de asegurar el interés colectivo de un medio ambiente sano y adecuadamente protegido, y de garantizar el manejo armónico y la integridad del patrimonio natural de la Nación, el ejercicio de las funciones en materia ambiental por parte de las entidades territoriales, se sujetará a los principios de armonía regional, gradación normativa y rigor subsidiario definidos en el presente artículo.</w:t>
      </w:r>
    </w:p>
    <w:p w14:paraId="75C5FFF7" w14:textId="4E3F48C7" w:rsidR="00643859" w:rsidRPr="006915E8" w:rsidRDefault="00643859" w:rsidP="00CC30AC">
      <w:pPr>
        <w:pStyle w:val="Textonotapie"/>
        <w:rPr>
          <w:sz w:val="20"/>
        </w:rPr>
      </w:pPr>
      <w:r w:rsidRPr="006915E8">
        <w:rPr>
          <w:sz w:val="20"/>
        </w:rPr>
        <w:t>[…]</w:t>
      </w:r>
    </w:p>
    <w:p w14:paraId="6CD7E30A" w14:textId="3778B8FC" w:rsidR="00643859" w:rsidRPr="006915E8" w:rsidRDefault="00643859" w:rsidP="00CC30AC">
      <w:pPr>
        <w:pStyle w:val="Textonotapie"/>
        <w:rPr>
          <w:sz w:val="20"/>
          <w:lang w:val="es-MX"/>
        </w:rPr>
      </w:pPr>
      <w:r w:rsidRPr="006915E8">
        <w:rPr>
          <w:sz w:val="20"/>
          <w:lang w:val="es-MX"/>
        </w:rPr>
        <w:t>Principio de Rigor Subsidiario. Las normas y medidas de policía ambiental, es decir, aquellas que las autoridades medioambientalistas expidan para la regulación del uso, manejo, aprovechamiento y movilización de los recursos naturales renovables, o para la preservación del medio ambiente natural, bien sea que limiten el ejercicio de derechos individuales y libertades públicas para la preservación o restauración del medio ambiente, o que exijan licencia o permiso para el ejercicio de determinada actividad por la misma causa, podrán hacerse sucesiva y respectivamente más rigurosas, pero no más flexibles, por las autoridades competentes del nivel regional, departamental, distrital o municipal, en la medida en que se desciende en la jerarquía normativa y se reduce el ámbito territorial de las competencias, cuando las circunstancias locales especiales así lo ameriten, en concordancia con el artículo 51 de la presente Ley”.</w:t>
      </w:r>
    </w:p>
  </w:footnote>
  <w:footnote w:id="17">
    <w:p w14:paraId="05EFFD92" w14:textId="17B1B294" w:rsidR="00A57197" w:rsidRPr="006915E8" w:rsidRDefault="00A57197"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 xml:space="preserve">Expediente 05001-23-33-000-2018-00501-02: </w:t>
      </w:r>
    </w:p>
    <w:p w14:paraId="171C8866" w14:textId="660B0D0D" w:rsidR="00A57197" w:rsidRPr="006915E8" w:rsidRDefault="00A57197" w:rsidP="00CC30AC">
      <w:pPr>
        <w:pStyle w:val="Textonotapie"/>
        <w:rPr>
          <w:sz w:val="20"/>
          <w:lang w:val="es-MX"/>
        </w:rPr>
      </w:pPr>
      <w:r w:rsidRPr="006915E8">
        <w:rPr>
          <w:sz w:val="20"/>
          <w:lang w:val="es-MX"/>
        </w:rPr>
        <w:t xml:space="preserve">“En la medida en que la autoridad ambiental </w:t>
      </w:r>
      <w:proofErr w:type="gramStart"/>
      <w:r w:rsidRPr="006915E8">
        <w:rPr>
          <w:sz w:val="20"/>
          <w:lang w:val="es-MX"/>
        </w:rPr>
        <w:t>le</w:t>
      </w:r>
      <w:proofErr w:type="gramEnd"/>
      <w:r w:rsidRPr="006915E8">
        <w:rPr>
          <w:sz w:val="20"/>
          <w:lang w:val="es-MX"/>
        </w:rPr>
        <w:t xml:space="preserve"> impuso a algunas de industrias que operan en el sector afectado, la obligación de diseñar un Plan para la Reducción del Impacto por Olores Ofensivos –PRIO-, sin siquiera saber, antes que nada, si ello era realmente necesario, en atención a la incertidumbre de ese entonces sobre si el impacto de las actividades correspondientes era o no jurídicamente admisible”.</w:t>
      </w:r>
    </w:p>
  </w:footnote>
  <w:footnote w:id="18">
    <w:p w14:paraId="579C6AE6" w14:textId="0647AF7D" w:rsidR="00847890" w:rsidRPr="006915E8" w:rsidRDefault="00847890" w:rsidP="00847890">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62D186B509E2987A 030AA872A5D16939 51D3FDA116503593 DB6EBFDE251AF13E. </w:t>
      </w:r>
    </w:p>
  </w:footnote>
  <w:footnote w:id="19">
    <w:p w14:paraId="493B830A" w14:textId="5836A27A" w:rsidR="009B03AA" w:rsidRPr="006915E8" w:rsidRDefault="009B03AA" w:rsidP="009B03AA">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FA19AC9512BD44FC B654A0C8FC496E06 0F90A9A95E455501 1C903636939DDC94. </w:t>
      </w:r>
    </w:p>
  </w:footnote>
  <w:footnote w:id="20">
    <w:p w14:paraId="7E102230" w14:textId="053E8B04" w:rsidR="009B03AA" w:rsidRPr="006915E8" w:rsidRDefault="009B03AA" w:rsidP="009B03AA">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D801C96C784FDF61 7DD6C827665E616E 72CC223BEB4350FD EABAA5BA909D0215. </w:t>
      </w:r>
    </w:p>
  </w:footnote>
  <w:footnote w:id="21">
    <w:p w14:paraId="3C1984A2" w14:textId="30BC3FEF" w:rsidR="00455C17" w:rsidRPr="006915E8" w:rsidRDefault="00455C17" w:rsidP="00455C17">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w:t>
      </w:r>
      <w:r w:rsidR="002E5EC8" w:rsidRPr="006915E8">
        <w:rPr>
          <w:rFonts w:ascii="Arial" w:hAnsi="Arial" w:cs="Arial"/>
          <w:bCs/>
          <w:iCs/>
          <w:sz w:val="20"/>
          <w:szCs w:val="20"/>
          <w:lang w:val="es-MX"/>
        </w:rPr>
        <w:t>0839BAE06A8091A4 E491B19F7DDD800B 25456EF0F9556072 4C10B16BBA3B9F88</w:t>
      </w:r>
      <w:r w:rsidRPr="006915E8">
        <w:rPr>
          <w:rFonts w:ascii="Arial" w:hAnsi="Arial" w:cs="Arial"/>
          <w:bCs/>
          <w:iCs/>
          <w:sz w:val="20"/>
          <w:szCs w:val="20"/>
          <w:lang w:val="es-MX"/>
        </w:rPr>
        <w:t xml:space="preserve">. </w:t>
      </w:r>
    </w:p>
  </w:footnote>
  <w:footnote w:id="22">
    <w:p w14:paraId="1F86308A" w14:textId="42E61DE3" w:rsidR="00787986" w:rsidRPr="006915E8" w:rsidRDefault="00787986" w:rsidP="00787986">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w:t>
      </w:r>
      <w:r w:rsidR="005D6314" w:rsidRPr="006915E8">
        <w:rPr>
          <w:rFonts w:ascii="Arial" w:hAnsi="Arial" w:cs="Arial"/>
          <w:bCs/>
          <w:iCs/>
          <w:sz w:val="20"/>
          <w:szCs w:val="20"/>
          <w:lang w:val="es-MX"/>
        </w:rPr>
        <w:t>DE2C7A27A7AAC18A 90011A344A353B29 4B445B91142B4A6D 54D487AD8075B383</w:t>
      </w:r>
      <w:r w:rsidRPr="006915E8">
        <w:rPr>
          <w:rFonts w:ascii="Arial" w:hAnsi="Arial" w:cs="Arial"/>
          <w:bCs/>
          <w:iCs/>
          <w:sz w:val="20"/>
          <w:szCs w:val="20"/>
          <w:lang w:val="es-MX"/>
        </w:rPr>
        <w:t xml:space="preserve">. </w:t>
      </w:r>
    </w:p>
  </w:footnote>
  <w:footnote w:id="23">
    <w:p w14:paraId="44118FD4" w14:textId="44C0D96F" w:rsidR="00787986" w:rsidRPr="006915E8" w:rsidRDefault="00787986" w:rsidP="00787986">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w:t>
      </w:r>
      <w:r w:rsidR="005D6314" w:rsidRPr="006915E8">
        <w:rPr>
          <w:rFonts w:ascii="Arial" w:hAnsi="Arial" w:cs="Arial"/>
          <w:bCs/>
          <w:iCs/>
          <w:sz w:val="20"/>
          <w:szCs w:val="20"/>
          <w:lang w:val="es-MX"/>
        </w:rPr>
        <w:t>F425E529F7EA195C 9CE503A4F64D774C 1B3165E5FB29A134 38D478D37E4132D3</w:t>
      </w:r>
      <w:r w:rsidRPr="006915E8">
        <w:rPr>
          <w:rFonts w:ascii="Arial" w:hAnsi="Arial" w:cs="Arial"/>
          <w:bCs/>
          <w:iCs/>
          <w:sz w:val="20"/>
          <w:szCs w:val="20"/>
          <w:lang w:val="es-MX"/>
        </w:rPr>
        <w:t xml:space="preserve">. </w:t>
      </w:r>
    </w:p>
  </w:footnote>
  <w:footnote w:id="24">
    <w:p w14:paraId="7B6B493D" w14:textId="5F898567" w:rsidR="005D6314" w:rsidRPr="006915E8" w:rsidRDefault="005D6314" w:rsidP="005D6314">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D0BBA1669EEDF366 79A4BE6111C0F2FA 12B8884A92EBD044 8319297762121180. </w:t>
      </w:r>
    </w:p>
  </w:footnote>
  <w:footnote w:id="25">
    <w:p w14:paraId="3212C379" w14:textId="1CCEC092" w:rsidR="001F6679" w:rsidRPr="006915E8" w:rsidRDefault="001F6679" w:rsidP="001F6679">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w:t>
      </w:r>
      <w:r w:rsidR="0011743A" w:rsidRPr="006915E8">
        <w:rPr>
          <w:rFonts w:ascii="Arial" w:hAnsi="Arial" w:cs="Arial"/>
          <w:bCs/>
          <w:iCs/>
          <w:sz w:val="20"/>
          <w:szCs w:val="20"/>
          <w:lang w:val="es-MX"/>
        </w:rPr>
        <w:t>D890A4042D845871 49D228BC1B965385 99FC755337BC1F53 94A4802302BD2076</w:t>
      </w:r>
      <w:r w:rsidRPr="006915E8">
        <w:rPr>
          <w:rFonts w:ascii="Arial" w:hAnsi="Arial" w:cs="Arial"/>
          <w:bCs/>
          <w:iCs/>
          <w:sz w:val="20"/>
          <w:szCs w:val="20"/>
          <w:lang w:val="es-MX"/>
        </w:rPr>
        <w:t xml:space="preserve">. </w:t>
      </w:r>
    </w:p>
  </w:footnote>
  <w:footnote w:id="26">
    <w:p w14:paraId="6B088A71" w14:textId="10238CAF" w:rsidR="0011743A" w:rsidRPr="006915E8" w:rsidRDefault="0011743A" w:rsidP="0011743A">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2510FA676C1F5220 AF17843AAB85D33C 9E19F28DB05E0959 8BC05AA3B0073AD9. </w:t>
      </w:r>
    </w:p>
  </w:footnote>
  <w:footnote w:id="27">
    <w:p w14:paraId="533E4999" w14:textId="5AD8F070" w:rsidR="0011743A" w:rsidRPr="006915E8" w:rsidRDefault="0011743A" w:rsidP="0011743A">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73DDADE43EE47CF6 7E7B6DDBAD3996B1 CC93EFC38287DCF3 45CF09B56A87A0E2. </w:t>
      </w:r>
    </w:p>
  </w:footnote>
  <w:footnote w:id="28">
    <w:p w14:paraId="543B9866" w14:textId="5A33F6A0" w:rsidR="00767608" w:rsidRPr="006915E8" w:rsidRDefault="00767608" w:rsidP="00767608">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w:t>
      </w:r>
      <w:r w:rsidR="00F1061A" w:rsidRPr="006915E8">
        <w:rPr>
          <w:rFonts w:ascii="Arial" w:hAnsi="Arial" w:cs="Arial"/>
          <w:bCs/>
          <w:iCs/>
          <w:sz w:val="20"/>
          <w:szCs w:val="20"/>
          <w:lang w:val="es-MX"/>
        </w:rPr>
        <w:t>8347AC32291361F9 DF3D6691151B3739 D52AC5757EAE805C C8732F0B4AD859AF</w:t>
      </w:r>
      <w:r w:rsidRPr="006915E8">
        <w:rPr>
          <w:rFonts w:ascii="Arial" w:hAnsi="Arial" w:cs="Arial"/>
          <w:bCs/>
          <w:iCs/>
          <w:sz w:val="20"/>
          <w:szCs w:val="20"/>
          <w:lang w:val="es-MX"/>
        </w:rPr>
        <w:t xml:space="preserve">. </w:t>
      </w:r>
    </w:p>
  </w:footnote>
  <w:footnote w:id="29">
    <w:p w14:paraId="50453421" w14:textId="5CD9F74B" w:rsidR="002319B7" w:rsidRPr="006915E8" w:rsidRDefault="002319B7" w:rsidP="002319B7">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861331F67C615AA1 A2298D90EEF09E3C 90620FA147ADF777 CB0A5AFD68902D86. </w:t>
      </w:r>
    </w:p>
  </w:footnote>
  <w:footnote w:id="30">
    <w:p w14:paraId="4E028B8B" w14:textId="26FFF059" w:rsidR="002319B7" w:rsidRPr="006915E8" w:rsidRDefault="002319B7" w:rsidP="002319B7">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3EB6898512243FD4 237B1EA10343485A 51F1657C6194A0E8 EE0A6548A21F2960. </w:t>
      </w:r>
    </w:p>
  </w:footnote>
  <w:footnote w:id="31">
    <w:p w14:paraId="6367ADAA" w14:textId="6180A113" w:rsidR="002319B7" w:rsidRPr="006915E8" w:rsidRDefault="002319B7" w:rsidP="002319B7">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8293CAA3C28357A8 32751C61B9F13B10 CD7EBE6BB2825745 2B43D7BA22452419. </w:t>
      </w:r>
    </w:p>
  </w:footnote>
  <w:footnote w:id="32">
    <w:p w14:paraId="16771C59" w14:textId="55B24CE5" w:rsidR="00F1061A" w:rsidRPr="006915E8" w:rsidRDefault="00F1061A" w:rsidP="00F1061A">
      <w:pPr>
        <w:pStyle w:val="NormalWeb"/>
        <w:rPr>
          <w:rFonts w:ascii="Arial" w:hAnsi="Arial" w:cs="Arial"/>
          <w:bCs/>
          <w:iCs/>
          <w:sz w:val="20"/>
          <w:szCs w:val="20"/>
          <w:lang w:val="es-MX"/>
        </w:rPr>
      </w:pPr>
      <w:r w:rsidRPr="006915E8">
        <w:rPr>
          <w:rFonts w:ascii="Arial" w:hAnsi="Arial" w:cs="Arial"/>
          <w:bCs/>
          <w:iCs/>
          <w:sz w:val="20"/>
          <w:szCs w:val="20"/>
          <w:vertAlign w:val="superscript"/>
          <w:lang w:val="es-MX"/>
        </w:rPr>
        <w:footnoteRef/>
      </w:r>
      <w:r w:rsidRPr="006915E8">
        <w:rPr>
          <w:rFonts w:ascii="Arial" w:hAnsi="Arial" w:cs="Arial"/>
          <w:bCs/>
          <w:iCs/>
          <w:sz w:val="20"/>
          <w:szCs w:val="20"/>
          <w:lang w:val="es-MX"/>
        </w:rPr>
        <w:t xml:space="preserve"> Documento visible en el expediente digital de tutela, con certificado D9E87D504C9175D3 5F00438B90469D8B 2DA7EAD9AC65E53C F4CFF69FD00CDC87.</w:t>
      </w:r>
      <w:r w:rsidR="00CC30AC" w:rsidRPr="006915E8">
        <w:rPr>
          <w:rFonts w:ascii="Arial" w:hAnsi="Arial" w:cs="Arial"/>
          <w:bCs/>
          <w:iCs/>
          <w:sz w:val="20"/>
          <w:szCs w:val="20"/>
          <w:lang w:val="es-MX"/>
        </w:rPr>
        <w:t xml:space="preserve"> </w:t>
      </w:r>
    </w:p>
  </w:footnote>
  <w:footnote w:id="33">
    <w:p w14:paraId="5F9DF946" w14:textId="77777777" w:rsidR="00811793" w:rsidRPr="006915E8" w:rsidRDefault="00811793" w:rsidP="00CC30AC">
      <w:pPr>
        <w:pStyle w:val="Textonotapie"/>
        <w:rPr>
          <w:sz w:val="20"/>
          <w:lang w:val="es-MX"/>
        </w:rPr>
      </w:pPr>
      <w:r w:rsidRPr="006915E8">
        <w:rPr>
          <w:sz w:val="20"/>
          <w:vertAlign w:val="superscript"/>
          <w:lang w:val="es-MX"/>
        </w:rPr>
        <w:footnoteRef/>
      </w:r>
      <w:r w:rsidRPr="006915E8">
        <w:rPr>
          <w:sz w:val="20"/>
          <w:lang w:val="es-MX"/>
        </w:rPr>
        <w:t xml:space="preserve"> Antes que todo es necesario (i) verificar la legitimación en la causa como una exigencia preliminar en cualquier acción de amparo, para, posteriormente, pasar a constatar los demás requisitos generales de procedibilidad, en los siguientes términos: (</w:t>
      </w:r>
      <w:proofErr w:type="spellStart"/>
      <w:r w:rsidRPr="006915E8">
        <w:rPr>
          <w:sz w:val="20"/>
          <w:lang w:val="es-MX"/>
        </w:rPr>
        <w:t>ii</w:t>
      </w:r>
      <w:proofErr w:type="spellEnd"/>
      <w:r w:rsidRPr="006915E8">
        <w:rPr>
          <w:sz w:val="20"/>
          <w:lang w:val="es-MX"/>
        </w:rPr>
        <w:t>) que en la solicitud de tutela se expresen de manera clara los hechos y los fundamentos de la afectación de derechos que se imputa a la decisión judicial; (</w:t>
      </w:r>
      <w:proofErr w:type="spellStart"/>
      <w:r w:rsidRPr="006915E8">
        <w:rPr>
          <w:sz w:val="20"/>
          <w:lang w:val="es-MX"/>
        </w:rPr>
        <w:t>iii</w:t>
      </w:r>
      <w:proofErr w:type="spellEnd"/>
      <w:r w:rsidRPr="006915E8">
        <w:rPr>
          <w:sz w:val="20"/>
          <w:lang w:val="es-MX"/>
        </w:rPr>
        <w:t>) que la cuestión que se discute tenga relevancia constitucional; (</w:t>
      </w:r>
      <w:proofErr w:type="spellStart"/>
      <w:r w:rsidRPr="006915E8">
        <w:rPr>
          <w:sz w:val="20"/>
          <w:lang w:val="es-MX"/>
        </w:rPr>
        <w:t>iv</w:t>
      </w:r>
      <w:proofErr w:type="spellEnd"/>
      <w:r w:rsidRPr="006915E8">
        <w:rPr>
          <w:sz w:val="20"/>
          <w:lang w:val="es-MX"/>
        </w:rPr>
        <w:t>)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w:t>
      </w:r>
      <w:proofErr w:type="spellStart"/>
      <w:r w:rsidRPr="006915E8">
        <w:rPr>
          <w:sz w:val="20"/>
          <w:lang w:val="es-MX"/>
        </w:rPr>
        <w:t>vii</w:t>
      </w:r>
      <w:proofErr w:type="spellEnd"/>
      <w:r w:rsidRPr="006915E8">
        <w:rPr>
          <w:sz w:val="20"/>
          <w:lang w:val="es-MX"/>
        </w:rPr>
        <w:t>) no procede elevar una solicitud de amparo contra decisiones proferidas dentro de procesos de tutela.</w:t>
      </w:r>
    </w:p>
  </w:footnote>
  <w:footnote w:id="34">
    <w:p w14:paraId="4A70D842" w14:textId="77777777" w:rsidR="00811793" w:rsidRPr="006915E8" w:rsidRDefault="00811793" w:rsidP="00CC30AC">
      <w:pPr>
        <w:pStyle w:val="Textonotapie"/>
        <w:rPr>
          <w:sz w:val="20"/>
          <w:lang w:val="es-MX"/>
        </w:rPr>
      </w:pPr>
      <w:r w:rsidRPr="006915E8">
        <w:rPr>
          <w:sz w:val="20"/>
          <w:vertAlign w:val="superscript"/>
          <w:lang w:val="es-MX"/>
        </w:rPr>
        <w:footnoteRef/>
      </w:r>
      <w:r w:rsidRPr="006915E8">
        <w:rPr>
          <w:sz w:val="20"/>
          <w:lang w:val="es-MX"/>
        </w:rPr>
        <w:t xml:space="preserve"> Las causales específicas de procedencia de la acción de tutela contra providencia judicial se concretan en los siguientes defectos: a) orgánico; b) procedimental; c) fáctico; d) defecto material o sustantivo; e) error inducido; f) decisión sin motivación; g) desconocimiento del precedente constitucional y h) violación directa de la Constitución Política.</w:t>
      </w:r>
    </w:p>
  </w:footnote>
  <w:footnote w:id="35">
    <w:p w14:paraId="68F1FEB9" w14:textId="77777777" w:rsidR="00AF59D4" w:rsidRPr="006915E8" w:rsidRDefault="00AF59D4" w:rsidP="00CC30AC">
      <w:pPr>
        <w:pStyle w:val="Textonotapie"/>
        <w:rPr>
          <w:sz w:val="20"/>
        </w:rPr>
      </w:pPr>
      <w:r w:rsidRPr="006915E8">
        <w:rPr>
          <w:rStyle w:val="Refdenotaalpie"/>
          <w:sz w:val="20"/>
        </w:rPr>
        <w:footnoteRef/>
      </w:r>
      <w:r w:rsidRPr="006915E8">
        <w:rPr>
          <w:sz w:val="20"/>
        </w:rPr>
        <w:t xml:space="preserve"> Corte Constitucional. Sentencia T-017 de 2012.</w:t>
      </w:r>
    </w:p>
  </w:footnote>
  <w:footnote w:id="36">
    <w:p w14:paraId="6CE23732" w14:textId="06B7D543" w:rsidR="00B341EA" w:rsidRPr="006915E8" w:rsidRDefault="00B341EA" w:rsidP="00CC30AC">
      <w:pPr>
        <w:pStyle w:val="Textonotapie"/>
        <w:rPr>
          <w:sz w:val="20"/>
          <w:lang w:val="es-MX"/>
        </w:rPr>
      </w:pPr>
      <w:r w:rsidRPr="006915E8">
        <w:rPr>
          <w:rStyle w:val="Refdenotaalpie"/>
          <w:sz w:val="20"/>
        </w:rPr>
        <w:footnoteRef/>
      </w:r>
      <w:r w:rsidRPr="006915E8">
        <w:rPr>
          <w:sz w:val="20"/>
        </w:rPr>
        <w:t xml:space="preserve"> Expediente núm. 15001-33-33-007-2017-00036-01. </w:t>
      </w:r>
    </w:p>
  </w:footnote>
  <w:footnote w:id="37">
    <w:p w14:paraId="5E4EE4DD" w14:textId="02D16A93" w:rsidR="008C1941" w:rsidRPr="006915E8" w:rsidRDefault="008C1941"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Expediente 68001-23-33-000-2015-00962-01.</w:t>
      </w:r>
    </w:p>
  </w:footnote>
  <w:footnote w:id="38">
    <w:p w14:paraId="73093828" w14:textId="7C1A2FD4" w:rsidR="008C1941" w:rsidRPr="006915E8" w:rsidRDefault="008C1941"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Expediente 05001-23-33-000-2018-00501-02.</w:t>
      </w:r>
    </w:p>
  </w:footnote>
  <w:footnote w:id="39">
    <w:p w14:paraId="3E60960D" w14:textId="77777777" w:rsidR="00165A04" w:rsidRPr="006915E8" w:rsidRDefault="00165A04"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Expediente 68001-23-33-000-2015-00962-01.</w:t>
      </w:r>
    </w:p>
  </w:footnote>
  <w:footnote w:id="40">
    <w:p w14:paraId="1A69362F" w14:textId="77777777" w:rsidR="00165A04" w:rsidRPr="006915E8" w:rsidRDefault="00165A04" w:rsidP="00CC30AC">
      <w:pPr>
        <w:pStyle w:val="Textonotapie"/>
        <w:rPr>
          <w:sz w:val="20"/>
          <w:lang w:val="es-MX"/>
        </w:rPr>
      </w:pPr>
      <w:r w:rsidRPr="006915E8">
        <w:rPr>
          <w:rStyle w:val="Refdenotaalpie"/>
          <w:sz w:val="20"/>
        </w:rPr>
        <w:footnoteRef/>
      </w:r>
      <w:r w:rsidRPr="006915E8">
        <w:rPr>
          <w:sz w:val="20"/>
        </w:rPr>
        <w:t xml:space="preserve"> </w:t>
      </w:r>
      <w:r w:rsidRPr="006915E8">
        <w:rPr>
          <w:sz w:val="20"/>
          <w:lang w:val="es-MX"/>
        </w:rPr>
        <w:t>Expediente 05001-23-33-000-2018-00501-02.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CBC" w14:textId="77777777" w:rsidR="0086189E" w:rsidRPr="00A15ACE" w:rsidRDefault="0086189E" w:rsidP="00203055">
    <w:pPr>
      <w:pStyle w:val="Encabezado"/>
      <w:tabs>
        <w:tab w:val="clear" w:pos="4252"/>
        <w:tab w:val="clear" w:pos="8504"/>
      </w:tabs>
    </w:pPr>
    <w:r>
      <w:rPr>
        <w:noProof/>
        <w:lang w:val="es-ES" w:eastAsia="es-ES"/>
      </w:rPr>
      <w:drawing>
        <wp:anchor distT="0" distB="0" distL="114300" distR="114300" simplePos="0" relativeHeight="251689984"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86189E" w:rsidRPr="00A15ACE" w:rsidRDefault="0086189E" w:rsidP="00203055">
    <w:pPr>
      <w:pStyle w:val="Encabezado"/>
      <w:tabs>
        <w:tab w:val="clear" w:pos="4252"/>
        <w:tab w:val="clear" w:pos="8504"/>
      </w:tabs>
    </w:pPr>
  </w:p>
  <w:p w14:paraId="2A7E67E0" w14:textId="77777777" w:rsidR="0086189E" w:rsidRPr="00A15ACE" w:rsidRDefault="0086189E" w:rsidP="00203055">
    <w:pPr>
      <w:pStyle w:val="Encabezado"/>
      <w:tabs>
        <w:tab w:val="clear" w:pos="4252"/>
        <w:tab w:val="clear" w:pos="8504"/>
      </w:tabs>
    </w:pPr>
    <w:r w:rsidRPr="0070023E">
      <w:rPr>
        <w:noProof/>
        <w:sz w:val="20"/>
        <w:szCs w:val="20"/>
        <w:lang w:val="es-ES" w:eastAsia="es-ES"/>
      </w:rPr>
      <mc:AlternateContent>
        <mc:Choice Requires="wps">
          <w:drawing>
            <wp:anchor distT="0" distB="0" distL="114300" distR="114300" simplePos="0" relativeHeight="251656192"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20C10D07">
              <v:path fillok="f" arrowok="t" o:connecttype="none"/>
              <o:lock v:ext="edit" shapetype="t"/>
            </v:shapetype>
            <v:shape id="AutoShape 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12BA507A" w14:textId="77777777" w:rsidR="007E721C" w:rsidRPr="00A15ACE" w:rsidRDefault="007E721C" w:rsidP="007E721C">
    <w:pPr>
      <w:pStyle w:val="Encabezado"/>
    </w:pPr>
  </w:p>
  <w:p w14:paraId="10AE1B89" w14:textId="3259EEA2" w:rsidR="007E721C" w:rsidRPr="00F532EA" w:rsidRDefault="007E721C" w:rsidP="007E721C">
    <w:pPr>
      <w:pStyle w:val="Encabezado"/>
      <w:jc w:val="right"/>
      <w:rPr>
        <w:color w:val="767171"/>
        <w:sz w:val="20"/>
        <w:szCs w:val="20"/>
      </w:rPr>
    </w:pPr>
    <w:r w:rsidRPr="00F532EA">
      <w:rPr>
        <w:color w:val="767171"/>
        <w:sz w:val="20"/>
        <w:szCs w:val="20"/>
      </w:rPr>
      <w:t xml:space="preserve">Radicado: </w:t>
    </w:r>
    <w:r w:rsidRPr="00EF5978">
      <w:rPr>
        <w:color w:val="767171"/>
        <w:sz w:val="20"/>
        <w:szCs w:val="20"/>
      </w:rPr>
      <w:t>11001-03-15-000-202</w:t>
    </w:r>
    <w:r w:rsidR="00D33B78">
      <w:rPr>
        <w:color w:val="767171"/>
        <w:sz w:val="20"/>
        <w:szCs w:val="20"/>
      </w:rPr>
      <w:t>2-00249</w:t>
    </w:r>
    <w:r w:rsidRPr="00EF5978">
      <w:rPr>
        <w:color w:val="767171"/>
        <w:sz w:val="20"/>
        <w:szCs w:val="20"/>
      </w:rPr>
      <w:t>-00</w:t>
    </w:r>
  </w:p>
  <w:p w14:paraId="026307A0" w14:textId="1135C3D9" w:rsidR="007E721C" w:rsidRPr="00F532EA" w:rsidRDefault="007E721C" w:rsidP="007E721C">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xml:space="preserve">: </w:t>
    </w:r>
    <w:r w:rsidR="00D33B78">
      <w:rPr>
        <w:color w:val="767171"/>
        <w:sz w:val="20"/>
        <w:szCs w:val="20"/>
      </w:rPr>
      <w:t>Inspección de Policía de Bello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586D" w14:textId="77777777" w:rsidR="0086189E" w:rsidRPr="00A15ACE" w:rsidRDefault="0086189E" w:rsidP="00850A42">
    <w:pPr>
      <w:pStyle w:val="Encabezado"/>
      <w:tabs>
        <w:tab w:val="clear" w:pos="4252"/>
        <w:tab w:val="clear" w:pos="8504"/>
      </w:tabs>
    </w:pPr>
    <w:r>
      <w:rPr>
        <w:noProof/>
        <w:lang w:val="es-ES" w:eastAsia="es-ES"/>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86189E" w:rsidRPr="00A15ACE" w:rsidRDefault="0086189E" w:rsidP="00850A42">
    <w:pPr>
      <w:pStyle w:val="Encabezado"/>
      <w:tabs>
        <w:tab w:val="clear" w:pos="4252"/>
        <w:tab w:val="clear" w:pos="8504"/>
      </w:tabs>
      <w:rPr>
        <w:color w:val="767171"/>
      </w:rPr>
    </w:pPr>
  </w:p>
  <w:p w14:paraId="27F8185B" w14:textId="77777777" w:rsidR="0086189E" w:rsidRPr="007F276C" w:rsidRDefault="0086189E" w:rsidP="006915E8">
    <w:pPr>
      <w:pStyle w:val="Sinespaciado"/>
    </w:pPr>
    <w:r w:rsidRPr="007F276C">
      <w:t>CONSEJO DE ESTADO</w:t>
    </w:r>
  </w:p>
  <w:p w14:paraId="73CB25C2" w14:textId="77777777" w:rsidR="0086189E" w:rsidRPr="007F276C" w:rsidRDefault="0086189E" w:rsidP="006915E8">
    <w:pPr>
      <w:pStyle w:val="Sinespaciado"/>
    </w:pPr>
    <w:r w:rsidRPr="007F276C">
      <w:t>SALA DE LO CONTENCIOSO ADMINISTRATIVO</w:t>
    </w:r>
  </w:p>
  <w:p w14:paraId="53748759" w14:textId="77777777" w:rsidR="0086189E" w:rsidRPr="007F276C" w:rsidRDefault="0086189E" w:rsidP="006915E8">
    <w:pPr>
      <w:pStyle w:val="Sinespaciado"/>
    </w:pPr>
    <w:r w:rsidRPr="007F276C">
      <w:t>SECCIÓN TERCERA – SUBSECCIÓN C</w:t>
    </w:r>
  </w:p>
  <w:p w14:paraId="3879558C" w14:textId="77777777" w:rsidR="0086189E" w:rsidRDefault="0086189E" w:rsidP="00850A42">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C65264"/>
    <w:multiLevelType w:val="hybridMultilevel"/>
    <w:tmpl w:val="091E44E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374F73"/>
    <w:multiLevelType w:val="multilevel"/>
    <w:tmpl w:val="ABAEDE02"/>
    <w:lvl w:ilvl="0">
      <w:start w:val="1"/>
      <w:numFmt w:val="upperRoman"/>
      <w:pStyle w:val="Ttulo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265EF3"/>
    <w:multiLevelType w:val="multilevel"/>
    <w:tmpl w:val="ABAEDE02"/>
    <w:numStyleLink w:val="Estilo1"/>
  </w:abstractNum>
  <w:abstractNum w:abstractNumId="13"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8531FF"/>
    <w:multiLevelType w:val="hybridMultilevel"/>
    <w:tmpl w:val="9E4C613A"/>
    <w:lvl w:ilvl="0" w:tplc="4D680300">
      <w:start w:val="1"/>
      <w:numFmt w:val="ordinalText"/>
      <w:lvlText w:val="%1."/>
      <w:lvlJc w:val="left"/>
      <w:pPr>
        <w:ind w:left="720" w:hanging="360"/>
      </w:pPr>
      <w:rPr>
        <w:rFonts w:ascii="Arial" w:hAnsi="Arial" w:hint="default"/>
        <w:b/>
        <w:i w:val="0"/>
        <w:cap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F4F5631"/>
    <w:multiLevelType w:val="hybridMultilevel"/>
    <w:tmpl w:val="135C3258"/>
    <w:lvl w:ilvl="0" w:tplc="3C68B0CC">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70353"/>
    <w:multiLevelType w:val="hybridMultilevel"/>
    <w:tmpl w:val="43100F48"/>
    <w:lvl w:ilvl="0" w:tplc="6396DC70">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E029E"/>
    <w:multiLevelType w:val="hybridMultilevel"/>
    <w:tmpl w:val="10141A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1"/>
  </w:num>
  <w:num w:numId="6">
    <w:abstractNumId w:val="28"/>
  </w:num>
  <w:num w:numId="7">
    <w:abstractNumId w:val="19"/>
  </w:num>
  <w:num w:numId="8">
    <w:abstractNumId w:val="15"/>
  </w:num>
  <w:num w:numId="9">
    <w:abstractNumId w:val="17"/>
  </w:num>
  <w:num w:numId="10">
    <w:abstractNumId w:val="12"/>
  </w:num>
  <w:num w:numId="11">
    <w:abstractNumId w:val="6"/>
  </w:num>
  <w:num w:numId="12">
    <w:abstractNumId w:val="13"/>
  </w:num>
  <w:num w:numId="13">
    <w:abstractNumId w:val="7"/>
  </w:num>
  <w:num w:numId="14">
    <w:abstractNumId w:val="26"/>
  </w:num>
  <w:num w:numId="15">
    <w:abstractNumId w:val="2"/>
  </w:num>
  <w:num w:numId="16">
    <w:abstractNumId w:val="25"/>
  </w:num>
  <w:num w:numId="17">
    <w:abstractNumId w:val="32"/>
  </w:num>
  <w:num w:numId="18">
    <w:abstractNumId w:val="29"/>
  </w:num>
  <w:num w:numId="19">
    <w:abstractNumId w:val="23"/>
  </w:num>
  <w:num w:numId="20">
    <w:abstractNumId w:val="3"/>
  </w:num>
  <w:num w:numId="21">
    <w:abstractNumId w:val="4"/>
  </w:num>
  <w:num w:numId="22">
    <w:abstractNumId w:val="24"/>
  </w:num>
  <w:num w:numId="23">
    <w:abstractNumId w:val="14"/>
  </w:num>
  <w:num w:numId="24">
    <w:abstractNumId w:val="0"/>
  </w:num>
  <w:num w:numId="25">
    <w:abstractNumId w:val="8"/>
  </w:num>
  <w:num w:numId="26">
    <w:abstractNumId w:val="21"/>
  </w:num>
  <w:num w:numId="27">
    <w:abstractNumId w:val="27"/>
  </w:num>
  <w:num w:numId="28">
    <w:abstractNumId w:val="30"/>
  </w:num>
  <w:num w:numId="29">
    <w:abstractNumId w:val="20"/>
  </w:num>
  <w:num w:numId="30">
    <w:abstractNumId w:val="18"/>
  </w:num>
  <w:num w:numId="31">
    <w:abstractNumId w:val="16"/>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646"/>
    <w:rsid w:val="00002BCB"/>
    <w:rsid w:val="00003427"/>
    <w:rsid w:val="00003548"/>
    <w:rsid w:val="00003A4C"/>
    <w:rsid w:val="000042FA"/>
    <w:rsid w:val="00006692"/>
    <w:rsid w:val="00006D3C"/>
    <w:rsid w:val="000078E1"/>
    <w:rsid w:val="00007996"/>
    <w:rsid w:val="00007CCA"/>
    <w:rsid w:val="00007FB3"/>
    <w:rsid w:val="00010740"/>
    <w:rsid w:val="00010CBC"/>
    <w:rsid w:val="00011912"/>
    <w:rsid w:val="0001211B"/>
    <w:rsid w:val="0001294D"/>
    <w:rsid w:val="0001306A"/>
    <w:rsid w:val="00013229"/>
    <w:rsid w:val="000148D2"/>
    <w:rsid w:val="00014967"/>
    <w:rsid w:val="00014C90"/>
    <w:rsid w:val="00014D69"/>
    <w:rsid w:val="00016594"/>
    <w:rsid w:val="000165D0"/>
    <w:rsid w:val="00017CB3"/>
    <w:rsid w:val="000205FD"/>
    <w:rsid w:val="000206C3"/>
    <w:rsid w:val="000206C9"/>
    <w:rsid w:val="000206EC"/>
    <w:rsid w:val="00020C81"/>
    <w:rsid w:val="00020F1D"/>
    <w:rsid w:val="00021439"/>
    <w:rsid w:val="00024CD3"/>
    <w:rsid w:val="00024ED7"/>
    <w:rsid w:val="00025115"/>
    <w:rsid w:val="00025159"/>
    <w:rsid w:val="00025657"/>
    <w:rsid w:val="000258C0"/>
    <w:rsid w:val="00026643"/>
    <w:rsid w:val="0002715D"/>
    <w:rsid w:val="000274C1"/>
    <w:rsid w:val="00030351"/>
    <w:rsid w:val="00030424"/>
    <w:rsid w:val="0003044A"/>
    <w:rsid w:val="00030D50"/>
    <w:rsid w:val="0003163C"/>
    <w:rsid w:val="00031C51"/>
    <w:rsid w:val="00032747"/>
    <w:rsid w:val="0003277D"/>
    <w:rsid w:val="00032E1C"/>
    <w:rsid w:val="000352B3"/>
    <w:rsid w:val="000352C9"/>
    <w:rsid w:val="000369DF"/>
    <w:rsid w:val="00036A46"/>
    <w:rsid w:val="0003723B"/>
    <w:rsid w:val="00037471"/>
    <w:rsid w:val="00040E52"/>
    <w:rsid w:val="00040FD6"/>
    <w:rsid w:val="000412C2"/>
    <w:rsid w:val="000415BD"/>
    <w:rsid w:val="00041FA5"/>
    <w:rsid w:val="0004241E"/>
    <w:rsid w:val="0004418D"/>
    <w:rsid w:val="000447FE"/>
    <w:rsid w:val="0004512E"/>
    <w:rsid w:val="000452C0"/>
    <w:rsid w:val="0004588A"/>
    <w:rsid w:val="000460CA"/>
    <w:rsid w:val="000501D0"/>
    <w:rsid w:val="00051CA2"/>
    <w:rsid w:val="000526A4"/>
    <w:rsid w:val="000529AB"/>
    <w:rsid w:val="00052B30"/>
    <w:rsid w:val="00052C39"/>
    <w:rsid w:val="000531F3"/>
    <w:rsid w:val="0005325C"/>
    <w:rsid w:val="000544A4"/>
    <w:rsid w:val="000548C3"/>
    <w:rsid w:val="00055579"/>
    <w:rsid w:val="0005624F"/>
    <w:rsid w:val="00056778"/>
    <w:rsid w:val="000569D4"/>
    <w:rsid w:val="00056C68"/>
    <w:rsid w:val="00056DFC"/>
    <w:rsid w:val="00056EC2"/>
    <w:rsid w:val="00057AB2"/>
    <w:rsid w:val="00057C1E"/>
    <w:rsid w:val="00061B93"/>
    <w:rsid w:val="00061E0A"/>
    <w:rsid w:val="00062419"/>
    <w:rsid w:val="00062839"/>
    <w:rsid w:val="000628D6"/>
    <w:rsid w:val="00062E7F"/>
    <w:rsid w:val="000632DC"/>
    <w:rsid w:val="000633FF"/>
    <w:rsid w:val="0006409E"/>
    <w:rsid w:val="000640AC"/>
    <w:rsid w:val="00064461"/>
    <w:rsid w:val="000645FE"/>
    <w:rsid w:val="00065394"/>
    <w:rsid w:val="000655DF"/>
    <w:rsid w:val="000655F7"/>
    <w:rsid w:val="00066855"/>
    <w:rsid w:val="00066F0B"/>
    <w:rsid w:val="00067858"/>
    <w:rsid w:val="00070437"/>
    <w:rsid w:val="00070576"/>
    <w:rsid w:val="00070C82"/>
    <w:rsid w:val="00071226"/>
    <w:rsid w:val="000714DF"/>
    <w:rsid w:val="000728E0"/>
    <w:rsid w:val="000729DB"/>
    <w:rsid w:val="0007303A"/>
    <w:rsid w:val="00073869"/>
    <w:rsid w:val="0007389A"/>
    <w:rsid w:val="00074469"/>
    <w:rsid w:val="0007731E"/>
    <w:rsid w:val="00077ABA"/>
    <w:rsid w:val="0008006A"/>
    <w:rsid w:val="000813DB"/>
    <w:rsid w:val="00081C3E"/>
    <w:rsid w:val="00082421"/>
    <w:rsid w:val="0008290D"/>
    <w:rsid w:val="000829E5"/>
    <w:rsid w:val="00082FCD"/>
    <w:rsid w:val="000837EB"/>
    <w:rsid w:val="00083B8F"/>
    <w:rsid w:val="00083C27"/>
    <w:rsid w:val="00083D34"/>
    <w:rsid w:val="0008759E"/>
    <w:rsid w:val="000876A6"/>
    <w:rsid w:val="00087C32"/>
    <w:rsid w:val="00090310"/>
    <w:rsid w:val="00091755"/>
    <w:rsid w:val="00091E4D"/>
    <w:rsid w:val="000920C2"/>
    <w:rsid w:val="000937EE"/>
    <w:rsid w:val="00094AEA"/>
    <w:rsid w:val="00094E7B"/>
    <w:rsid w:val="00096905"/>
    <w:rsid w:val="00096D2F"/>
    <w:rsid w:val="0009717D"/>
    <w:rsid w:val="000A0167"/>
    <w:rsid w:val="000A0DE6"/>
    <w:rsid w:val="000A17BA"/>
    <w:rsid w:val="000A1E41"/>
    <w:rsid w:val="000A2262"/>
    <w:rsid w:val="000A2B33"/>
    <w:rsid w:val="000A2F13"/>
    <w:rsid w:val="000A3101"/>
    <w:rsid w:val="000A34B6"/>
    <w:rsid w:val="000A39D7"/>
    <w:rsid w:val="000A4018"/>
    <w:rsid w:val="000A42B2"/>
    <w:rsid w:val="000A47DA"/>
    <w:rsid w:val="000A4FB0"/>
    <w:rsid w:val="000A54A1"/>
    <w:rsid w:val="000A5554"/>
    <w:rsid w:val="000A7A33"/>
    <w:rsid w:val="000B07E1"/>
    <w:rsid w:val="000B0A38"/>
    <w:rsid w:val="000B0F12"/>
    <w:rsid w:val="000B1493"/>
    <w:rsid w:val="000B15AE"/>
    <w:rsid w:val="000B3AD4"/>
    <w:rsid w:val="000B42A8"/>
    <w:rsid w:val="000B51B3"/>
    <w:rsid w:val="000B5547"/>
    <w:rsid w:val="000B7608"/>
    <w:rsid w:val="000B7735"/>
    <w:rsid w:val="000C09E1"/>
    <w:rsid w:val="000C1000"/>
    <w:rsid w:val="000C264F"/>
    <w:rsid w:val="000C2723"/>
    <w:rsid w:val="000C2B43"/>
    <w:rsid w:val="000C3ED0"/>
    <w:rsid w:val="000C445C"/>
    <w:rsid w:val="000C44B9"/>
    <w:rsid w:val="000C456C"/>
    <w:rsid w:val="000C581D"/>
    <w:rsid w:val="000C5DB7"/>
    <w:rsid w:val="000C605F"/>
    <w:rsid w:val="000C609B"/>
    <w:rsid w:val="000C6238"/>
    <w:rsid w:val="000C66BA"/>
    <w:rsid w:val="000C6D2E"/>
    <w:rsid w:val="000C793A"/>
    <w:rsid w:val="000C7A85"/>
    <w:rsid w:val="000C7B4F"/>
    <w:rsid w:val="000C7E44"/>
    <w:rsid w:val="000D0ACE"/>
    <w:rsid w:val="000D0C5B"/>
    <w:rsid w:val="000D0E41"/>
    <w:rsid w:val="000D0FE6"/>
    <w:rsid w:val="000D16F0"/>
    <w:rsid w:val="000D2177"/>
    <w:rsid w:val="000D223A"/>
    <w:rsid w:val="000D297C"/>
    <w:rsid w:val="000D3C86"/>
    <w:rsid w:val="000D3F55"/>
    <w:rsid w:val="000D47FC"/>
    <w:rsid w:val="000D4D6C"/>
    <w:rsid w:val="000D546D"/>
    <w:rsid w:val="000D5563"/>
    <w:rsid w:val="000D6BFF"/>
    <w:rsid w:val="000D6E0F"/>
    <w:rsid w:val="000D734E"/>
    <w:rsid w:val="000D7EE8"/>
    <w:rsid w:val="000E04DE"/>
    <w:rsid w:val="000E19A0"/>
    <w:rsid w:val="000E1FDD"/>
    <w:rsid w:val="000E22EA"/>
    <w:rsid w:val="000E2D62"/>
    <w:rsid w:val="000E2F23"/>
    <w:rsid w:val="000E4A31"/>
    <w:rsid w:val="000E6CF6"/>
    <w:rsid w:val="000E709F"/>
    <w:rsid w:val="000F04B3"/>
    <w:rsid w:val="000F053A"/>
    <w:rsid w:val="000F1B8D"/>
    <w:rsid w:val="000F1CE9"/>
    <w:rsid w:val="000F2191"/>
    <w:rsid w:val="000F32A0"/>
    <w:rsid w:val="000F3570"/>
    <w:rsid w:val="000F4101"/>
    <w:rsid w:val="000F46CE"/>
    <w:rsid w:val="000F4980"/>
    <w:rsid w:val="000F4FF8"/>
    <w:rsid w:val="000F5120"/>
    <w:rsid w:val="000F65CA"/>
    <w:rsid w:val="000F6D77"/>
    <w:rsid w:val="000F7BDA"/>
    <w:rsid w:val="000F7E56"/>
    <w:rsid w:val="000F7E83"/>
    <w:rsid w:val="00101C60"/>
    <w:rsid w:val="00101E8A"/>
    <w:rsid w:val="0010217B"/>
    <w:rsid w:val="00102DFF"/>
    <w:rsid w:val="001038EA"/>
    <w:rsid w:val="001041C2"/>
    <w:rsid w:val="0010435F"/>
    <w:rsid w:val="001045A0"/>
    <w:rsid w:val="001067F4"/>
    <w:rsid w:val="00106CCC"/>
    <w:rsid w:val="00106FB6"/>
    <w:rsid w:val="00107B18"/>
    <w:rsid w:val="00107CE8"/>
    <w:rsid w:val="0011079E"/>
    <w:rsid w:val="00110BF7"/>
    <w:rsid w:val="00112F1A"/>
    <w:rsid w:val="001130E7"/>
    <w:rsid w:val="00113BD7"/>
    <w:rsid w:val="00113CAE"/>
    <w:rsid w:val="00115EBE"/>
    <w:rsid w:val="00117091"/>
    <w:rsid w:val="0011743A"/>
    <w:rsid w:val="00121384"/>
    <w:rsid w:val="00121D97"/>
    <w:rsid w:val="0012288A"/>
    <w:rsid w:val="00122E59"/>
    <w:rsid w:val="001230E5"/>
    <w:rsid w:val="00123126"/>
    <w:rsid w:val="00123D71"/>
    <w:rsid w:val="00124ED7"/>
    <w:rsid w:val="00124F8D"/>
    <w:rsid w:val="00126A63"/>
    <w:rsid w:val="00127D92"/>
    <w:rsid w:val="00130F7C"/>
    <w:rsid w:val="00131078"/>
    <w:rsid w:val="001314F6"/>
    <w:rsid w:val="0013277B"/>
    <w:rsid w:val="00132DD7"/>
    <w:rsid w:val="0013303B"/>
    <w:rsid w:val="00133CD1"/>
    <w:rsid w:val="00133F91"/>
    <w:rsid w:val="0013529D"/>
    <w:rsid w:val="0013542E"/>
    <w:rsid w:val="00137438"/>
    <w:rsid w:val="00137807"/>
    <w:rsid w:val="00140BF3"/>
    <w:rsid w:val="00141670"/>
    <w:rsid w:val="001416A3"/>
    <w:rsid w:val="00143EC9"/>
    <w:rsid w:val="00144A4C"/>
    <w:rsid w:val="001462FA"/>
    <w:rsid w:val="00146E60"/>
    <w:rsid w:val="0015060C"/>
    <w:rsid w:val="00150D25"/>
    <w:rsid w:val="001510A3"/>
    <w:rsid w:val="001515EF"/>
    <w:rsid w:val="00151CE2"/>
    <w:rsid w:val="001520C5"/>
    <w:rsid w:val="001524ED"/>
    <w:rsid w:val="00152A55"/>
    <w:rsid w:val="00152C23"/>
    <w:rsid w:val="0015433E"/>
    <w:rsid w:val="00154621"/>
    <w:rsid w:val="0015533A"/>
    <w:rsid w:val="00155E78"/>
    <w:rsid w:val="00156E62"/>
    <w:rsid w:val="0016141D"/>
    <w:rsid w:val="00161478"/>
    <w:rsid w:val="00162A82"/>
    <w:rsid w:val="00163C26"/>
    <w:rsid w:val="001648E2"/>
    <w:rsid w:val="001652C6"/>
    <w:rsid w:val="001653CA"/>
    <w:rsid w:val="00165674"/>
    <w:rsid w:val="001658F7"/>
    <w:rsid w:val="00165A04"/>
    <w:rsid w:val="00165F5A"/>
    <w:rsid w:val="00166AF6"/>
    <w:rsid w:val="0016727C"/>
    <w:rsid w:val="00167331"/>
    <w:rsid w:val="001707E0"/>
    <w:rsid w:val="00170CDF"/>
    <w:rsid w:val="00170DE1"/>
    <w:rsid w:val="00170DE6"/>
    <w:rsid w:val="00170FDD"/>
    <w:rsid w:val="00171055"/>
    <w:rsid w:val="001718C1"/>
    <w:rsid w:val="0017254C"/>
    <w:rsid w:val="001728B3"/>
    <w:rsid w:val="00172B9D"/>
    <w:rsid w:val="001733AF"/>
    <w:rsid w:val="001737B9"/>
    <w:rsid w:val="0017431B"/>
    <w:rsid w:val="00175800"/>
    <w:rsid w:val="00175D91"/>
    <w:rsid w:val="00176539"/>
    <w:rsid w:val="00176B3D"/>
    <w:rsid w:val="00177946"/>
    <w:rsid w:val="00180162"/>
    <w:rsid w:val="00181571"/>
    <w:rsid w:val="001816BE"/>
    <w:rsid w:val="00181AF9"/>
    <w:rsid w:val="00181E01"/>
    <w:rsid w:val="00182116"/>
    <w:rsid w:val="001835F7"/>
    <w:rsid w:val="00183FC5"/>
    <w:rsid w:val="00184DCA"/>
    <w:rsid w:val="0018534B"/>
    <w:rsid w:val="001859CD"/>
    <w:rsid w:val="0019048F"/>
    <w:rsid w:val="00190A86"/>
    <w:rsid w:val="0019195B"/>
    <w:rsid w:val="00191F52"/>
    <w:rsid w:val="001922A1"/>
    <w:rsid w:val="00192C23"/>
    <w:rsid w:val="0019311A"/>
    <w:rsid w:val="0019313B"/>
    <w:rsid w:val="00193204"/>
    <w:rsid w:val="0019417E"/>
    <w:rsid w:val="0019459B"/>
    <w:rsid w:val="001945DD"/>
    <w:rsid w:val="00194ACD"/>
    <w:rsid w:val="00194CD0"/>
    <w:rsid w:val="00195702"/>
    <w:rsid w:val="00195C51"/>
    <w:rsid w:val="00196471"/>
    <w:rsid w:val="00196A2F"/>
    <w:rsid w:val="00197E69"/>
    <w:rsid w:val="001A06C7"/>
    <w:rsid w:val="001A1A9A"/>
    <w:rsid w:val="001A2083"/>
    <w:rsid w:val="001A2338"/>
    <w:rsid w:val="001A2E86"/>
    <w:rsid w:val="001A4A26"/>
    <w:rsid w:val="001A5AEB"/>
    <w:rsid w:val="001A5D58"/>
    <w:rsid w:val="001A6370"/>
    <w:rsid w:val="001A6BC7"/>
    <w:rsid w:val="001A6C86"/>
    <w:rsid w:val="001A78A0"/>
    <w:rsid w:val="001A7A33"/>
    <w:rsid w:val="001B08E4"/>
    <w:rsid w:val="001B2F00"/>
    <w:rsid w:val="001B368A"/>
    <w:rsid w:val="001B45B3"/>
    <w:rsid w:val="001B4B0D"/>
    <w:rsid w:val="001B586B"/>
    <w:rsid w:val="001B72AA"/>
    <w:rsid w:val="001B7AD5"/>
    <w:rsid w:val="001C0883"/>
    <w:rsid w:val="001C0FF8"/>
    <w:rsid w:val="001C16CB"/>
    <w:rsid w:val="001C3556"/>
    <w:rsid w:val="001C3610"/>
    <w:rsid w:val="001C3A72"/>
    <w:rsid w:val="001C3C1F"/>
    <w:rsid w:val="001C7B8D"/>
    <w:rsid w:val="001C7DFF"/>
    <w:rsid w:val="001D03E3"/>
    <w:rsid w:val="001D1445"/>
    <w:rsid w:val="001D1E28"/>
    <w:rsid w:val="001D2CB4"/>
    <w:rsid w:val="001D2DA5"/>
    <w:rsid w:val="001D3797"/>
    <w:rsid w:val="001D47B7"/>
    <w:rsid w:val="001D4E62"/>
    <w:rsid w:val="001D4F40"/>
    <w:rsid w:val="001D557E"/>
    <w:rsid w:val="001D641F"/>
    <w:rsid w:val="001D79F8"/>
    <w:rsid w:val="001E0688"/>
    <w:rsid w:val="001E0ECA"/>
    <w:rsid w:val="001E2A25"/>
    <w:rsid w:val="001E52CA"/>
    <w:rsid w:val="001E5970"/>
    <w:rsid w:val="001E622B"/>
    <w:rsid w:val="001E6CC0"/>
    <w:rsid w:val="001E7763"/>
    <w:rsid w:val="001F039B"/>
    <w:rsid w:val="001F0AE1"/>
    <w:rsid w:val="001F2066"/>
    <w:rsid w:val="001F2150"/>
    <w:rsid w:val="001F21E4"/>
    <w:rsid w:val="001F2572"/>
    <w:rsid w:val="001F2BA6"/>
    <w:rsid w:val="001F2F2C"/>
    <w:rsid w:val="001F335A"/>
    <w:rsid w:val="001F33E0"/>
    <w:rsid w:val="001F3C70"/>
    <w:rsid w:val="001F44D1"/>
    <w:rsid w:val="001F53E1"/>
    <w:rsid w:val="001F543F"/>
    <w:rsid w:val="001F5570"/>
    <w:rsid w:val="001F5DD3"/>
    <w:rsid w:val="001F6092"/>
    <w:rsid w:val="001F6679"/>
    <w:rsid w:val="001F6921"/>
    <w:rsid w:val="001F6E71"/>
    <w:rsid w:val="001F724D"/>
    <w:rsid w:val="001F7EE0"/>
    <w:rsid w:val="00200716"/>
    <w:rsid w:val="0020077C"/>
    <w:rsid w:val="002011A0"/>
    <w:rsid w:val="00201EC3"/>
    <w:rsid w:val="00202697"/>
    <w:rsid w:val="00203055"/>
    <w:rsid w:val="002032B7"/>
    <w:rsid w:val="00204162"/>
    <w:rsid w:val="00205D92"/>
    <w:rsid w:val="00205EC0"/>
    <w:rsid w:val="00205F8E"/>
    <w:rsid w:val="00206260"/>
    <w:rsid w:val="0020663C"/>
    <w:rsid w:val="00207C74"/>
    <w:rsid w:val="0021149F"/>
    <w:rsid w:val="002137D0"/>
    <w:rsid w:val="00213BBF"/>
    <w:rsid w:val="00213FD0"/>
    <w:rsid w:val="0021427A"/>
    <w:rsid w:val="00214673"/>
    <w:rsid w:val="00214731"/>
    <w:rsid w:val="00214D23"/>
    <w:rsid w:val="0021624A"/>
    <w:rsid w:val="00216E6F"/>
    <w:rsid w:val="00221274"/>
    <w:rsid w:val="00222307"/>
    <w:rsid w:val="00222D97"/>
    <w:rsid w:val="002230E3"/>
    <w:rsid w:val="0022680C"/>
    <w:rsid w:val="00226D5E"/>
    <w:rsid w:val="00231042"/>
    <w:rsid w:val="0023111B"/>
    <w:rsid w:val="002317CA"/>
    <w:rsid w:val="002319B7"/>
    <w:rsid w:val="0023269D"/>
    <w:rsid w:val="00233199"/>
    <w:rsid w:val="00233560"/>
    <w:rsid w:val="00234105"/>
    <w:rsid w:val="00234985"/>
    <w:rsid w:val="0023505A"/>
    <w:rsid w:val="002352A8"/>
    <w:rsid w:val="0023533B"/>
    <w:rsid w:val="002361C0"/>
    <w:rsid w:val="00236539"/>
    <w:rsid w:val="0023676F"/>
    <w:rsid w:val="002375EC"/>
    <w:rsid w:val="002379E7"/>
    <w:rsid w:val="002408E2"/>
    <w:rsid w:val="0024105D"/>
    <w:rsid w:val="002411B3"/>
    <w:rsid w:val="00241836"/>
    <w:rsid w:val="00242169"/>
    <w:rsid w:val="002430F4"/>
    <w:rsid w:val="0024394B"/>
    <w:rsid w:val="00243BDE"/>
    <w:rsid w:val="002449F0"/>
    <w:rsid w:val="00244EAC"/>
    <w:rsid w:val="00246239"/>
    <w:rsid w:val="002469BB"/>
    <w:rsid w:val="00247439"/>
    <w:rsid w:val="00247530"/>
    <w:rsid w:val="00247EF9"/>
    <w:rsid w:val="002503D6"/>
    <w:rsid w:val="00250E9C"/>
    <w:rsid w:val="0025202A"/>
    <w:rsid w:val="002520AB"/>
    <w:rsid w:val="00252C2F"/>
    <w:rsid w:val="00252C6B"/>
    <w:rsid w:val="00253054"/>
    <w:rsid w:val="00253667"/>
    <w:rsid w:val="00254098"/>
    <w:rsid w:val="00254304"/>
    <w:rsid w:val="00255C52"/>
    <w:rsid w:val="002560D0"/>
    <w:rsid w:val="00256101"/>
    <w:rsid w:val="00256333"/>
    <w:rsid w:val="00257613"/>
    <w:rsid w:val="002606C6"/>
    <w:rsid w:val="00261359"/>
    <w:rsid w:val="002615EF"/>
    <w:rsid w:val="002623F3"/>
    <w:rsid w:val="00263885"/>
    <w:rsid w:val="00263EFA"/>
    <w:rsid w:val="002667C3"/>
    <w:rsid w:val="00270632"/>
    <w:rsid w:val="002713EB"/>
    <w:rsid w:val="0027240D"/>
    <w:rsid w:val="0027276A"/>
    <w:rsid w:val="00272E9D"/>
    <w:rsid w:val="002730CD"/>
    <w:rsid w:val="00273D3F"/>
    <w:rsid w:val="0027673C"/>
    <w:rsid w:val="0027712D"/>
    <w:rsid w:val="002800D1"/>
    <w:rsid w:val="00281874"/>
    <w:rsid w:val="00281C88"/>
    <w:rsid w:val="00282115"/>
    <w:rsid w:val="002833F0"/>
    <w:rsid w:val="00283BF3"/>
    <w:rsid w:val="00284F8E"/>
    <w:rsid w:val="00285949"/>
    <w:rsid w:val="0028665C"/>
    <w:rsid w:val="00290666"/>
    <w:rsid w:val="00290777"/>
    <w:rsid w:val="002907D1"/>
    <w:rsid w:val="0029131A"/>
    <w:rsid w:val="00291382"/>
    <w:rsid w:val="002918C0"/>
    <w:rsid w:val="0029193E"/>
    <w:rsid w:val="00291B41"/>
    <w:rsid w:val="002929F3"/>
    <w:rsid w:val="00292B1A"/>
    <w:rsid w:val="00292CBD"/>
    <w:rsid w:val="00293AE7"/>
    <w:rsid w:val="00294815"/>
    <w:rsid w:val="0029572F"/>
    <w:rsid w:val="002963BD"/>
    <w:rsid w:val="0029673C"/>
    <w:rsid w:val="00296C25"/>
    <w:rsid w:val="00297F37"/>
    <w:rsid w:val="002A08A6"/>
    <w:rsid w:val="002A12C8"/>
    <w:rsid w:val="002A13AF"/>
    <w:rsid w:val="002A1D6D"/>
    <w:rsid w:val="002A2D10"/>
    <w:rsid w:val="002A3AAB"/>
    <w:rsid w:val="002A3BAC"/>
    <w:rsid w:val="002A426F"/>
    <w:rsid w:val="002A4AF1"/>
    <w:rsid w:val="002A4D07"/>
    <w:rsid w:val="002A71A9"/>
    <w:rsid w:val="002A7398"/>
    <w:rsid w:val="002A750B"/>
    <w:rsid w:val="002A77F8"/>
    <w:rsid w:val="002B1A3B"/>
    <w:rsid w:val="002B2CD4"/>
    <w:rsid w:val="002B41EA"/>
    <w:rsid w:val="002C12BC"/>
    <w:rsid w:val="002C15EA"/>
    <w:rsid w:val="002C1DA1"/>
    <w:rsid w:val="002C2B41"/>
    <w:rsid w:val="002C30E6"/>
    <w:rsid w:val="002C6227"/>
    <w:rsid w:val="002C6307"/>
    <w:rsid w:val="002C647A"/>
    <w:rsid w:val="002C6CFA"/>
    <w:rsid w:val="002C6E52"/>
    <w:rsid w:val="002C73F8"/>
    <w:rsid w:val="002C754D"/>
    <w:rsid w:val="002C7F61"/>
    <w:rsid w:val="002D0922"/>
    <w:rsid w:val="002D0F0A"/>
    <w:rsid w:val="002D17BD"/>
    <w:rsid w:val="002D22A5"/>
    <w:rsid w:val="002D2D5D"/>
    <w:rsid w:val="002D480B"/>
    <w:rsid w:val="002D4C6C"/>
    <w:rsid w:val="002D5062"/>
    <w:rsid w:val="002D54E6"/>
    <w:rsid w:val="002D64B9"/>
    <w:rsid w:val="002D65CB"/>
    <w:rsid w:val="002D6FD7"/>
    <w:rsid w:val="002D7A59"/>
    <w:rsid w:val="002E0403"/>
    <w:rsid w:val="002E076B"/>
    <w:rsid w:val="002E15E2"/>
    <w:rsid w:val="002E1978"/>
    <w:rsid w:val="002E1F51"/>
    <w:rsid w:val="002E21B1"/>
    <w:rsid w:val="002E5558"/>
    <w:rsid w:val="002E5BD3"/>
    <w:rsid w:val="002E5EC8"/>
    <w:rsid w:val="002E6005"/>
    <w:rsid w:val="002E6B64"/>
    <w:rsid w:val="002F05D2"/>
    <w:rsid w:val="002F29AA"/>
    <w:rsid w:val="002F2B46"/>
    <w:rsid w:val="002F3CAA"/>
    <w:rsid w:val="002F48F1"/>
    <w:rsid w:val="002F559E"/>
    <w:rsid w:val="002F55F7"/>
    <w:rsid w:val="002F6402"/>
    <w:rsid w:val="002F70E0"/>
    <w:rsid w:val="003007FC"/>
    <w:rsid w:val="00300C92"/>
    <w:rsid w:val="00301A37"/>
    <w:rsid w:val="003020C9"/>
    <w:rsid w:val="003020F7"/>
    <w:rsid w:val="00302910"/>
    <w:rsid w:val="0030379E"/>
    <w:rsid w:val="0030436E"/>
    <w:rsid w:val="00306515"/>
    <w:rsid w:val="00306D26"/>
    <w:rsid w:val="00307E1D"/>
    <w:rsid w:val="00310385"/>
    <w:rsid w:val="0031084B"/>
    <w:rsid w:val="00311642"/>
    <w:rsid w:val="0031305F"/>
    <w:rsid w:val="00313179"/>
    <w:rsid w:val="0031393C"/>
    <w:rsid w:val="00313A79"/>
    <w:rsid w:val="00313E43"/>
    <w:rsid w:val="0031409C"/>
    <w:rsid w:val="0031411D"/>
    <w:rsid w:val="0031414C"/>
    <w:rsid w:val="00314306"/>
    <w:rsid w:val="00314BB1"/>
    <w:rsid w:val="00314CDC"/>
    <w:rsid w:val="0031514A"/>
    <w:rsid w:val="00316144"/>
    <w:rsid w:val="003172E7"/>
    <w:rsid w:val="00317E61"/>
    <w:rsid w:val="003205EC"/>
    <w:rsid w:val="00320AD5"/>
    <w:rsid w:val="00320D59"/>
    <w:rsid w:val="00320F1D"/>
    <w:rsid w:val="00321D20"/>
    <w:rsid w:val="00321DAA"/>
    <w:rsid w:val="00321E7E"/>
    <w:rsid w:val="003229E1"/>
    <w:rsid w:val="00322FAE"/>
    <w:rsid w:val="00323689"/>
    <w:rsid w:val="00323712"/>
    <w:rsid w:val="003239D1"/>
    <w:rsid w:val="00325683"/>
    <w:rsid w:val="00326057"/>
    <w:rsid w:val="0032638E"/>
    <w:rsid w:val="0033074E"/>
    <w:rsid w:val="003311A5"/>
    <w:rsid w:val="003320A8"/>
    <w:rsid w:val="0033263F"/>
    <w:rsid w:val="0033289A"/>
    <w:rsid w:val="00332F6B"/>
    <w:rsid w:val="00333248"/>
    <w:rsid w:val="00333B0A"/>
    <w:rsid w:val="00334307"/>
    <w:rsid w:val="0033439E"/>
    <w:rsid w:val="00335874"/>
    <w:rsid w:val="00335E96"/>
    <w:rsid w:val="00336CB4"/>
    <w:rsid w:val="003373C2"/>
    <w:rsid w:val="00337D57"/>
    <w:rsid w:val="003420B1"/>
    <w:rsid w:val="00342548"/>
    <w:rsid w:val="003429FC"/>
    <w:rsid w:val="00345163"/>
    <w:rsid w:val="00345B41"/>
    <w:rsid w:val="00346466"/>
    <w:rsid w:val="00346746"/>
    <w:rsid w:val="0035042A"/>
    <w:rsid w:val="003518AA"/>
    <w:rsid w:val="0035239F"/>
    <w:rsid w:val="00352A40"/>
    <w:rsid w:val="003538E2"/>
    <w:rsid w:val="00354D7F"/>
    <w:rsid w:val="00356836"/>
    <w:rsid w:val="00357D33"/>
    <w:rsid w:val="00360658"/>
    <w:rsid w:val="00360726"/>
    <w:rsid w:val="00360CEE"/>
    <w:rsid w:val="00361284"/>
    <w:rsid w:val="00361478"/>
    <w:rsid w:val="0036181F"/>
    <w:rsid w:val="00361A94"/>
    <w:rsid w:val="003622BB"/>
    <w:rsid w:val="00362E53"/>
    <w:rsid w:val="00363665"/>
    <w:rsid w:val="0036453A"/>
    <w:rsid w:val="00367126"/>
    <w:rsid w:val="003674A8"/>
    <w:rsid w:val="003703E3"/>
    <w:rsid w:val="00370801"/>
    <w:rsid w:val="00371A1A"/>
    <w:rsid w:val="003735E1"/>
    <w:rsid w:val="003739B7"/>
    <w:rsid w:val="00374019"/>
    <w:rsid w:val="0037429B"/>
    <w:rsid w:val="00374674"/>
    <w:rsid w:val="00375145"/>
    <w:rsid w:val="00375FCA"/>
    <w:rsid w:val="00377798"/>
    <w:rsid w:val="003777E9"/>
    <w:rsid w:val="003802CE"/>
    <w:rsid w:val="00380417"/>
    <w:rsid w:val="0038210C"/>
    <w:rsid w:val="00382460"/>
    <w:rsid w:val="00382E4F"/>
    <w:rsid w:val="00383425"/>
    <w:rsid w:val="00383B43"/>
    <w:rsid w:val="0038405F"/>
    <w:rsid w:val="00384507"/>
    <w:rsid w:val="00384793"/>
    <w:rsid w:val="003854AF"/>
    <w:rsid w:val="00385625"/>
    <w:rsid w:val="003857FF"/>
    <w:rsid w:val="00385EC0"/>
    <w:rsid w:val="003861C5"/>
    <w:rsid w:val="0038628B"/>
    <w:rsid w:val="00386328"/>
    <w:rsid w:val="00386A22"/>
    <w:rsid w:val="0038733B"/>
    <w:rsid w:val="00387BBC"/>
    <w:rsid w:val="00387BBE"/>
    <w:rsid w:val="00390E0D"/>
    <w:rsid w:val="0039113A"/>
    <w:rsid w:val="003922EE"/>
    <w:rsid w:val="00393B8E"/>
    <w:rsid w:val="0039437E"/>
    <w:rsid w:val="00394A69"/>
    <w:rsid w:val="00395B08"/>
    <w:rsid w:val="00395B33"/>
    <w:rsid w:val="003961FD"/>
    <w:rsid w:val="00397AB0"/>
    <w:rsid w:val="003A04B7"/>
    <w:rsid w:val="003A12C4"/>
    <w:rsid w:val="003A14AF"/>
    <w:rsid w:val="003A15FB"/>
    <w:rsid w:val="003A2554"/>
    <w:rsid w:val="003A2775"/>
    <w:rsid w:val="003A2A41"/>
    <w:rsid w:val="003A319E"/>
    <w:rsid w:val="003A3391"/>
    <w:rsid w:val="003A370B"/>
    <w:rsid w:val="003A3B76"/>
    <w:rsid w:val="003A3E8F"/>
    <w:rsid w:val="003A3EB6"/>
    <w:rsid w:val="003A45E2"/>
    <w:rsid w:val="003A4760"/>
    <w:rsid w:val="003A4C63"/>
    <w:rsid w:val="003A59B3"/>
    <w:rsid w:val="003A6017"/>
    <w:rsid w:val="003A61FC"/>
    <w:rsid w:val="003A6275"/>
    <w:rsid w:val="003A6BD6"/>
    <w:rsid w:val="003A7182"/>
    <w:rsid w:val="003A71A7"/>
    <w:rsid w:val="003A7246"/>
    <w:rsid w:val="003A7530"/>
    <w:rsid w:val="003B0671"/>
    <w:rsid w:val="003B19D0"/>
    <w:rsid w:val="003B2039"/>
    <w:rsid w:val="003B2F94"/>
    <w:rsid w:val="003B4515"/>
    <w:rsid w:val="003B455E"/>
    <w:rsid w:val="003B48E3"/>
    <w:rsid w:val="003B5090"/>
    <w:rsid w:val="003B557F"/>
    <w:rsid w:val="003B65D7"/>
    <w:rsid w:val="003B67D8"/>
    <w:rsid w:val="003B73AE"/>
    <w:rsid w:val="003B7CA3"/>
    <w:rsid w:val="003C1990"/>
    <w:rsid w:val="003C1F31"/>
    <w:rsid w:val="003C2AAE"/>
    <w:rsid w:val="003C3856"/>
    <w:rsid w:val="003C417B"/>
    <w:rsid w:val="003C5051"/>
    <w:rsid w:val="003C6216"/>
    <w:rsid w:val="003C7743"/>
    <w:rsid w:val="003C7C5F"/>
    <w:rsid w:val="003D026C"/>
    <w:rsid w:val="003D0D95"/>
    <w:rsid w:val="003D124C"/>
    <w:rsid w:val="003D1B94"/>
    <w:rsid w:val="003D1EDF"/>
    <w:rsid w:val="003D2002"/>
    <w:rsid w:val="003D51B0"/>
    <w:rsid w:val="003D5881"/>
    <w:rsid w:val="003D5ACC"/>
    <w:rsid w:val="003D6619"/>
    <w:rsid w:val="003D66EE"/>
    <w:rsid w:val="003D6912"/>
    <w:rsid w:val="003D7A44"/>
    <w:rsid w:val="003D7CF5"/>
    <w:rsid w:val="003D7F10"/>
    <w:rsid w:val="003E141B"/>
    <w:rsid w:val="003E1DAC"/>
    <w:rsid w:val="003E2A02"/>
    <w:rsid w:val="003E2CA5"/>
    <w:rsid w:val="003E534E"/>
    <w:rsid w:val="003E5BA0"/>
    <w:rsid w:val="003E5CD6"/>
    <w:rsid w:val="003E67DA"/>
    <w:rsid w:val="003E6F14"/>
    <w:rsid w:val="003E76E3"/>
    <w:rsid w:val="003E7CA2"/>
    <w:rsid w:val="003E7CC1"/>
    <w:rsid w:val="003F0096"/>
    <w:rsid w:val="003F009B"/>
    <w:rsid w:val="003F25DB"/>
    <w:rsid w:val="003F297F"/>
    <w:rsid w:val="003F2BA3"/>
    <w:rsid w:val="003F366C"/>
    <w:rsid w:val="003F36EE"/>
    <w:rsid w:val="003F37C4"/>
    <w:rsid w:val="003F4116"/>
    <w:rsid w:val="003F4D24"/>
    <w:rsid w:val="003F4EE1"/>
    <w:rsid w:val="003F5444"/>
    <w:rsid w:val="003F6339"/>
    <w:rsid w:val="003F72F7"/>
    <w:rsid w:val="003F7FF5"/>
    <w:rsid w:val="00400384"/>
    <w:rsid w:val="00400C3E"/>
    <w:rsid w:val="0040119D"/>
    <w:rsid w:val="0040289F"/>
    <w:rsid w:val="00402998"/>
    <w:rsid w:val="00403176"/>
    <w:rsid w:val="004035C8"/>
    <w:rsid w:val="004046E7"/>
    <w:rsid w:val="00404D24"/>
    <w:rsid w:val="00405D91"/>
    <w:rsid w:val="00406023"/>
    <w:rsid w:val="00406723"/>
    <w:rsid w:val="004069D4"/>
    <w:rsid w:val="00406E94"/>
    <w:rsid w:val="00407F60"/>
    <w:rsid w:val="00410EB4"/>
    <w:rsid w:val="00411B57"/>
    <w:rsid w:val="00412792"/>
    <w:rsid w:val="004127B5"/>
    <w:rsid w:val="00412A0F"/>
    <w:rsid w:val="00412E7C"/>
    <w:rsid w:val="0041440C"/>
    <w:rsid w:val="004144E9"/>
    <w:rsid w:val="00414E83"/>
    <w:rsid w:val="004159A5"/>
    <w:rsid w:val="004168CB"/>
    <w:rsid w:val="004169BE"/>
    <w:rsid w:val="00417300"/>
    <w:rsid w:val="00417B95"/>
    <w:rsid w:val="004211FA"/>
    <w:rsid w:val="004217E1"/>
    <w:rsid w:val="00423AE8"/>
    <w:rsid w:val="00423D44"/>
    <w:rsid w:val="0042415F"/>
    <w:rsid w:val="00424723"/>
    <w:rsid w:val="00424F18"/>
    <w:rsid w:val="0042593B"/>
    <w:rsid w:val="00425E3D"/>
    <w:rsid w:val="00425E63"/>
    <w:rsid w:val="00425FFA"/>
    <w:rsid w:val="00426BA7"/>
    <w:rsid w:val="00426C95"/>
    <w:rsid w:val="00427FA5"/>
    <w:rsid w:val="00430389"/>
    <w:rsid w:val="00430BCE"/>
    <w:rsid w:val="00430D89"/>
    <w:rsid w:val="004330AE"/>
    <w:rsid w:val="00433B85"/>
    <w:rsid w:val="004344AE"/>
    <w:rsid w:val="00436284"/>
    <w:rsid w:val="00436468"/>
    <w:rsid w:val="004367A5"/>
    <w:rsid w:val="00436A97"/>
    <w:rsid w:val="0044070E"/>
    <w:rsid w:val="004415E5"/>
    <w:rsid w:val="004416B2"/>
    <w:rsid w:val="00441FA8"/>
    <w:rsid w:val="004439ED"/>
    <w:rsid w:val="004439FB"/>
    <w:rsid w:val="00444AC1"/>
    <w:rsid w:val="0044583D"/>
    <w:rsid w:val="004459FD"/>
    <w:rsid w:val="00447956"/>
    <w:rsid w:val="00450946"/>
    <w:rsid w:val="00450C02"/>
    <w:rsid w:val="00450C41"/>
    <w:rsid w:val="004511DF"/>
    <w:rsid w:val="0045135C"/>
    <w:rsid w:val="00451546"/>
    <w:rsid w:val="00452C39"/>
    <w:rsid w:val="00452C9D"/>
    <w:rsid w:val="0045359E"/>
    <w:rsid w:val="0045375E"/>
    <w:rsid w:val="004558D7"/>
    <w:rsid w:val="00455C17"/>
    <w:rsid w:val="00455F7E"/>
    <w:rsid w:val="00456F07"/>
    <w:rsid w:val="0045766A"/>
    <w:rsid w:val="00457921"/>
    <w:rsid w:val="004579EC"/>
    <w:rsid w:val="00460037"/>
    <w:rsid w:val="004612CF"/>
    <w:rsid w:val="0046258C"/>
    <w:rsid w:val="00463046"/>
    <w:rsid w:val="0046322E"/>
    <w:rsid w:val="00463351"/>
    <w:rsid w:val="00464CD0"/>
    <w:rsid w:val="00464E3F"/>
    <w:rsid w:val="0046696D"/>
    <w:rsid w:val="00466D55"/>
    <w:rsid w:val="00466FB1"/>
    <w:rsid w:val="00467AA9"/>
    <w:rsid w:val="004713A6"/>
    <w:rsid w:val="00471474"/>
    <w:rsid w:val="0047256F"/>
    <w:rsid w:val="0047299D"/>
    <w:rsid w:val="00472CEB"/>
    <w:rsid w:val="00473FAD"/>
    <w:rsid w:val="00474222"/>
    <w:rsid w:val="00474A0E"/>
    <w:rsid w:val="004766A9"/>
    <w:rsid w:val="00477E08"/>
    <w:rsid w:val="00482318"/>
    <w:rsid w:val="00482535"/>
    <w:rsid w:val="004825BF"/>
    <w:rsid w:val="00482C06"/>
    <w:rsid w:val="00482EB8"/>
    <w:rsid w:val="004836BD"/>
    <w:rsid w:val="004849BB"/>
    <w:rsid w:val="00485017"/>
    <w:rsid w:val="004857F6"/>
    <w:rsid w:val="00486029"/>
    <w:rsid w:val="00486538"/>
    <w:rsid w:val="004872CD"/>
    <w:rsid w:val="00487CBE"/>
    <w:rsid w:val="004900A3"/>
    <w:rsid w:val="00490435"/>
    <w:rsid w:val="004906F1"/>
    <w:rsid w:val="00490C08"/>
    <w:rsid w:val="00490F59"/>
    <w:rsid w:val="00491910"/>
    <w:rsid w:val="00491E34"/>
    <w:rsid w:val="00491E97"/>
    <w:rsid w:val="00491FF0"/>
    <w:rsid w:val="00492293"/>
    <w:rsid w:val="00492FF4"/>
    <w:rsid w:val="00494197"/>
    <w:rsid w:val="00495EFC"/>
    <w:rsid w:val="00496C0E"/>
    <w:rsid w:val="00496F57"/>
    <w:rsid w:val="0049700C"/>
    <w:rsid w:val="00497580"/>
    <w:rsid w:val="00497632"/>
    <w:rsid w:val="00497735"/>
    <w:rsid w:val="00497834"/>
    <w:rsid w:val="004A05F3"/>
    <w:rsid w:val="004A08DF"/>
    <w:rsid w:val="004A114E"/>
    <w:rsid w:val="004A1D38"/>
    <w:rsid w:val="004A23D7"/>
    <w:rsid w:val="004A312B"/>
    <w:rsid w:val="004A36AE"/>
    <w:rsid w:val="004A398C"/>
    <w:rsid w:val="004A4024"/>
    <w:rsid w:val="004A4EAB"/>
    <w:rsid w:val="004A52F5"/>
    <w:rsid w:val="004A59E5"/>
    <w:rsid w:val="004A6DE1"/>
    <w:rsid w:val="004A736B"/>
    <w:rsid w:val="004B0AAE"/>
    <w:rsid w:val="004B1898"/>
    <w:rsid w:val="004B18D8"/>
    <w:rsid w:val="004B196F"/>
    <w:rsid w:val="004B1D90"/>
    <w:rsid w:val="004B299D"/>
    <w:rsid w:val="004B2AEE"/>
    <w:rsid w:val="004B301A"/>
    <w:rsid w:val="004B30D5"/>
    <w:rsid w:val="004B36F0"/>
    <w:rsid w:val="004B3FEC"/>
    <w:rsid w:val="004B4DFD"/>
    <w:rsid w:val="004B5095"/>
    <w:rsid w:val="004B5240"/>
    <w:rsid w:val="004B7140"/>
    <w:rsid w:val="004B7781"/>
    <w:rsid w:val="004C0182"/>
    <w:rsid w:val="004C04FB"/>
    <w:rsid w:val="004C0AE1"/>
    <w:rsid w:val="004C1583"/>
    <w:rsid w:val="004C2C11"/>
    <w:rsid w:val="004C39D3"/>
    <w:rsid w:val="004C4043"/>
    <w:rsid w:val="004C4137"/>
    <w:rsid w:val="004C4ABD"/>
    <w:rsid w:val="004C4E7B"/>
    <w:rsid w:val="004C5B5C"/>
    <w:rsid w:val="004C5F0D"/>
    <w:rsid w:val="004C64BF"/>
    <w:rsid w:val="004C67C1"/>
    <w:rsid w:val="004C77AD"/>
    <w:rsid w:val="004D04F5"/>
    <w:rsid w:val="004D17BF"/>
    <w:rsid w:val="004D2720"/>
    <w:rsid w:val="004D27D6"/>
    <w:rsid w:val="004D2B8C"/>
    <w:rsid w:val="004D3108"/>
    <w:rsid w:val="004D5983"/>
    <w:rsid w:val="004D63F2"/>
    <w:rsid w:val="004D6CB4"/>
    <w:rsid w:val="004D6E58"/>
    <w:rsid w:val="004E039D"/>
    <w:rsid w:val="004E05C5"/>
    <w:rsid w:val="004E10E6"/>
    <w:rsid w:val="004E3D73"/>
    <w:rsid w:val="004E4CC7"/>
    <w:rsid w:val="004E4FEB"/>
    <w:rsid w:val="004E5C77"/>
    <w:rsid w:val="004E675F"/>
    <w:rsid w:val="004E6943"/>
    <w:rsid w:val="004E7227"/>
    <w:rsid w:val="004E7B0B"/>
    <w:rsid w:val="004F0B4E"/>
    <w:rsid w:val="004F0FBC"/>
    <w:rsid w:val="004F105D"/>
    <w:rsid w:val="004F1109"/>
    <w:rsid w:val="004F1513"/>
    <w:rsid w:val="004F2178"/>
    <w:rsid w:val="004F230B"/>
    <w:rsid w:val="004F2ECF"/>
    <w:rsid w:val="004F2F7D"/>
    <w:rsid w:val="004F479C"/>
    <w:rsid w:val="004F56D8"/>
    <w:rsid w:val="0050015D"/>
    <w:rsid w:val="005017A3"/>
    <w:rsid w:val="00502587"/>
    <w:rsid w:val="00502664"/>
    <w:rsid w:val="005026F9"/>
    <w:rsid w:val="005029D2"/>
    <w:rsid w:val="00503633"/>
    <w:rsid w:val="00506951"/>
    <w:rsid w:val="00506D4B"/>
    <w:rsid w:val="005113B8"/>
    <w:rsid w:val="00511A60"/>
    <w:rsid w:val="00511FE1"/>
    <w:rsid w:val="005131D7"/>
    <w:rsid w:val="0051392B"/>
    <w:rsid w:val="005139A7"/>
    <w:rsid w:val="00514C59"/>
    <w:rsid w:val="005163E8"/>
    <w:rsid w:val="00516BAD"/>
    <w:rsid w:val="0051712A"/>
    <w:rsid w:val="005178A7"/>
    <w:rsid w:val="0052006D"/>
    <w:rsid w:val="0052059D"/>
    <w:rsid w:val="00520645"/>
    <w:rsid w:val="0052130C"/>
    <w:rsid w:val="0052175B"/>
    <w:rsid w:val="005217A0"/>
    <w:rsid w:val="00521F8C"/>
    <w:rsid w:val="00522073"/>
    <w:rsid w:val="00522C55"/>
    <w:rsid w:val="00522DE0"/>
    <w:rsid w:val="00522ED1"/>
    <w:rsid w:val="00525602"/>
    <w:rsid w:val="0052707E"/>
    <w:rsid w:val="0052754A"/>
    <w:rsid w:val="00527CD1"/>
    <w:rsid w:val="00530465"/>
    <w:rsid w:val="00530C33"/>
    <w:rsid w:val="00530CAD"/>
    <w:rsid w:val="00531D9C"/>
    <w:rsid w:val="00531FEC"/>
    <w:rsid w:val="00532D6F"/>
    <w:rsid w:val="005330DD"/>
    <w:rsid w:val="005342D0"/>
    <w:rsid w:val="005369A9"/>
    <w:rsid w:val="00537875"/>
    <w:rsid w:val="00537C67"/>
    <w:rsid w:val="00537FA4"/>
    <w:rsid w:val="0054069D"/>
    <w:rsid w:val="005416C8"/>
    <w:rsid w:val="00542D3B"/>
    <w:rsid w:val="005440CB"/>
    <w:rsid w:val="00546BA9"/>
    <w:rsid w:val="00547752"/>
    <w:rsid w:val="00547A87"/>
    <w:rsid w:val="00551401"/>
    <w:rsid w:val="00551C15"/>
    <w:rsid w:val="00552192"/>
    <w:rsid w:val="00552685"/>
    <w:rsid w:val="00552ED9"/>
    <w:rsid w:val="005560F0"/>
    <w:rsid w:val="005562EF"/>
    <w:rsid w:val="005571AA"/>
    <w:rsid w:val="0055733F"/>
    <w:rsid w:val="0055792A"/>
    <w:rsid w:val="00561FED"/>
    <w:rsid w:val="00563912"/>
    <w:rsid w:val="00564428"/>
    <w:rsid w:val="00564601"/>
    <w:rsid w:val="0056541A"/>
    <w:rsid w:val="00565461"/>
    <w:rsid w:val="005655FD"/>
    <w:rsid w:val="00565EE2"/>
    <w:rsid w:val="00566726"/>
    <w:rsid w:val="00566E33"/>
    <w:rsid w:val="005717A7"/>
    <w:rsid w:val="005721FA"/>
    <w:rsid w:val="005722E5"/>
    <w:rsid w:val="0057285C"/>
    <w:rsid w:val="005730B0"/>
    <w:rsid w:val="00573194"/>
    <w:rsid w:val="005733C9"/>
    <w:rsid w:val="00573FAF"/>
    <w:rsid w:val="00574098"/>
    <w:rsid w:val="00575E69"/>
    <w:rsid w:val="00577FA4"/>
    <w:rsid w:val="005800A5"/>
    <w:rsid w:val="005800B1"/>
    <w:rsid w:val="00581C1E"/>
    <w:rsid w:val="00582DD6"/>
    <w:rsid w:val="00582F79"/>
    <w:rsid w:val="00583688"/>
    <w:rsid w:val="00583C8B"/>
    <w:rsid w:val="00584336"/>
    <w:rsid w:val="005843B7"/>
    <w:rsid w:val="005852C9"/>
    <w:rsid w:val="00585CA2"/>
    <w:rsid w:val="0058626C"/>
    <w:rsid w:val="00586711"/>
    <w:rsid w:val="00587F5D"/>
    <w:rsid w:val="005909E4"/>
    <w:rsid w:val="00590B41"/>
    <w:rsid w:val="00591BB3"/>
    <w:rsid w:val="0059216D"/>
    <w:rsid w:val="0059243D"/>
    <w:rsid w:val="005931E6"/>
    <w:rsid w:val="00593A3C"/>
    <w:rsid w:val="005940E9"/>
    <w:rsid w:val="00594BBA"/>
    <w:rsid w:val="00595B90"/>
    <w:rsid w:val="0059796F"/>
    <w:rsid w:val="00597B54"/>
    <w:rsid w:val="00597FFB"/>
    <w:rsid w:val="005A19A9"/>
    <w:rsid w:val="005A1D72"/>
    <w:rsid w:val="005A2272"/>
    <w:rsid w:val="005A3445"/>
    <w:rsid w:val="005A358C"/>
    <w:rsid w:val="005A381F"/>
    <w:rsid w:val="005A792D"/>
    <w:rsid w:val="005A7BF4"/>
    <w:rsid w:val="005B0E17"/>
    <w:rsid w:val="005B214B"/>
    <w:rsid w:val="005B2D01"/>
    <w:rsid w:val="005B2EB5"/>
    <w:rsid w:val="005B367D"/>
    <w:rsid w:val="005B37FB"/>
    <w:rsid w:val="005B50D1"/>
    <w:rsid w:val="005B5A0A"/>
    <w:rsid w:val="005B657E"/>
    <w:rsid w:val="005B6A92"/>
    <w:rsid w:val="005C1784"/>
    <w:rsid w:val="005C2884"/>
    <w:rsid w:val="005C2D2C"/>
    <w:rsid w:val="005C3C3B"/>
    <w:rsid w:val="005C3D39"/>
    <w:rsid w:val="005C3FAB"/>
    <w:rsid w:val="005C5CA8"/>
    <w:rsid w:val="005C7043"/>
    <w:rsid w:val="005C7472"/>
    <w:rsid w:val="005C74EF"/>
    <w:rsid w:val="005C787B"/>
    <w:rsid w:val="005C799D"/>
    <w:rsid w:val="005C7F5F"/>
    <w:rsid w:val="005D1791"/>
    <w:rsid w:val="005D4D8A"/>
    <w:rsid w:val="005D6314"/>
    <w:rsid w:val="005D6EA9"/>
    <w:rsid w:val="005D71D1"/>
    <w:rsid w:val="005E09F6"/>
    <w:rsid w:val="005E0E19"/>
    <w:rsid w:val="005E122B"/>
    <w:rsid w:val="005E1252"/>
    <w:rsid w:val="005E2C62"/>
    <w:rsid w:val="005E2EC4"/>
    <w:rsid w:val="005E301B"/>
    <w:rsid w:val="005E31C4"/>
    <w:rsid w:val="005E3863"/>
    <w:rsid w:val="005E432F"/>
    <w:rsid w:val="005E43BF"/>
    <w:rsid w:val="005E4D69"/>
    <w:rsid w:val="005E5603"/>
    <w:rsid w:val="005E584D"/>
    <w:rsid w:val="005E6250"/>
    <w:rsid w:val="005E7827"/>
    <w:rsid w:val="005F0AEA"/>
    <w:rsid w:val="005F1494"/>
    <w:rsid w:val="005F16EB"/>
    <w:rsid w:val="005F2B89"/>
    <w:rsid w:val="005F2E9C"/>
    <w:rsid w:val="005F38F0"/>
    <w:rsid w:val="005F40F4"/>
    <w:rsid w:val="005F48F4"/>
    <w:rsid w:val="005F5FB8"/>
    <w:rsid w:val="005F6CCA"/>
    <w:rsid w:val="005F6CDF"/>
    <w:rsid w:val="0060015E"/>
    <w:rsid w:val="00600DED"/>
    <w:rsid w:val="006026E1"/>
    <w:rsid w:val="00602738"/>
    <w:rsid w:val="00602CBE"/>
    <w:rsid w:val="00603740"/>
    <w:rsid w:val="00603841"/>
    <w:rsid w:val="00603886"/>
    <w:rsid w:val="00603C84"/>
    <w:rsid w:val="0060480B"/>
    <w:rsid w:val="00604AD4"/>
    <w:rsid w:val="00604DAB"/>
    <w:rsid w:val="006060F1"/>
    <w:rsid w:val="006063BC"/>
    <w:rsid w:val="00606477"/>
    <w:rsid w:val="0060666C"/>
    <w:rsid w:val="006070CE"/>
    <w:rsid w:val="00607415"/>
    <w:rsid w:val="0060746D"/>
    <w:rsid w:val="00607873"/>
    <w:rsid w:val="00607BDA"/>
    <w:rsid w:val="00607D4A"/>
    <w:rsid w:val="00610DD6"/>
    <w:rsid w:val="00611569"/>
    <w:rsid w:val="006121E1"/>
    <w:rsid w:val="00612A30"/>
    <w:rsid w:val="00612B41"/>
    <w:rsid w:val="006130D4"/>
    <w:rsid w:val="0061372C"/>
    <w:rsid w:val="00614152"/>
    <w:rsid w:val="00614285"/>
    <w:rsid w:val="006146CC"/>
    <w:rsid w:val="00616F27"/>
    <w:rsid w:val="006203A6"/>
    <w:rsid w:val="00621F3E"/>
    <w:rsid w:val="006221E3"/>
    <w:rsid w:val="00623075"/>
    <w:rsid w:val="006231DA"/>
    <w:rsid w:val="0062465F"/>
    <w:rsid w:val="00624FF5"/>
    <w:rsid w:val="00625C64"/>
    <w:rsid w:val="00625FAF"/>
    <w:rsid w:val="0062608D"/>
    <w:rsid w:val="00626846"/>
    <w:rsid w:val="00626A1E"/>
    <w:rsid w:val="00630D1A"/>
    <w:rsid w:val="0063222C"/>
    <w:rsid w:val="00632A90"/>
    <w:rsid w:val="00632DE8"/>
    <w:rsid w:val="00633176"/>
    <w:rsid w:val="00634708"/>
    <w:rsid w:val="00636B95"/>
    <w:rsid w:val="00637192"/>
    <w:rsid w:val="006371BF"/>
    <w:rsid w:val="00640A71"/>
    <w:rsid w:val="00640A9B"/>
    <w:rsid w:val="00642ED9"/>
    <w:rsid w:val="00642F60"/>
    <w:rsid w:val="00643859"/>
    <w:rsid w:val="0064394C"/>
    <w:rsid w:val="0064401F"/>
    <w:rsid w:val="00645259"/>
    <w:rsid w:val="00645A43"/>
    <w:rsid w:val="006464FB"/>
    <w:rsid w:val="00646E82"/>
    <w:rsid w:val="006470BC"/>
    <w:rsid w:val="0064767D"/>
    <w:rsid w:val="00650DE8"/>
    <w:rsid w:val="00651202"/>
    <w:rsid w:val="00651F05"/>
    <w:rsid w:val="0065256C"/>
    <w:rsid w:val="006526CE"/>
    <w:rsid w:val="00652923"/>
    <w:rsid w:val="00652F30"/>
    <w:rsid w:val="0065349D"/>
    <w:rsid w:val="006539D4"/>
    <w:rsid w:val="00654042"/>
    <w:rsid w:val="00654081"/>
    <w:rsid w:val="00654E2D"/>
    <w:rsid w:val="00657125"/>
    <w:rsid w:val="00660460"/>
    <w:rsid w:val="00661116"/>
    <w:rsid w:val="006615F2"/>
    <w:rsid w:val="00661B18"/>
    <w:rsid w:val="006624C3"/>
    <w:rsid w:val="00663267"/>
    <w:rsid w:val="006637C9"/>
    <w:rsid w:val="006640EE"/>
    <w:rsid w:val="006647A7"/>
    <w:rsid w:val="00664A8F"/>
    <w:rsid w:val="00665D51"/>
    <w:rsid w:val="00665EAF"/>
    <w:rsid w:val="00666FF1"/>
    <w:rsid w:val="006671AE"/>
    <w:rsid w:val="00670651"/>
    <w:rsid w:val="006706D2"/>
    <w:rsid w:val="00670737"/>
    <w:rsid w:val="0067099E"/>
    <w:rsid w:val="00670B73"/>
    <w:rsid w:val="00671114"/>
    <w:rsid w:val="006730D6"/>
    <w:rsid w:val="00673533"/>
    <w:rsid w:val="00674586"/>
    <w:rsid w:val="00675CE6"/>
    <w:rsid w:val="00675F2B"/>
    <w:rsid w:val="00675F6A"/>
    <w:rsid w:val="006765EB"/>
    <w:rsid w:val="00676A86"/>
    <w:rsid w:val="00677410"/>
    <w:rsid w:val="00680602"/>
    <w:rsid w:val="00680FF9"/>
    <w:rsid w:val="006814B0"/>
    <w:rsid w:val="0068321F"/>
    <w:rsid w:val="006833D3"/>
    <w:rsid w:val="00684AA1"/>
    <w:rsid w:val="00685672"/>
    <w:rsid w:val="006857D9"/>
    <w:rsid w:val="0068583F"/>
    <w:rsid w:val="00686ED1"/>
    <w:rsid w:val="006873A3"/>
    <w:rsid w:val="00690428"/>
    <w:rsid w:val="00690C52"/>
    <w:rsid w:val="006915E8"/>
    <w:rsid w:val="006919BE"/>
    <w:rsid w:val="00691A84"/>
    <w:rsid w:val="00691E7B"/>
    <w:rsid w:val="0069241F"/>
    <w:rsid w:val="00693A50"/>
    <w:rsid w:val="00693B3B"/>
    <w:rsid w:val="00693D52"/>
    <w:rsid w:val="00693FEF"/>
    <w:rsid w:val="0069476E"/>
    <w:rsid w:val="00694F36"/>
    <w:rsid w:val="0069532D"/>
    <w:rsid w:val="0069605E"/>
    <w:rsid w:val="006A0628"/>
    <w:rsid w:val="006A1128"/>
    <w:rsid w:val="006A16DC"/>
    <w:rsid w:val="006A1F74"/>
    <w:rsid w:val="006A23D8"/>
    <w:rsid w:val="006A34A1"/>
    <w:rsid w:val="006A34E5"/>
    <w:rsid w:val="006A4D01"/>
    <w:rsid w:val="006A4F81"/>
    <w:rsid w:val="006A51CA"/>
    <w:rsid w:val="006A5267"/>
    <w:rsid w:val="006A5D31"/>
    <w:rsid w:val="006A6A96"/>
    <w:rsid w:val="006A6C73"/>
    <w:rsid w:val="006B03FA"/>
    <w:rsid w:val="006B04A5"/>
    <w:rsid w:val="006B1978"/>
    <w:rsid w:val="006B2395"/>
    <w:rsid w:val="006B309E"/>
    <w:rsid w:val="006B334E"/>
    <w:rsid w:val="006B39DC"/>
    <w:rsid w:val="006B3FF8"/>
    <w:rsid w:val="006B5DAF"/>
    <w:rsid w:val="006B64B3"/>
    <w:rsid w:val="006B72E4"/>
    <w:rsid w:val="006B767B"/>
    <w:rsid w:val="006B773C"/>
    <w:rsid w:val="006C1525"/>
    <w:rsid w:val="006C1AAF"/>
    <w:rsid w:val="006C1C99"/>
    <w:rsid w:val="006C205C"/>
    <w:rsid w:val="006C3044"/>
    <w:rsid w:val="006C3AF1"/>
    <w:rsid w:val="006C4EED"/>
    <w:rsid w:val="006C58FD"/>
    <w:rsid w:val="006C62D1"/>
    <w:rsid w:val="006C69B3"/>
    <w:rsid w:val="006C7533"/>
    <w:rsid w:val="006C7D96"/>
    <w:rsid w:val="006C7DFC"/>
    <w:rsid w:val="006D0EE9"/>
    <w:rsid w:val="006D2D9B"/>
    <w:rsid w:val="006D3463"/>
    <w:rsid w:val="006D4799"/>
    <w:rsid w:val="006D48AE"/>
    <w:rsid w:val="006D501C"/>
    <w:rsid w:val="006D5036"/>
    <w:rsid w:val="006D5C59"/>
    <w:rsid w:val="006D60A6"/>
    <w:rsid w:val="006D62F9"/>
    <w:rsid w:val="006D64DD"/>
    <w:rsid w:val="006D69AE"/>
    <w:rsid w:val="006D6EB4"/>
    <w:rsid w:val="006D72A8"/>
    <w:rsid w:val="006D7300"/>
    <w:rsid w:val="006D7C23"/>
    <w:rsid w:val="006E042A"/>
    <w:rsid w:val="006E08CD"/>
    <w:rsid w:val="006E099F"/>
    <w:rsid w:val="006E0B6B"/>
    <w:rsid w:val="006E104D"/>
    <w:rsid w:val="006E13F7"/>
    <w:rsid w:val="006E193D"/>
    <w:rsid w:val="006E1C79"/>
    <w:rsid w:val="006E1E45"/>
    <w:rsid w:val="006E2651"/>
    <w:rsid w:val="006E3553"/>
    <w:rsid w:val="006E5197"/>
    <w:rsid w:val="006E720D"/>
    <w:rsid w:val="006E796C"/>
    <w:rsid w:val="006F07CA"/>
    <w:rsid w:val="006F6047"/>
    <w:rsid w:val="006F6B3E"/>
    <w:rsid w:val="006F7FB5"/>
    <w:rsid w:val="0070023E"/>
    <w:rsid w:val="007006D3"/>
    <w:rsid w:val="007019B3"/>
    <w:rsid w:val="00701C84"/>
    <w:rsid w:val="007024F3"/>
    <w:rsid w:val="0070302B"/>
    <w:rsid w:val="007046B1"/>
    <w:rsid w:val="007051A6"/>
    <w:rsid w:val="00705B03"/>
    <w:rsid w:val="007063B9"/>
    <w:rsid w:val="00706A91"/>
    <w:rsid w:val="00707CF7"/>
    <w:rsid w:val="00707EE2"/>
    <w:rsid w:val="00710385"/>
    <w:rsid w:val="00711565"/>
    <w:rsid w:val="0071161E"/>
    <w:rsid w:val="00711779"/>
    <w:rsid w:val="00712C40"/>
    <w:rsid w:val="00713313"/>
    <w:rsid w:val="00713728"/>
    <w:rsid w:val="007139E0"/>
    <w:rsid w:val="00714B9C"/>
    <w:rsid w:val="00714E12"/>
    <w:rsid w:val="00715470"/>
    <w:rsid w:val="0071630C"/>
    <w:rsid w:val="00717C29"/>
    <w:rsid w:val="0072022F"/>
    <w:rsid w:val="007202FA"/>
    <w:rsid w:val="00721714"/>
    <w:rsid w:val="0072221A"/>
    <w:rsid w:val="00722611"/>
    <w:rsid w:val="00722E06"/>
    <w:rsid w:val="0072325A"/>
    <w:rsid w:val="007238D9"/>
    <w:rsid w:val="00723A33"/>
    <w:rsid w:val="00723A9C"/>
    <w:rsid w:val="007245F6"/>
    <w:rsid w:val="0072475A"/>
    <w:rsid w:val="007250AD"/>
    <w:rsid w:val="007251C1"/>
    <w:rsid w:val="00726B1F"/>
    <w:rsid w:val="007306F0"/>
    <w:rsid w:val="007314C6"/>
    <w:rsid w:val="00731EB4"/>
    <w:rsid w:val="00734BCB"/>
    <w:rsid w:val="00735D0A"/>
    <w:rsid w:val="0073696D"/>
    <w:rsid w:val="00736EEB"/>
    <w:rsid w:val="00737523"/>
    <w:rsid w:val="0073761F"/>
    <w:rsid w:val="00737A71"/>
    <w:rsid w:val="00737D47"/>
    <w:rsid w:val="0074082F"/>
    <w:rsid w:val="00740C5A"/>
    <w:rsid w:val="007414B9"/>
    <w:rsid w:val="007418C4"/>
    <w:rsid w:val="00741F18"/>
    <w:rsid w:val="007420B7"/>
    <w:rsid w:val="0074235D"/>
    <w:rsid w:val="0074261B"/>
    <w:rsid w:val="00742FBF"/>
    <w:rsid w:val="007432B1"/>
    <w:rsid w:val="00743690"/>
    <w:rsid w:val="00743BAC"/>
    <w:rsid w:val="00743EA6"/>
    <w:rsid w:val="007445C7"/>
    <w:rsid w:val="00745B75"/>
    <w:rsid w:val="00745D63"/>
    <w:rsid w:val="00746BE1"/>
    <w:rsid w:val="00746E9B"/>
    <w:rsid w:val="00746F77"/>
    <w:rsid w:val="00747577"/>
    <w:rsid w:val="00747696"/>
    <w:rsid w:val="00747F44"/>
    <w:rsid w:val="00747FF3"/>
    <w:rsid w:val="00750236"/>
    <w:rsid w:val="00750841"/>
    <w:rsid w:val="00750F23"/>
    <w:rsid w:val="00750F61"/>
    <w:rsid w:val="00751493"/>
    <w:rsid w:val="007529DE"/>
    <w:rsid w:val="00752DEE"/>
    <w:rsid w:val="00753A51"/>
    <w:rsid w:val="00754B58"/>
    <w:rsid w:val="00754BBE"/>
    <w:rsid w:val="007556A5"/>
    <w:rsid w:val="007557A9"/>
    <w:rsid w:val="0075626B"/>
    <w:rsid w:val="00756826"/>
    <w:rsid w:val="007573EB"/>
    <w:rsid w:val="0075763D"/>
    <w:rsid w:val="00757ADD"/>
    <w:rsid w:val="00757BAA"/>
    <w:rsid w:val="00760DAF"/>
    <w:rsid w:val="007612D5"/>
    <w:rsid w:val="00761735"/>
    <w:rsid w:val="00761A26"/>
    <w:rsid w:val="00762155"/>
    <w:rsid w:val="0076262A"/>
    <w:rsid w:val="0076263E"/>
    <w:rsid w:val="007626EB"/>
    <w:rsid w:val="007633AC"/>
    <w:rsid w:val="00763A81"/>
    <w:rsid w:val="00763FCF"/>
    <w:rsid w:val="00764CD5"/>
    <w:rsid w:val="007655DB"/>
    <w:rsid w:val="00765766"/>
    <w:rsid w:val="00765992"/>
    <w:rsid w:val="00765EFA"/>
    <w:rsid w:val="00765F19"/>
    <w:rsid w:val="00766A9D"/>
    <w:rsid w:val="00766BEE"/>
    <w:rsid w:val="00767608"/>
    <w:rsid w:val="00767620"/>
    <w:rsid w:val="0076781E"/>
    <w:rsid w:val="00767CC7"/>
    <w:rsid w:val="00770D57"/>
    <w:rsid w:val="00771A0E"/>
    <w:rsid w:val="00771B83"/>
    <w:rsid w:val="00772623"/>
    <w:rsid w:val="00772CD7"/>
    <w:rsid w:val="00772F49"/>
    <w:rsid w:val="00773A85"/>
    <w:rsid w:val="00774021"/>
    <w:rsid w:val="00775562"/>
    <w:rsid w:val="007757A2"/>
    <w:rsid w:val="007779C7"/>
    <w:rsid w:val="00777A36"/>
    <w:rsid w:val="007800F3"/>
    <w:rsid w:val="007803E6"/>
    <w:rsid w:val="00780458"/>
    <w:rsid w:val="007809D4"/>
    <w:rsid w:val="0078297C"/>
    <w:rsid w:val="00782CF7"/>
    <w:rsid w:val="00782D00"/>
    <w:rsid w:val="00782EAA"/>
    <w:rsid w:val="0078333B"/>
    <w:rsid w:val="00784658"/>
    <w:rsid w:val="00784939"/>
    <w:rsid w:val="00784AD1"/>
    <w:rsid w:val="00784F26"/>
    <w:rsid w:val="007862AD"/>
    <w:rsid w:val="0078794F"/>
    <w:rsid w:val="00787986"/>
    <w:rsid w:val="00787E6A"/>
    <w:rsid w:val="00787F7D"/>
    <w:rsid w:val="00790CD6"/>
    <w:rsid w:val="00790CDA"/>
    <w:rsid w:val="007911F4"/>
    <w:rsid w:val="007913EA"/>
    <w:rsid w:val="00791D68"/>
    <w:rsid w:val="00792B41"/>
    <w:rsid w:val="00793626"/>
    <w:rsid w:val="00796276"/>
    <w:rsid w:val="007964B9"/>
    <w:rsid w:val="00796E70"/>
    <w:rsid w:val="00796F9A"/>
    <w:rsid w:val="0079733F"/>
    <w:rsid w:val="007A1481"/>
    <w:rsid w:val="007A2E2C"/>
    <w:rsid w:val="007A3FDC"/>
    <w:rsid w:val="007A5839"/>
    <w:rsid w:val="007A5BFF"/>
    <w:rsid w:val="007A5E9A"/>
    <w:rsid w:val="007A640B"/>
    <w:rsid w:val="007A6844"/>
    <w:rsid w:val="007A7AAC"/>
    <w:rsid w:val="007B1C8F"/>
    <w:rsid w:val="007B1DA9"/>
    <w:rsid w:val="007B2A1E"/>
    <w:rsid w:val="007B2EF2"/>
    <w:rsid w:val="007B3061"/>
    <w:rsid w:val="007B3218"/>
    <w:rsid w:val="007B3B39"/>
    <w:rsid w:val="007B403B"/>
    <w:rsid w:val="007B4218"/>
    <w:rsid w:val="007B46C1"/>
    <w:rsid w:val="007B60E1"/>
    <w:rsid w:val="007B730B"/>
    <w:rsid w:val="007B7E81"/>
    <w:rsid w:val="007B7EB5"/>
    <w:rsid w:val="007B7EFF"/>
    <w:rsid w:val="007C0A11"/>
    <w:rsid w:val="007C1352"/>
    <w:rsid w:val="007C13C4"/>
    <w:rsid w:val="007C1EEB"/>
    <w:rsid w:val="007C2057"/>
    <w:rsid w:val="007C21C2"/>
    <w:rsid w:val="007C29DF"/>
    <w:rsid w:val="007C2D1F"/>
    <w:rsid w:val="007C35EE"/>
    <w:rsid w:val="007C3972"/>
    <w:rsid w:val="007C3B44"/>
    <w:rsid w:val="007C4090"/>
    <w:rsid w:val="007C47D4"/>
    <w:rsid w:val="007C494C"/>
    <w:rsid w:val="007C4CA5"/>
    <w:rsid w:val="007C50D7"/>
    <w:rsid w:val="007C603E"/>
    <w:rsid w:val="007C7F35"/>
    <w:rsid w:val="007D0C0A"/>
    <w:rsid w:val="007D2A26"/>
    <w:rsid w:val="007D32B8"/>
    <w:rsid w:val="007D4A96"/>
    <w:rsid w:val="007D60DA"/>
    <w:rsid w:val="007D7813"/>
    <w:rsid w:val="007D7AC2"/>
    <w:rsid w:val="007D7AE8"/>
    <w:rsid w:val="007D7C78"/>
    <w:rsid w:val="007E1DA5"/>
    <w:rsid w:val="007E1F5F"/>
    <w:rsid w:val="007E32BA"/>
    <w:rsid w:val="007E362E"/>
    <w:rsid w:val="007E3DBA"/>
    <w:rsid w:val="007E4511"/>
    <w:rsid w:val="007E61ED"/>
    <w:rsid w:val="007E70A7"/>
    <w:rsid w:val="007E721C"/>
    <w:rsid w:val="007E7740"/>
    <w:rsid w:val="007F0315"/>
    <w:rsid w:val="007F09AE"/>
    <w:rsid w:val="007F150E"/>
    <w:rsid w:val="007F1E67"/>
    <w:rsid w:val="007F20D7"/>
    <w:rsid w:val="007F223D"/>
    <w:rsid w:val="007F276C"/>
    <w:rsid w:val="007F3540"/>
    <w:rsid w:val="007F3C9F"/>
    <w:rsid w:val="007F3E6D"/>
    <w:rsid w:val="007F4A34"/>
    <w:rsid w:val="007F5A9A"/>
    <w:rsid w:val="007F604F"/>
    <w:rsid w:val="007F6E11"/>
    <w:rsid w:val="007F6EA4"/>
    <w:rsid w:val="00800315"/>
    <w:rsid w:val="00800DC1"/>
    <w:rsid w:val="0080284E"/>
    <w:rsid w:val="00802C8D"/>
    <w:rsid w:val="00802F6F"/>
    <w:rsid w:val="008061DD"/>
    <w:rsid w:val="00806CC5"/>
    <w:rsid w:val="00806D0B"/>
    <w:rsid w:val="00811370"/>
    <w:rsid w:val="00811793"/>
    <w:rsid w:val="008121DC"/>
    <w:rsid w:val="00813E84"/>
    <w:rsid w:val="00814EE7"/>
    <w:rsid w:val="0081503E"/>
    <w:rsid w:val="0081585E"/>
    <w:rsid w:val="00815C0C"/>
    <w:rsid w:val="00816225"/>
    <w:rsid w:val="0081785E"/>
    <w:rsid w:val="0081790E"/>
    <w:rsid w:val="00817A38"/>
    <w:rsid w:val="00820042"/>
    <w:rsid w:val="00820D1B"/>
    <w:rsid w:val="008210A7"/>
    <w:rsid w:val="00821E6F"/>
    <w:rsid w:val="008222DE"/>
    <w:rsid w:val="00822EDC"/>
    <w:rsid w:val="008236D1"/>
    <w:rsid w:val="00823E1F"/>
    <w:rsid w:val="00825DF0"/>
    <w:rsid w:val="00830486"/>
    <w:rsid w:val="0083257F"/>
    <w:rsid w:val="008348FC"/>
    <w:rsid w:val="00834E38"/>
    <w:rsid w:val="00834E50"/>
    <w:rsid w:val="00834EE5"/>
    <w:rsid w:val="008351BA"/>
    <w:rsid w:val="00835227"/>
    <w:rsid w:val="00835345"/>
    <w:rsid w:val="00835563"/>
    <w:rsid w:val="00836845"/>
    <w:rsid w:val="008373BC"/>
    <w:rsid w:val="008379FC"/>
    <w:rsid w:val="00841706"/>
    <w:rsid w:val="00841B82"/>
    <w:rsid w:val="008427B8"/>
    <w:rsid w:val="0084348B"/>
    <w:rsid w:val="0084349E"/>
    <w:rsid w:val="00843F89"/>
    <w:rsid w:val="00844FAB"/>
    <w:rsid w:val="00845A30"/>
    <w:rsid w:val="00846598"/>
    <w:rsid w:val="00846B52"/>
    <w:rsid w:val="00846CE5"/>
    <w:rsid w:val="00847890"/>
    <w:rsid w:val="008502CE"/>
    <w:rsid w:val="0085093E"/>
    <w:rsid w:val="00850A42"/>
    <w:rsid w:val="0085100A"/>
    <w:rsid w:val="00851427"/>
    <w:rsid w:val="00851FCA"/>
    <w:rsid w:val="00853EB2"/>
    <w:rsid w:val="008548A5"/>
    <w:rsid w:val="0085518D"/>
    <w:rsid w:val="0085637F"/>
    <w:rsid w:val="00857B1D"/>
    <w:rsid w:val="008603E4"/>
    <w:rsid w:val="008614E6"/>
    <w:rsid w:val="0086189E"/>
    <w:rsid w:val="0086289E"/>
    <w:rsid w:val="00864025"/>
    <w:rsid w:val="0086442E"/>
    <w:rsid w:val="00865028"/>
    <w:rsid w:val="00865DF4"/>
    <w:rsid w:val="008668DC"/>
    <w:rsid w:val="00866A34"/>
    <w:rsid w:val="00866B54"/>
    <w:rsid w:val="0086790C"/>
    <w:rsid w:val="00867DC8"/>
    <w:rsid w:val="008706C2"/>
    <w:rsid w:val="00870E37"/>
    <w:rsid w:val="00871075"/>
    <w:rsid w:val="00871943"/>
    <w:rsid w:val="008734EB"/>
    <w:rsid w:val="0087575B"/>
    <w:rsid w:val="00876879"/>
    <w:rsid w:val="0087702A"/>
    <w:rsid w:val="00877798"/>
    <w:rsid w:val="00877C97"/>
    <w:rsid w:val="00880936"/>
    <w:rsid w:val="008809A8"/>
    <w:rsid w:val="00880FEA"/>
    <w:rsid w:val="008820EC"/>
    <w:rsid w:val="00884359"/>
    <w:rsid w:val="0088505D"/>
    <w:rsid w:val="0088573B"/>
    <w:rsid w:val="0088588A"/>
    <w:rsid w:val="00886430"/>
    <w:rsid w:val="008865A7"/>
    <w:rsid w:val="008879C5"/>
    <w:rsid w:val="008905C6"/>
    <w:rsid w:val="00890F96"/>
    <w:rsid w:val="0089261D"/>
    <w:rsid w:val="00892863"/>
    <w:rsid w:val="00892D72"/>
    <w:rsid w:val="0089313A"/>
    <w:rsid w:val="00893ED3"/>
    <w:rsid w:val="00894D76"/>
    <w:rsid w:val="0089589F"/>
    <w:rsid w:val="00895B8B"/>
    <w:rsid w:val="00895F2C"/>
    <w:rsid w:val="00896A03"/>
    <w:rsid w:val="0089753E"/>
    <w:rsid w:val="00897ED6"/>
    <w:rsid w:val="008A116A"/>
    <w:rsid w:val="008A12BD"/>
    <w:rsid w:val="008A14CF"/>
    <w:rsid w:val="008A23D0"/>
    <w:rsid w:val="008A25A7"/>
    <w:rsid w:val="008A2C93"/>
    <w:rsid w:val="008A2E57"/>
    <w:rsid w:val="008A3068"/>
    <w:rsid w:val="008A3076"/>
    <w:rsid w:val="008A34F4"/>
    <w:rsid w:val="008A4E20"/>
    <w:rsid w:val="008A5ED2"/>
    <w:rsid w:val="008A6CD7"/>
    <w:rsid w:val="008A732C"/>
    <w:rsid w:val="008A7EF3"/>
    <w:rsid w:val="008B0209"/>
    <w:rsid w:val="008B05BF"/>
    <w:rsid w:val="008B1DE9"/>
    <w:rsid w:val="008B2D16"/>
    <w:rsid w:val="008B3732"/>
    <w:rsid w:val="008B38DC"/>
    <w:rsid w:val="008B4952"/>
    <w:rsid w:val="008B4ED7"/>
    <w:rsid w:val="008B53BA"/>
    <w:rsid w:val="008B721A"/>
    <w:rsid w:val="008C0DBE"/>
    <w:rsid w:val="008C1941"/>
    <w:rsid w:val="008C21A1"/>
    <w:rsid w:val="008C251B"/>
    <w:rsid w:val="008C27D6"/>
    <w:rsid w:val="008C2B3D"/>
    <w:rsid w:val="008C42C6"/>
    <w:rsid w:val="008C44B7"/>
    <w:rsid w:val="008C4606"/>
    <w:rsid w:val="008C563B"/>
    <w:rsid w:val="008C6386"/>
    <w:rsid w:val="008C64B2"/>
    <w:rsid w:val="008C7454"/>
    <w:rsid w:val="008C7B9F"/>
    <w:rsid w:val="008D0B76"/>
    <w:rsid w:val="008D2627"/>
    <w:rsid w:val="008D3713"/>
    <w:rsid w:val="008D3A65"/>
    <w:rsid w:val="008D423A"/>
    <w:rsid w:val="008D4D07"/>
    <w:rsid w:val="008D6886"/>
    <w:rsid w:val="008D6C50"/>
    <w:rsid w:val="008D7532"/>
    <w:rsid w:val="008D767D"/>
    <w:rsid w:val="008E08DC"/>
    <w:rsid w:val="008E0C73"/>
    <w:rsid w:val="008E13BF"/>
    <w:rsid w:val="008E1493"/>
    <w:rsid w:val="008E252B"/>
    <w:rsid w:val="008E298A"/>
    <w:rsid w:val="008E4D9F"/>
    <w:rsid w:val="008E52E9"/>
    <w:rsid w:val="008E60DD"/>
    <w:rsid w:val="008E611F"/>
    <w:rsid w:val="008E6441"/>
    <w:rsid w:val="008E715E"/>
    <w:rsid w:val="008E735C"/>
    <w:rsid w:val="008E7395"/>
    <w:rsid w:val="008F1A88"/>
    <w:rsid w:val="008F2CC6"/>
    <w:rsid w:val="008F2DE2"/>
    <w:rsid w:val="008F30A7"/>
    <w:rsid w:val="008F313E"/>
    <w:rsid w:val="008F3EBB"/>
    <w:rsid w:val="008F4C37"/>
    <w:rsid w:val="009001E6"/>
    <w:rsid w:val="00900991"/>
    <w:rsid w:val="00900BD2"/>
    <w:rsid w:val="00901468"/>
    <w:rsid w:val="00901A39"/>
    <w:rsid w:val="00902089"/>
    <w:rsid w:val="009020E1"/>
    <w:rsid w:val="0090372D"/>
    <w:rsid w:val="00904417"/>
    <w:rsid w:val="00904490"/>
    <w:rsid w:val="00910739"/>
    <w:rsid w:val="00910958"/>
    <w:rsid w:val="00911C03"/>
    <w:rsid w:val="00911C2B"/>
    <w:rsid w:val="00911E9A"/>
    <w:rsid w:val="0091218A"/>
    <w:rsid w:val="00912CB6"/>
    <w:rsid w:val="00914565"/>
    <w:rsid w:val="009153D6"/>
    <w:rsid w:val="009161AD"/>
    <w:rsid w:val="0091664B"/>
    <w:rsid w:val="0091693E"/>
    <w:rsid w:val="00920922"/>
    <w:rsid w:val="009210E8"/>
    <w:rsid w:val="00921302"/>
    <w:rsid w:val="009214E2"/>
    <w:rsid w:val="009219B6"/>
    <w:rsid w:val="009229E9"/>
    <w:rsid w:val="00922DFE"/>
    <w:rsid w:val="0092314D"/>
    <w:rsid w:val="009232BF"/>
    <w:rsid w:val="00924811"/>
    <w:rsid w:val="00924893"/>
    <w:rsid w:val="00924C65"/>
    <w:rsid w:val="00924EA1"/>
    <w:rsid w:val="00926660"/>
    <w:rsid w:val="009269C2"/>
    <w:rsid w:val="00926C8B"/>
    <w:rsid w:val="00931630"/>
    <w:rsid w:val="00931A1C"/>
    <w:rsid w:val="00931DD1"/>
    <w:rsid w:val="0093378B"/>
    <w:rsid w:val="00935A12"/>
    <w:rsid w:val="00936427"/>
    <w:rsid w:val="00937A67"/>
    <w:rsid w:val="00940012"/>
    <w:rsid w:val="00940813"/>
    <w:rsid w:val="0094276D"/>
    <w:rsid w:val="00944EE1"/>
    <w:rsid w:val="00945F64"/>
    <w:rsid w:val="009465E2"/>
    <w:rsid w:val="00947082"/>
    <w:rsid w:val="00950853"/>
    <w:rsid w:val="009509FF"/>
    <w:rsid w:val="00950A07"/>
    <w:rsid w:val="00950C1D"/>
    <w:rsid w:val="00950DF2"/>
    <w:rsid w:val="0095107B"/>
    <w:rsid w:val="009521CF"/>
    <w:rsid w:val="00953428"/>
    <w:rsid w:val="00954419"/>
    <w:rsid w:val="00955E2A"/>
    <w:rsid w:val="00956CDA"/>
    <w:rsid w:val="00957769"/>
    <w:rsid w:val="00960A82"/>
    <w:rsid w:val="00962456"/>
    <w:rsid w:val="009632C8"/>
    <w:rsid w:val="00963BC6"/>
    <w:rsid w:val="00963CEA"/>
    <w:rsid w:val="00964D3B"/>
    <w:rsid w:val="0096500D"/>
    <w:rsid w:val="00967B6F"/>
    <w:rsid w:val="0097269A"/>
    <w:rsid w:val="0097486A"/>
    <w:rsid w:val="00974C6C"/>
    <w:rsid w:val="00975012"/>
    <w:rsid w:val="00975519"/>
    <w:rsid w:val="00975720"/>
    <w:rsid w:val="00975DB7"/>
    <w:rsid w:val="00975F3E"/>
    <w:rsid w:val="00976612"/>
    <w:rsid w:val="00977BB9"/>
    <w:rsid w:val="009813F3"/>
    <w:rsid w:val="00982E22"/>
    <w:rsid w:val="009837AB"/>
    <w:rsid w:val="0098602C"/>
    <w:rsid w:val="00986B44"/>
    <w:rsid w:val="00986FEF"/>
    <w:rsid w:val="00987453"/>
    <w:rsid w:val="00987787"/>
    <w:rsid w:val="00990501"/>
    <w:rsid w:val="00990B08"/>
    <w:rsid w:val="00990E52"/>
    <w:rsid w:val="00991FB1"/>
    <w:rsid w:val="00992679"/>
    <w:rsid w:val="00992C0B"/>
    <w:rsid w:val="00993689"/>
    <w:rsid w:val="00993BCB"/>
    <w:rsid w:val="00993D09"/>
    <w:rsid w:val="00993E13"/>
    <w:rsid w:val="00994DA5"/>
    <w:rsid w:val="00994EC4"/>
    <w:rsid w:val="00995812"/>
    <w:rsid w:val="00995AEB"/>
    <w:rsid w:val="00995BD9"/>
    <w:rsid w:val="00995DE3"/>
    <w:rsid w:val="00995E58"/>
    <w:rsid w:val="00996170"/>
    <w:rsid w:val="00996286"/>
    <w:rsid w:val="0099659C"/>
    <w:rsid w:val="009973E5"/>
    <w:rsid w:val="009A0F92"/>
    <w:rsid w:val="009A178C"/>
    <w:rsid w:val="009A1A39"/>
    <w:rsid w:val="009A2D0C"/>
    <w:rsid w:val="009A42FB"/>
    <w:rsid w:val="009A4799"/>
    <w:rsid w:val="009A56EF"/>
    <w:rsid w:val="009A5798"/>
    <w:rsid w:val="009A5B4D"/>
    <w:rsid w:val="009A5B80"/>
    <w:rsid w:val="009A6289"/>
    <w:rsid w:val="009A651F"/>
    <w:rsid w:val="009A69B4"/>
    <w:rsid w:val="009A6CB4"/>
    <w:rsid w:val="009A7138"/>
    <w:rsid w:val="009A76A1"/>
    <w:rsid w:val="009A79BF"/>
    <w:rsid w:val="009B03AA"/>
    <w:rsid w:val="009B042D"/>
    <w:rsid w:val="009B1A84"/>
    <w:rsid w:val="009B242C"/>
    <w:rsid w:val="009B24B3"/>
    <w:rsid w:val="009B27C4"/>
    <w:rsid w:val="009B2D07"/>
    <w:rsid w:val="009B2E40"/>
    <w:rsid w:val="009B3B7C"/>
    <w:rsid w:val="009B4282"/>
    <w:rsid w:val="009B42A6"/>
    <w:rsid w:val="009B5070"/>
    <w:rsid w:val="009B5153"/>
    <w:rsid w:val="009B60D9"/>
    <w:rsid w:val="009B677C"/>
    <w:rsid w:val="009C0434"/>
    <w:rsid w:val="009C2A1D"/>
    <w:rsid w:val="009C3540"/>
    <w:rsid w:val="009C416F"/>
    <w:rsid w:val="009C4B02"/>
    <w:rsid w:val="009C4B67"/>
    <w:rsid w:val="009C6FE1"/>
    <w:rsid w:val="009C71D4"/>
    <w:rsid w:val="009C7B1B"/>
    <w:rsid w:val="009D01D4"/>
    <w:rsid w:val="009D0BD4"/>
    <w:rsid w:val="009D175A"/>
    <w:rsid w:val="009D2596"/>
    <w:rsid w:val="009D297F"/>
    <w:rsid w:val="009D2FF1"/>
    <w:rsid w:val="009D4EE2"/>
    <w:rsid w:val="009D53C3"/>
    <w:rsid w:val="009D53EF"/>
    <w:rsid w:val="009D5833"/>
    <w:rsid w:val="009D5A24"/>
    <w:rsid w:val="009D60D4"/>
    <w:rsid w:val="009D7B1A"/>
    <w:rsid w:val="009E02B9"/>
    <w:rsid w:val="009E1B05"/>
    <w:rsid w:val="009E2925"/>
    <w:rsid w:val="009E2E8B"/>
    <w:rsid w:val="009E3E72"/>
    <w:rsid w:val="009E4D16"/>
    <w:rsid w:val="009E52D5"/>
    <w:rsid w:val="009E5458"/>
    <w:rsid w:val="009E5547"/>
    <w:rsid w:val="009E57E2"/>
    <w:rsid w:val="009E69B3"/>
    <w:rsid w:val="009E7A86"/>
    <w:rsid w:val="009E7C02"/>
    <w:rsid w:val="009E7CEB"/>
    <w:rsid w:val="009F12E2"/>
    <w:rsid w:val="009F269B"/>
    <w:rsid w:val="009F293D"/>
    <w:rsid w:val="009F2C66"/>
    <w:rsid w:val="009F3F52"/>
    <w:rsid w:val="009F47C8"/>
    <w:rsid w:val="009F48A3"/>
    <w:rsid w:val="009F5813"/>
    <w:rsid w:val="009F669B"/>
    <w:rsid w:val="009F7088"/>
    <w:rsid w:val="009F7ADC"/>
    <w:rsid w:val="009F7E49"/>
    <w:rsid w:val="00A00F78"/>
    <w:rsid w:val="00A02A1A"/>
    <w:rsid w:val="00A02F00"/>
    <w:rsid w:val="00A0319E"/>
    <w:rsid w:val="00A032D6"/>
    <w:rsid w:val="00A034A5"/>
    <w:rsid w:val="00A04760"/>
    <w:rsid w:val="00A0511A"/>
    <w:rsid w:val="00A059A0"/>
    <w:rsid w:val="00A06F09"/>
    <w:rsid w:val="00A07979"/>
    <w:rsid w:val="00A1017F"/>
    <w:rsid w:val="00A11121"/>
    <w:rsid w:val="00A11EDC"/>
    <w:rsid w:val="00A122F5"/>
    <w:rsid w:val="00A1427E"/>
    <w:rsid w:val="00A143FA"/>
    <w:rsid w:val="00A15ACE"/>
    <w:rsid w:val="00A1709E"/>
    <w:rsid w:val="00A171A1"/>
    <w:rsid w:val="00A1790B"/>
    <w:rsid w:val="00A17FC9"/>
    <w:rsid w:val="00A20304"/>
    <w:rsid w:val="00A209EB"/>
    <w:rsid w:val="00A21194"/>
    <w:rsid w:val="00A21377"/>
    <w:rsid w:val="00A22152"/>
    <w:rsid w:val="00A221D9"/>
    <w:rsid w:val="00A22551"/>
    <w:rsid w:val="00A22F81"/>
    <w:rsid w:val="00A232D8"/>
    <w:rsid w:val="00A237CA"/>
    <w:rsid w:val="00A238B4"/>
    <w:rsid w:val="00A23D1C"/>
    <w:rsid w:val="00A23E40"/>
    <w:rsid w:val="00A2479A"/>
    <w:rsid w:val="00A24990"/>
    <w:rsid w:val="00A2598B"/>
    <w:rsid w:val="00A25C52"/>
    <w:rsid w:val="00A2680C"/>
    <w:rsid w:val="00A26DEE"/>
    <w:rsid w:val="00A271AB"/>
    <w:rsid w:val="00A272EF"/>
    <w:rsid w:val="00A27524"/>
    <w:rsid w:val="00A30302"/>
    <w:rsid w:val="00A30424"/>
    <w:rsid w:val="00A30CCB"/>
    <w:rsid w:val="00A325F7"/>
    <w:rsid w:val="00A32EBF"/>
    <w:rsid w:val="00A32F07"/>
    <w:rsid w:val="00A33982"/>
    <w:rsid w:val="00A33EEC"/>
    <w:rsid w:val="00A34B34"/>
    <w:rsid w:val="00A35039"/>
    <w:rsid w:val="00A35774"/>
    <w:rsid w:val="00A35B69"/>
    <w:rsid w:val="00A37038"/>
    <w:rsid w:val="00A37DEA"/>
    <w:rsid w:val="00A41082"/>
    <w:rsid w:val="00A4226A"/>
    <w:rsid w:val="00A42588"/>
    <w:rsid w:val="00A42700"/>
    <w:rsid w:val="00A42D85"/>
    <w:rsid w:val="00A4379F"/>
    <w:rsid w:val="00A43D51"/>
    <w:rsid w:val="00A45E51"/>
    <w:rsid w:val="00A46112"/>
    <w:rsid w:val="00A46507"/>
    <w:rsid w:val="00A467BD"/>
    <w:rsid w:val="00A46A73"/>
    <w:rsid w:val="00A46BCF"/>
    <w:rsid w:val="00A50116"/>
    <w:rsid w:val="00A519A4"/>
    <w:rsid w:val="00A545B5"/>
    <w:rsid w:val="00A54ABB"/>
    <w:rsid w:val="00A55272"/>
    <w:rsid w:val="00A554C0"/>
    <w:rsid w:val="00A55CFE"/>
    <w:rsid w:val="00A5678A"/>
    <w:rsid w:val="00A56AAD"/>
    <w:rsid w:val="00A570A3"/>
    <w:rsid w:val="00A57197"/>
    <w:rsid w:val="00A616B8"/>
    <w:rsid w:val="00A61FA3"/>
    <w:rsid w:val="00A6249D"/>
    <w:rsid w:val="00A62957"/>
    <w:rsid w:val="00A62D0A"/>
    <w:rsid w:val="00A639E1"/>
    <w:rsid w:val="00A64A5B"/>
    <w:rsid w:val="00A64EF5"/>
    <w:rsid w:val="00A64F58"/>
    <w:rsid w:val="00A652AA"/>
    <w:rsid w:val="00A67531"/>
    <w:rsid w:val="00A704A1"/>
    <w:rsid w:val="00A7097B"/>
    <w:rsid w:val="00A709EB"/>
    <w:rsid w:val="00A70DE6"/>
    <w:rsid w:val="00A70E86"/>
    <w:rsid w:val="00A71579"/>
    <w:rsid w:val="00A718E9"/>
    <w:rsid w:val="00A71A58"/>
    <w:rsid w:val="00A71A9A"/>
    <w:rsid w:val="00A7219B"/>
    <w:rsid w:val="00A73690"/>
    <w:rsid w:val="00A73868"/>
    <w:rsid w:val="00A73CDA"/>
    <w:rsid w:val="00A73EAB"/>
    <w:rsid w:val="00A74138"/>
    <w:rsid w:val="00A7517D"/>
    <w:rsid w:val="00A75419"/>
    <w:rsid w:val="00A76D7F"/>
    <w:rsid w:val="00A770BF"/>
    <w:rsid w:val="00A77310"/>
    <w:rsid w:val="00A77894"/>
    <w:rsid w:val="00A80234"/>
    <w:rsid w:val="00A8060A"/>
    <w:rsid w:val="00A80A5B"/>
    <w:rsid w:val="00A823BD"/>
    <w:rsid w:val="00A82B13"/>
    <w:rsid w:val="00A82C56"/>
    <w:rsid w:val="00A82C9C"/>
    <w:rsid w:val="00A82EAC"/>
    <w:rsid w:val="00A83A39"/>
    <w:rsid w:val="00A841DA"/>
    <w:rsid w:val="00A84E72"/>
    <w:rsid w:val="00A85E47"/>
    <w:rsid w:val="00A86501"/>
    <w:rsid w:val="00A8702B"/>
    <w:rsid w:val="00A8704A"/>
    <w:rsid w:val="00A87F72"/>
    <w:rsid w:val="00A904D9"/>
    <w:rsid w:val="00A92C21"/>
    <w:rsid w:val="00A93826"/>
    <w:rsid w:val="00A93D5C"/>
    <w:rsid w:val="00A9554A"/>
    <w:rsid w:val="00A96707"/>
    <w:rsid w:val="00A96DE7"/>
    <w:rsid w:val="00A97723"/>
    <w:rsid w:val="00A978E8"/>
    <w:rsid w:val="00AA130D"/>
    <w:rsid w:val="00AA29C4"/>
    <w:rsid w:val="00AA3D20"/>
    <w:rsid w:val="00AA3ED2"/>
    <w:rsid w:val="00AA41AF"/>
    <w:rsid w:val="00AA4F05"/>
    <w:rsid w:val="00AA5F1E"/>
    <w:rsid w:val="00AA5FA4"/>
    <w:rsid w:val="00AA70EF"/>
    <w:rsid w:val="00AB07D3"/>
    <w:rsid w:val="00AB1EC9"/>
    <w:rsid w:val="00AB1EDA"/>
    <w:rsid w:val="00AB27A9"/>
    <w:rsid w:val="00AB2828"/>
    <w:rsid w:val="00AB301A"/>
    <w:rsid w:val="00AB32B5"/>
    <w:rsid w:val="00AB33F4"/>
    <w:rsid w:val="00AB362D"/>
    <w:rsid w:val="00AB3CF6"/>
    <w:rsid w:val="00AB4B1D"/>
    <w:rsid w:val="00AB55D9"/>
    <w:rsid w:val="00AB5F62"/>
    <w:rsid w:val="00AB7672"/>
    <w:rsid w:val="00AB7D21"/>
    <w:rsid w:val="00AC0C96"/>
    <w:rsid w:val="00AC11C2"/>
    <w:rsid w:val="00AC11C6"/>
    <w:rsid w:val="00AC1650"/>
    <w:rsid w:val="00AC1A90"/>
    <w:rsid w:val="00AC38EB"/>
    <w:rsid w:val="00AC44AC"/>
    <w:rsid w:val="00AC6A07"/>
    <w:rsid w:val="00AC740F"/>
    <w:rsid w:val="00AC74D3"/>
    <w:rsid w:val="00AC7CA4"/>
    <w:rsid w:val="00AD0441"/>
    <w:rsid w:val="00AD11D6"/>
    <w:rsid w:val="00AD17A8"/>
    <w:rsid w:val="00AD2C95"/>
    <w:rsid w:val="00AD341D"/>
    <w:rsid w:val="00AD4B24"/>
    <w:rsid w:val="00AD4FC0"/>
    <w:rsid w:val="00AD5206"/>
    <w:rsid w:val="00AD53C7"/>
    <w:rsid w:val="00AD5CA6"/>
    <w:rsid w:val="00AD6454"/>
    <w:rsid w:val="00AD66A4"/>
    <w:rsid w:val="00AD71B4"/>
    <w:rsid w:val="00AD7F5D"/>
    <w:rsid w:val="00AD7F66"/>
    <w:rsid w:val="00AE087D"/>
    <w:rsid w:val="00AE1020"/>
    <w:rsid w:val="00AE26F1"/>
    <w:rsid w:val="00AE2EA2"/>
    <w:rsid w:val="00AE33A5"/>
    <w:rsid w:val="00AE38EF"/>
    <w:rsid w:val="00AE52B2"/>
    <w:rsid w:val="00AE5822"/>
    <w:rsid w:val="00AE590F"/>
    <w:rsid w:val="00AE6965"/>
    <w:rsid w:val="00AE6A4D"/>
    <w:rsid w:val="00AE7AE4"/>
    <w:rsid w:val="00AF11F8"/>
    <w:rsid w:val="00AF3D86"/>
    <w:rsid w:val="00AF3DF8"/>
    <w:rsid w:val="00AF4A54"/>
    <w:rsid w:val="00AF59D4"/>
    <w:rsid w:val="00AF634C"/>
    <w:rsid w:val="00AF647B"/>
    <w:rsid w:val="00AF6EA1"/>
    <w:rsid w:val="00AF7238"/>
    <w:rsid w:val="00AF77DD"/>
    <w:rsid w:val="00AF7E21"/>
    <w:rsid w:val="00B00068"/>
    <w:rsid w:val="00B00405"/>
    <w:rsid w:val="00B004C6"/>
    <w:rsid w:val="00B0128F"/>
    <w:rsid w:val="00B01435"/>
    <w:rsid w:val="00B01EB2"/>
    <w:rsid w:val="00B02D12"/>
    <w:rsid w:val="00B02DB2"/>
    <w:rsid w:val="00B046DC"/>
    <w:rsid w:val="00B04C25"/>
    <w:rsid w:val="00B06291"/>
    <w:rsid w:val="00B068EB"/>
    <w:rsid w:val="00B06B54"/>
    <w:rsid w:val="00B105CE"/>
    <w:rsid w:val="00B10CA1"/>
    <w:rsid w:val="00B12513"/>
    <w:rsid w:val="00B14389"/>
    <w:rsid w:val="00B1502E"/>
    <w:rsid w:val="00B156CB"/>
    <w:rsid w:val="00B15B83"/>
    <w:rsid w:val="00B16D3F"/>
    <w:rsid w:val="00B171E1"/>
    <w:rsid w:val="00B172F1"/>
    <w:rsid w:val="00B20EA1"/>
    <w:rsid w:val="00B21EDD"/>
    <w:rsid w:val="00B235D1"/>
    <w:rsid w:val="00B251D5"/>
    <w:rsid w:val="00B25280"/>
    <w:rsid w:val="00B262E1"/>
    <w:rsid w:val="00B26F23"/>
    <w:rsid w:val="00B275D6"/>
    <w:rsid w:val="00B2765D"/>
    <w:rsid w:val="00B30BC2"/>
    <w:rsid w:val="00B318AB"/>
    <w:rsid w:val="00B33EE5"/>
    <w:rsid w:val="00B341EA"/>
    <w:rsid w:val="00B34D4B"/>
    <w:rsid w:val="00B34D5B"/>
    <w:rsid w:val="00B35525"/>
    <w:rsid w:val="00B35F45"/>
    <w:rsid w:val="00B363CB"/>
    <w:rsid w:val="00B41339"/>
    <w:rsid w:val="00B41A3A"/>
    <w:rsid w:val="00B4326C"/>
    <w:rsid w:val="00B4391C"/>
    <w:rsid w:val="00B43B89"/>
    <w:rsid w:val="00B447C8"/>
    <w:rsid w:val="00B450CD"/>
    <w:rsid w:val="00B45505"/>
    <w:rsid w:val="00B4551B"/>
    <w:rsid w:val="00B45FF3"/>
    <w:rsid w:val="00B508E4"/>
    <w:rsid w:val="00B50C9F"/>
    <w:rsid w:val="00B51583"/>
    <w:rsid w:val="00B51A62"/>
    <w:rsid w:val="00B51B0F"/>
    <w:rsid w:val="00B51F0A"/>
    <w:rsid w:val="00B528F9"/>
    <w:rsid w:val="00B52ACC"/>
    <w:rsid w:val="00B52F7E"/>
    <w:rsid w:val="00B5362F"/>
    <w:rsid w:val="00B54D2E"/>
    <w:rsid w:val="00B5545A"/>
    <w:rsid w:val="00B55531"/>
    <w:rsid w:val="00B55B61"/>
    <w:rsid w:val="00B61E92"/>
    <w:rsid w:val="00B625DE"/>
    <w:rsid w:val="00B62C8C"/>
    <w:rsid w:val="00B64025"/>
    <w:rsid w:val="00B6429B"/>
    <w:rsid w:val="00B653F0"/>
    <w:rsid w:val="00B65539"/>
    <w:rsid w:val="00B65932"/>
    <w:rsid w:val="00B66DB3"/>
    <w:rsid w:val="00B67367"/>
    <w:rsid w:val="00B700DC"/>
    <w:rsid w:val="00B70328"/>
    <w:rsid w:val="00B72409"/>
    <w:rsid w:val="00B730B9"/>
    <w:rsid w:val="00B737AB"/>
    <w:rsid w:val="00B73C52"/>
    <w:rsid w:val="00B74B3D"/>
    <w:rsid w:val="00B75612"/>
    <w:rsid w:val="00B76261"/>
    <w:rsid w:val="00B768AC"/>
    <w:rsid w:val="00B77EA5"/>
    <w:rsid w:val="00B82CC5"/>
    <w:rsid w:val="00B833A2"/>
    <w:rsid w:val="00B836B6"/>
    <w:rsid w:val="00B83E03"/>
    <w:rsid w:val="00B84435"/>
    <w:rsid w:val="00B86487"/>
    <w:rsid w:val="00B866C5"/>
    <w:rsid w:val="00B86A42"/>
    <w:rsid w:val="00B87A4A"/>
    <w:rsid w:val="00B90700"/>
    <w:rsid w:val="00B913BF"/>
    <w:rsid w:val="00B9314A"/>
    <w:rsid w:val="00B93639"/>
    <w:rsid w:val="00B94513"/>
    <w:rsid w:val="00B94B2C"/>
    <w:rsid w:val="00B94E8D"/>
    <w:rsid w:val="00B95F0C"/>
    <w:rsid w:val="00B966D7"/>
    <w:rsid w:val="00B96C65"/>
    <w:rsid w:val="00B97826"/>
    <w:rsid w:val="00B97E8B"/>
    <w:rsid w:val="00BA0076"/>
    <w:rsid w:val="00BA0079"/>
    <w:rsid w:val="00BA04AC"/>
    <w:rsid w:val="00BA0B46"/>
    <w:rsid w:val="00BA4D96"/>
    <w:rsid w:val="00BA5D58"/>
    <w:rsid w:val="00BA6AFF"/>
    <w:rsid w:val="00BA6DF5"/>
    <w:rsid w:val="00BA736F"/>
    <w:rsid w:val="00BB078B"/>
    <w:rsid w:val="00BB08AD"/>
    <w:rsid w:val="00BB0A88"/>
    <w:rsid w:val="00BB0D14"/>
    <w:rsid w:val="00BB0DD6"/>
    <w:rsid w:val="00BB0F97"/>
    <w:rsid w:val="00BB1249"/>
    <w:rsid w:val="00BB269D"/>
    <w:rsid w:val="00BB3126"/>
    <w:rsid w:val="00BB31E4"/>
    <w:rsid w:val="00BB4B62"/>
    <w:rsid w:val="00BB4ED0"/>
    <w:rsid w:val="00BB662A"/>
    <w:rsid w:val="00BB668E"/>
    <w:rsid w:val="00BB6854"/>
    <w:rsid w:val="00BB6B53"/>
    <w:rsid w:val="00BB79AE"/>
    <w:rsid w:val="00BB7B94"/>
    <w:rsid w:val="00BC02EE"/>
    <w:rsid w:val="00BC0976"/>
    <w:rsid w:val="00BC147B"/>
    <w:rsid w:val="00BC1660"/>
    <w:rsid w:val="00BC1933"/>
    <w:rsid w:val="00BC198B"/>
    <w:rsid w:val="00BC22AD"/>
    <w:rsid w:val="00BC2B58"/>
    <w:rsid w:val="00BC354A"/>
    <w:rsid w:val="00BC3BC3"/>
    <w:rsid w:val="00BC40E8"/>
    <w:rsid w:val="00BC410C"/>
    <w:rsid w:val="00BC44E0"/>
    <w:rsid w:val="00BC48AC"/>
    <w:rsid w:val="00BC4BFA"/>
    <w:rsid w:val="00BC5FD0"/>
    <w:rsid w:val="00BC60A1"/>
    <w:rsid w:val="00BC68F5"/>
    <w:rsid w:val="00BC6D20"/>
    <w:rsid w:val="00BC73D4"/>
    <w:rsid w:val="00BC7B84"/>
    <w:rsid w:val="00BD03DB"/>
    <w:rsid w:val="00BD0894"/>
    <w:rsid w:val="00BD1A37"/>
    <w:rsid w:val="00BD21A2"/>
    <w:rsid w:val="00BD2EE0"/>
    <w:rsid w:val="00BD33CE"/>
    <w:rsid w:val="00BD35D2"/>
    <w:rsid w:val="00BD3D4E"/>
    <w:rsid w:val="00BD4689"/>
    <w:rsid w:val="00BD4AAA"/>
    <w:rsid w:val="00BD5EFD"/>
    <w:rsid w:val="00BD67B1"/>
    <w:rsid w:val="00BD702F"/>
    <w:rsid w:val="00BD75F6"/>
    <w:rsid w:val="00BD7BB3"/>
    <w:rsid w:val="00BE0A55"/>
    <w:rsid w:val="00BE26FE"/>
    <w:rsid w:val="00BE2E17"/>
    <w:rsid w:val="00BE381E"/>
    <w:rsid w:val="00BE3BA2"/>
    <w:rsid w:val="00BE5E49"/>
    <w:rsid w:val="00BE5F44"/>
    <w:rsid w:val="00BE60FC"/>
    <w:rsid w:val="00BE6F30"/>
    <w:rsid w:val="00BE79DE"/>
    <w:rsid w:val="00BF02D1"/>
    <w:rsid w:val="00BF0CCC"/>
    <w:rsid w:val="00BF1357"/>
    <w:rsid w:val="00BF1F5D"/>
    <w:rsid w:val="00BF2361"/>
    <w:rsid w:val="00BF2ACB"/>
    <w:rsid w:val="00BF36A6"/>
    <w:rsid w:val="00BF3DD2"/>
    <w:rsid w:val="00BF44C7"/>
    <w:rsid w:val="00BF4B82"/>
    <w:rsid w:val="00BF59C3"/>
    <w:rsid w:val="00BF615E"/>
    <w:rsid w:val="00BF65F9"/>
    <w:rsid w:val="00BF6BE0"/>
    <w:rsid w:val="00BF6E3B"/>
    <w:rsid w:val="00BF72BF"/>
    <w:rsid w:val="00C00706"/>
    <w:rsid w:val="00C018AC"/>
    <w:rsid w:val="00C018AF"/>
    <w:rsid w:val="00C01B67"/>
    <w:rsid w:val="00C02383"/>
    <w:rsid w:val="00C0350E"/>
    <w:rsid w:val="00C0404E"/>
    <w:rsid w:val="00C0432E"/>
    <w:rsid w:val="00C046ED"/>
    <w:rsid w:val="00C051D4"/>
    <w:rsid w:val="00C0795F"/>
    <w:rsid w:val="00C07C48"/>
    <w:rsid w:val="00C10381"/>
    <w:rsid w:val="00C10970"/>
    <w:rsid w:val="00C127FE"/>
    <w:rsid w:val="00C1341B"/>
    <w:rsid w:val="00C139E5"/>
    <w:rsid w:val="00C157DB"/>
    <w:rsid w:val="00C16A5A"/>
    <w:rsid w:val="00C17469"/>
    <w:rsid w:val="00C1751F"/>
    <w:rsid w:val="00C1783A"/>
    <w:rsid w:val="00C20342"/>
    <w:rsid w:val="00C20B8C"/>
    <w:rsid w:val="00C21972"/>
    <w:rsid w:val="00C21F9E"/>
    <w:rsid w:val="00C23A55"/>
    <w:rsid w:val="00C24898"/>
    <w:rsid w:val="00C2504B"/>
    <w:rsid w:val="00C259B8"/>
    <w:rsid w:val="00C25A5A"/>
    <w:rsid w:val="00C25CD8"/>
    <w:rsid w:val="00C26F7E"/>
    <w:rsid w:val="00C27E63"/>
    <w:rsid w:val="00C30705"/>
    <w:rsid w:val="00C31031"/>
    <w:rsid w:val="00C3151A"/>
    <w:rsid w:val="00C3182E"/>
    <w:rsid w:val="00C32A46"/>
    <w:rsid w:val="00C335D8"/>
    <w:rsid w:val="00C33BAE"/>
    <w:rsid w:val="00C3644F"/>
    <w:rsid w:val="00C37075"/>
    <w:rsid w:val="00C37AA8"/>
    <w:rsid w:val="00C40C53"/>
    <w:rsid w:val="00C40F0A"/>
    <w:rsid w:val="00C41629"/>
    <w:rsid w:val="00C41E44"/>
    <w:rsid w:val="00C42352"/>
    <w:rsid w:val="00C42F4F"/>
    <w:rsid w:val="00C431EE"/>
    <w:rsid w:val="00C439DA"/>
    <w:rsid w:val="00C43CA0"/>
    <w:rsid w:val="00C44273"/>
    <w:rsid w:val="00C44BD3"/>
    <w:rsid w:val="00C452A9"/>
    <w:rsid w:val="00C455ED"/>
    <w:rsid w:val="00C45CA7"/>
    <w:rsid w:val="00C45E75"/>
    <w:rsid w:val="00C4675E"/>
    <w:rsid w:val="00C46F23"/>
    <w:rsid w:val="00C5019A"/>
    <w:rsid w:val="00C516FD"/>
    <w:rsid w:val="00C52A2E"/>
    <w:rsid w:val="00C53CC1"/>
    <w:rsid w:val="00C54211"/>
    <w:rsid w:val="00C542EE"/>
    <w:rsid w:val="00C54550"/>
    <w:rsid w:val="00C546E4"/>
    <w:rsid w:val="00C54A33"/>
    <w:rsid w:val="00C54CE4"/>
    <w:rsid w:val="00C57F47"/>
    <w:rsid w:val="00C61496"/>
    <w:rsid w:val="00C62193"/>
    <w:rsid w:val="00C63060"/>
    <w:rsid w:val="00C636FE"/>
    <w:rsid w:val="00C637B7"/>
    <w:rsid w:val="00C63BB4"/>
    <w:rsid w:val="00C6598D"/>
    <w:rsid w:val="00C669E0"/>
    <w:rsid w:val="00C705D3"/>
    <w:rsid w:val="00C71575"/>
    <w:rsid w:val="00C722A8"/>
    <w:rsid w:val="00C726A1"/>
    <w:rsid w:val="00C72BED"/>
    <w:rsid w:val="00C7499C"/>
    <w:rsid w:val="00C749E4"/>
    <w:rsid w:val="00C7549A"/>
    <w:rsid w:val="00C76DAC"/>
    <w:rsid w:val="00C76FFB"/>
    <w:rsid w:val="00C77043"/>
    <w:rsid w:val="00C771DE"/>
    <w:rsid w:val="00C80169"/>
    <w:rsid w:val="00C809C1"/>
    <w:rsid w:val="00C8124F"/>
    <w:rsid w:val="00C81CF8"/>
    <w:rsid w:val="00C831E4"/>
    <w:rsid w:val="00C836AA"/>
    <w:rsid w:val="00C84C2C"/>
    <w:rsid w:val="00C85A21"/>
    <w:rsid w:val="00C86634"/>
    <w:rsid w:val="00C86677"/>
    <w:rsid w:val="00C87177"/>
    <w:rsid w:val="00C874D9"/>
    <w:rsid w:val="00C87516"/>
    <w:rsid w:val="00C87E49"/>
    <w:rsid w:val="00C9078D"/>
    <w:rsid w:val="00C91A43"/>
    <w:rsid w:val="00C92FD3"/>
    <w:rsid w:val="00C937B5"/>
    <w:rsid w:val="00C93B03"/>
    <w:rsid w:val="00C93D77"/>
    <w:rsid w:val="00C93D97"/>
    <w:rsid w:val="00C946B5"/>
    <w:rsid w:val="00C95BF9"/>
    <w:rsid w:val="00C961EB"/>
    <w:rsid w:val="00C96760"/>
    <w:rsid w:val="00C9780D"/>
    <w:rsid w:val="00C97C8B"/>
    <w:rsid w:val="00CA02F5"/>
    <w:rsid w:val="00CA0DEF"/>
    <w:rsid w:val="00CA11D8"/>
    <w:rsid w:val="00CA1718"/>
    <w:rsid w:val="00CA199D"/>
    <w:rsid w:val="00CA1E9A"/>
    <w:rsid w:val="00CA2711"/>
    <w:rsid w:val="00CA36D4"/>
    <w:rsid w:val="00CA3BBF"/>
    <w:rsid w:val="00CA3CBB"/>
    <w:rsid w:val="00CA3EE2"/>
    <w:rsid w:val="00CA41F7"/>
    <w:rsid w:val="00CA60B3"/>
    <w:rsid w:val="00CA7C15"/>
    <w:rsid w:val="00CB0163"/>
    <w:rsid w:val="00CB32A2"/>
    <w:rsid w:val="00CB32BF"/>
    <w:rsid w:val="00CB3478"/>
    <w:rsid w:val="00CB36D5"/>
    <w:rsid w:val="00CB3811"/>
    <w:rsid w:val="00CB682D"/>
    <w:rsid w:val="00CC0AEE"/>
    <w:rsid w:val="00CC114D"/>
    <w:rsid w:val="00CC1FBA"/>
    <w:rsid w:val="00CC22EB"/>
    <w:rsid w:val="00CC300F"/>
    <w:rsid w:val="00CC30AC"/>
    <w:rsid w:val="00CC32D2"/>
    <w:rsid w:val="00CC3B4E"/>
    <w:rsid w:val="00CC3C1F"/>
    <w:rsid w:val="00CC4392"/>
    <w:rsid w:val="00CC4CC5"/>
    <w:rsid w:val="00CC4D58"/>
    <w:rsid w:val="00CC53D6"/>
    <w:rsid w:val="00CC590E"/>
    <w:rsid w:val="00CC5D36"/>
    <w:rsid w:val="00CC5ED3"/>
    <w:rsid w:val="00CC6298"/>
    <w:rsid w:val="00CC6FDF"/>
    <w:rsid w:val="00CC7759"/>
    <w:rsid w:val="00CC7A3C"/>
    <w:rsid w:val="00CD0094"/>
    <w:rsid w:val="00CD01F9"/>
    <w:rsid w:val="00CD0EFA"/>
    <w:rsid w:val="00CD0F10"/>
    <w:rsid w:val="00CD173E"/>
    <w:rsid w:val="00CD276C"/>
    <w:rsid w:val="00CD2865"/>
    <w:rsid w:val="00CD3023"/>
    <w:rsid w:val="00CD5AE0"/>
    <w:rsid w:val="00CD7409"/>
    <w:rsid w:val="00CD7CCD"/>
    <w:rsid w:val="00CD7E3E"/>
    <w:rsid w:val="00CE0587"/>
    <w:rsid w:val="00CE15AD"/>
    <w:rsid w:val="00CE1B91"/>
    <w:rsid w:val="00CE1C4E"/>
    <w:rsid w:val="00CE2BCD"/>
    <w:rsid w:val="00CE3336"/>
    <w:rsid w:val="00CE33CE"/>
    <w:rsid w:val="00CF0257"/>
    <w:rsid w:val="00CF0C21"/>
    <w:rsid w:val="00CF0D3E"/>
    <w:rsid w:val="00CF12A8"/>
    <w:rsid w:val="00CF1574"/>
    <w:rsid w:val="00CF2587"/>
    <w:rsid w:val="00CF3DC0"/>
    <w:rsid w:val="00CF43FC"/>
    <w:rsid w:val="00CF512E"/>
    <w:rsid w:val="00CF550B"/>
    <w:rsid w:val="00CF6A32"/>
    <w:rsid w:val="00CF6C41"/>
    <w:rsid w:val="00CF73F2"/>
    <w:rsid w:val="00CF7C33"/>
    <w:rsid w:val="00D00ACB"/>
    <w:rsid w:val="00D01E99"/>
    <w:rsid w:val="00D036C9"/>
    <w:rsid w:val="00D03FF7"/>
    <w:rsid w:val="00D040E8"/>
    <w:rsid w:val="00D04C3B"/>
    <w:rsid w:val="00D04DD5"/>
    <w:rsid w:val="00D05CAA"/>
    <w:rsid w:val="00D064F8"/>
    <w:rsid w:val="00D06D32"/>
    <w:rsid w:val="00D07F16"/>
    <w:rsid w:val="00D10BF6"/>
    <w:rsid w:val="00D13F74"/>
    <w:rsid w:val="00D142B7"/>
    <w:rsid w:val="00D155EE"/>
    <w:rsid w:val="00D15715"/>
    <w:rsid w:val="00D163C7"/>
    <w:rsid w:val="00D1738F"/>
    <w:rsid w:val="00D178EC"/>
    <w:rsid w:val="00D17D24"/>
    <w:rsid w:val="00D20A4F"/>
    <w:rsid w:val="00D20A6A"/>
    <w:rsid w:val="00D214EE"/>
    <w:rsid w:val="00D21757"/>
    <w:rsid w:val="00D223EF"/>
    <w:rsid w:val="00D2354A"/>
    <w:rsid w:val="00D240B8"/>
    <w:rsid w:val="00D26885"/>
    <w:rsid w:val="00D26F78"/>
    <w:rsid w:val="00D2756B"/>
    <w:rsid w:val="00D27CA1"/>
    <w:rsid w:val="00D309C9"/>
    <w:rsid w:val="00D31837"/>
    <w:rsid w:val="00D3268E"/>
    <w:rsid w:val="00D330D5"/>
    <w:rsid w:val="00D331E1"/>
    <w:rsid w:val="00D335C1"/>
    <w:rsid w:val="00D33985"/>
    <w:rsid w:val="00D33A97"/>
    <w:rsid w:val="00D33B78"/>
    <w:rsid w:val="00D344B6"/>
    <w:rsid w:val="00D3472E"/>
    <w:rsid w:val="00D35678"/>
    <w:rsid w:val="00D366B0"/>
    <w:rsid w:val="00D36F8A"/>
    <w:rsid w:val="00D37444"/>
    <w:rsid w:val="00D40313"/>
    <w:rsid w:val="00D406B3"/>
    <w:rsid w:val="00D40831"/>
    <w:rsid w:val="00D40E41"/>
    <w:rsid w:val="00D40E8C"/>
    <w:rsid w:val="00D40E99"/>
    <w:rsid w:val="00D416B4"/>
    <w:rsid w:val="00D41890"/>
    <w:rsid w:val="00D42654"/>
    <w:rsid w:val="00D4296B"/>
    <w:rsid w:val="00D42E2E"/>
    <w:rsid w:val="00D43E93"/>
    <w:rsid w:val="00D44DCD"/>
    <w:rsid w:val="00D4551A"/>
    <w:rsid w:val="00D46986"/>
    <w:rsid w:val="00D4707C"/>
    <w:rsid w:val="00D475E4"/>
    <w:rsid w:val="00D4794F"/>
    <w:rsid w:val="00D501C6"/>
    <w:rsid w:val="00D505FB"/>
    <w:rsid w:val="00D50864"/>
    <w:rsid w:val="00D50FBF"/>
    <w:rsid w:val="00D51B08"/>
    <w:rsid w:val="00D529E0"/>
    <w:rsid w:val="00D52D4A"/>
    <w:rsid w:val="00D531F9"/>
    <w:rsid w:val="00D53A8F"/>
    <w:rsid w:val="00D5419C"/>
    <w:rsid w:val="00D54205"/>
    <w:rsid w:val="00D558DF"/>
    <w:rsid w:val="00D55F7E"/>
    <w:rsid w:val="00D56653"/>
    <w:rsid w:val="00D600AB"/>
    <w:rsid w:val="00D605F4"/>
    <w:rsid w:val="00D616B2"/>
    <w:rsid w:val="00D624F3"/>
    <w:rsid w:val="00D62793"/>
    <w:rsid w:val="00D62983"/>
    <w:rsid w:val="00D62B02"/>
    <w:rsid w:val="00D63230"/>
    <w:rsid w:val="00D63242"/>
    <w:rsid w:val="00D64D83"/>
    <w:rsid w:val="00D64E8F"/>
    <w:rsid w:val="00D64F8A"/>
    <w:rsid w:val="00D65FE3"/>
    <w:rsid w:val="00D66CA0"/>
    <w:rsid w:val="00D66CE4"/>
    <w:rsid w:val="00D66E26"/>
    <w:rsid w:val="00D67E46"/>
    <w:rsid w:val="00D7019D"/>
    <w:rsid w:val="00D714E4"/>
    <w:rsid w:val="00D725DA"/>
    <w:rsid w:val="00D72606"/>
    <w:rsid w:val="00D729A8"/>
    <w:rsid w:val="00D72FE4"/>
    <w:rsid w:val="00D73AE0"/>
    <w:rsid w:val="00D7481B"/>
    <w:rsid w:val="00D7505F"/>
    <w:rsid w:val="00D755CD"/>
    <w:rsid w:val="00D75789"/>
    <w:rsid w:val="00D76252"/>
    <w:rsid w:val="00D76C32"/>
    <w:rsid w:val="00D80189"/>
    <w:rsid w:val="00D806D0"/>
    <w:rsid w:val="00D81790"/>
    <w:rsid w:val="00D8189C"/>
    <w:rsid w:val="00D82224"/>
    <w:rsid w:val="00D82E53"/>
    <w:rsid w:val="00D844E3"/>
    <w:rsid w:val="00D8491C"/>
    <w:rsid w:val="00D87C7A"/>
    <w:rsid w:val="00D87EC8"/>
    <w:rsid w:val="00D87F19"/>
    <w:rsid w:val="00D91683"/>
    <w:rsid w:val="00D92521"/>
    <w:rsid w:val="00D9472A"/>
    <w:rsid w:val="00D948A6"/>
    <w:rsid w:val="00D95427"/>
    <w:rsid w:val="00D95612"/>
    <w:rsid w:val="00D97279"/>
    <w:rsid w:val="00D972EF"/>
    <w:rsid w:val="00D976FC"/>
    <w:rsid w:val="00D9777D"/>
    <w:rsid w:val="00D97F2C"/>
    <w:rsid w:val="00DA00CC"/>
    <w:rsid w:val="00DA0621"/>
    <w:rsid w:val="00DA12CC"/>
    <w:rsid w:val="00DA1399"/>
    <w:rsid w:val="00DA14DC"/>
    <w:rsid w:val="00DA1CB2"/>
    <w:rsid w:val="00DA2A4A"/>
    <w:rsid w:val="00DA3194"/>
    <w:rsid w:val="00DA4632"/>
    <w:rsid w:val="00DA5033"/>
    <w:rsid w:val="00DA5F18"/>
    <w:rsid w:val="00DA7839"/>
    <w:rsid w:val="00DA7EF2"/>
    <w:rsid w:val="00DB1A31"/>
    <w:rsid w:val="00DB1C1B"/>
    <w:rsid w:val="00DB1CE0"/>
    <w:rsid w:val="00DB2506"/>
    <w:rsid w:val="00DB2C4E"/>
    <w:rsid w:val="00DB2E93"/>
    <w:rsid w:val="00DB3770"/>
    <w:rsid w:val="00DB39C3"/>
    <w:rsid w:val="00DB4688"/>
    <w:rsid w:val="00DB51DA"/>
    <w:rsid w:val="00DB56D4"/>
    <w:rsid w:val="00DB5D56"/>
    <w:rsid w:val="00DB74E0"/>
    <w:rsid w:val="00DB7A08"/>
    <w:rsid w:val="00DC0131"/>
    <w:rsid w:val="00DC0290"/>
    <w:rsid w:val="00DC02D0"/>
    <w:rsid w:val="00DC15C0"/>
    <w:rsid w:val="00DC190D"/>
    <w:rsid w:val="00DC2590"/>
    <w:rsid w:val="00DC2B10"/>
    <w:rsid w:val="00DC2EC3"/>
    <w:rsid w:val="00DC4237"/>
    <w:rsid w:val="00DC493D"/>
    <w:rsid w:val="00DC5A81"/>
    <w:rsid w:val="00DC5F18"/>
    <w:rsid w:val="00DC7090"/>
    <w:rsid w:val="00DC794C"/>
    <w:rsid w:val="00DC7E1D"/>
    <w:rsid w:val="00DD0CE5"/>
    <w:rsid w:val="00DD232E"/>
    <w:rsid w:val="00DD25BC"/>
    <w:rsid w:val="00DD5111"/>
    <w:rsid w:val="00DD5DE6"/>
    <w:rsid w:val="00DD61A9"/>
    <w:rsid w:val="00DD650B"/>
    <w:rsid w:val="00DD659A"/>
    <w:rsid w:val="00DD65E2"/>
    <w:rsid w:val="00DD76EE"/>
    <w:rsid w:val="00DD7FFB"/>
    <w:rsid w:val="00DE08E6"/>
    <w:rsid w:val="00DE0F85"/>
    <w:rsid w:val="00DE1041"/>
    <w:rsid w:val="00DE12CD"/>
    <w:rsid w:val="00DE21CB"/>
    <w:rsid w:val="00DE406B"/>
    <w:rsid w:val="00DE4636"/>
    <w:rsid w:val="00DE571D"/>
    <w:rsid w:val="00DE580F"/>
    <w:rsid w:val="00DE5C5C"/>
    <w:rsid w:val="00DE7123"/>
    <w:rsid w:val="00DE7CB0"/>
    <w:rsid w:val="00DE7E13"/>
    <w:rsid w:val="00DF14DF"/>
    <w:rsid w:val="00DF20A4"/>
    <w:rsid w:val="00DF2115"/>
    <w:rsid w:val="00DF5524"/>
    <w:rsid w:val="00DF557A"/>
    <w:rsid w:val="00DF6844"/>
    <w:rsid w:val="00DF6C91"/>
    <w:rsid w:val="00DF6FA2"/>
    <w:rsid w:val="00DF71CF"/>
    <w:rsid w:val="00DF76B7"/>
    <w:rsid w:val="00DF7803"/>
    <w:rsid w:val="00DF7AFE"/>
    <w:rsid w:val="00E0070F"/>
    <w:rsid w:val="00E01212"/>
    <w:rsid w:val="00E01574"/>
    <w:rsid w:val="00E01652"/>
    <w:rsid w:val="00E023B7"/>
    <w:rsid w:val="00E0291D"/>
    <w:rsid w:val="00E0316F"/>
    <w:rsid w:val="00E03AEC"/>
    <w:rsid w:val="00E03B42"/>
    <w:rsid w:val="00E03DEF"/>
    <w:rsid w:val="00E0455F"/>
    <w:rsid w:val="00E04A71"/>
    <w:rsid w:val="00E04F97"/>
    <w:rsid w:val="00E055B6"/>
    <w:rsid w:val="00E064B2"/>
    <w:rsid w:val="00E06852"/>
    <w:rsid w:val="00E10038"/>
    <w:rsid w:val="00E104BC"/>
    <w:rsid w:val="00E10757"/>
    <w:rsid w:val="00E13828"/>
    <w:rsid w:val="00E1568B"/>
    <w:rsid w:val="00E1568F"/>
    <w:rsid w:val="00E17EB5"/>
    <w:rsid w:val="00E17F01"/>
    <w:rsid w:val="00E20D56"/>
    <w:rsid w:val="00E20FE6"/>
    <w:rsid w:val="00E21729"/>
    <w:rsid w:val="00E22010"/>
    <w:rsid w:val="00E2406E"/>
    <w:rsid w:val="00E2456A"/>
    <w:rsid w:val="00E273A0"/>
    <w:rsid w:val="00E300ED"/>
    <w:rsid w:val="00E3070B"/>
    <w:rsid w:val="00E3112A"/>
    <w:rsid w:val="00E319A5"/>
    <w:rsid w:val="00E32A94"/>
    <w:rsid w:val="00E32E4D"/>
    <w:rsid w:val="00E3321E"/>
    <w:rsid w:val="00E3390E"/>
    <w:rsid w:val="00E33F71"/>
    <w:rsid w:val="00E343B1"/>
    <w:rsid w:val="00E34784"/>
    <w:rsid w:val="00E34EDD"/>
    <w:rsid w:val="00E3533B"/>
    <w:rsid w:val="00E35D64"/>
    <w:rsid w:val="00E3705E"/>
    <w:rsid w:val="00E37783"/>
    <w:rsid w:val="00E37829"/>
    <w:rsid w:val="00E37BED"/>
    <w:rsid w:val="00E37E7A"/>
    <w:rsid w:val="00E4328A"/>
    <w:rsid w:val="00E436F1"/>
    <w:rsid w:val="00E442CB"/>
    <w:rsid w:val="00E44A76"/>
    <w:rsid w:val="00E45235"/>
    <w:rsid w:val="00E45687"/>
    <w:rsid w:val="00E461BE"/>
    <w:rsid w:val="00E46771"/>
    <w:rsid w:val="00E51B2D"/>
    <w:rsid w:val="00E52F93"/>
    <w:rsid w:val="00E541EB"/>
    <w:rsid w:val="00E542B7"/>
    <w:rsid w:val="00E54AB0"/>
    <w:rsid w:val="00E5607E"/>
    <w:rsid w:val="00E560B5"/>
    <w:rsid w:val="00E57BB4"/>
    <w:rsid w:val="00E60F28"/>
    <w:rsid w:val="00E6227C"/>
    <w:rsid w:val="00E62DD1"/>
    <w:rsid w:val="00E64789"/>
    <w:rsid w:val="00E6498D"/>
    <w:rsid w:val="00E650E3"/>
    <w:rsid w:val="00E67B42"/>
    <w:rsid w:val="00E7064A"/>
    <w:rsid w:val="00E70863"/>
    <w:rsid w:val="00E71121"/>
    <w:rsid w:val="00E73B94"/>
    <w:rsid w:val="00E73CDF"/>
    <w:rsid w:val="00E75382"/>
    <w:rsid w:val="00E75BD8"/>
    <w:rsid w:val="00E76464"/>
    <w:rsid w:val="00E800E8"/>
    <w:rsid w:val="00E80988"/>
    <w:rsid w:val="00E80F84"/>
    <w:rsid w:val="00E813D8"/>
    <w:rsid w:val="00E8260C"/>
    <w:rsid w:val="00E82C40"/>
    <w:rsid w:val="00E83BAB"/>
    <w:rsid w:val="00E855AB"/>
    <w:rsid w:val="00E86124"/>
    <w:rsid w:val="00E86687"/>
    <w:rsid w:val="00E87355"/>
    <w:rsid w:val="00E913E4"/>
    <w:rsid w:val="00E91F2D"/>
    <w:rsid w:val="00E92A9D"/>
    <w:rsid w:val="00E932D1"/>
    <w:rsid w:val="00E93EF7"/>
    <w:rsid w:val="00E94A92"/>
    <w:rsid w:val="00E94D2A"/>
    <w:rsid w:val="00E95C25"/>
    <w:rsid w:val="00E960AE"/>
    <w:rsid w:val="00E96128"/>
    <w:rsid w:val="00E9646F"/>
    <w:rsid w:val="00E96D1A"/>
    <w:rsid w:val="00E97628"/>
    <w:rsid w:val="00E977C5"/>
    <w:rsid w:val="00EA03E2"/>
    <w:rsid w:val="00EA0713"/>
    <w:rsid w:val="00EA17A2"/>
    <w:rsid w:val="00EA188F"/>
    <w:rsid w:val="00EA214F"/>
    <w:rsid w:val="00EA21CE"/>
    <w:rsid w:val="00EA285A"/>
    <w:rsid w:val="00EA410A"/>
    <w:rsid w:val="00EA43E5"/>
    <w:rsid w:val="00EA4A4E"/>
    <w:rsid w:val="00EA5321"/>
    <w:rsid w:val="00EA58FA"/>
    <w:rsid w:val="00EA5ED3"/>
    <w:rsid w:val="00EA6626"/>
    <w:rsid w:val="00EA668C"/>
    <w:rsid w:val="00EB00B0"/>
    <w:rsid w:val="00EB2E67"/>
    <w:rsid w:val="00EB3CE2"/>
    <w:rsid w:val="00EB3DA6"/>
    <w:rsid w:val="00EB461D"/>
    <w:rsid w:val="00EB46D9"/>
    <w:rsid w:val="00EB476D"/>
    <w:rsid w:val="00EB57EA"/>
    <w:rsid w:val="00EB5855"/>
    <w:rsid w:val="00EB7ADF"/>
    <w:rsid w:val="00EC0BE7"/>
    <w:rsid w:val="00EC1147"/>
    <w:rsid w:val="00EC1501"/>
    <w:rsid w:val="00EC1A07"/>
    <w:rsid w:val="00EC1A2D"/>
    <w:rsid w:val="00EC24B6"/>
    <w:rsid w:val="00EC2D3C"/>
    <w:rsid w:val="00EC2E4A"/>
    <w:rsid w:val="00EC3255"/>
    <w:rsid w:val="00EC36A9"/>
    <w:rsid w:val="00EC38ED"/>
    <w:rsid w:val="00EC4073"/>
    <w:rsid w:val="00EC4954"/>
    <w:rsid w:val="00EC503E"/>
    <w:rsid w:val="00EC5604"/>
    <w:rsid w:val="00EC57FE"/>
    <w:rsid w:val="00EC6634"/>
    <w:rsid w:val="00EC693B"/>
    <w:rsid w:val="00EC7A8E"/>
    <w:rsid w:val="00EC7B09"/>
    <w:rsid w:val="00ED0518"/>
    <w:rsid w:val="00ED062F"/>
    <w:rsid w:val="00ED08A7"/>
    <w:rsid w:val="00ED2018"/>
    <w:rsid w:val="00ED39D0"/>
    <w:rsid w:val="00ED4809"/>
    <w:rsid w:val="00ED4DF6"/>
    <w:rsid w:val="00ED72BB"/>
    <w:rsid w:val="00ED7A86"/>
    <w:rsid w:val="00ED7DC4"/>
    <w:rsid w:val="00EE2091"/>
    <w:rsid w:val="00EE219F"/>
    <w:rsid w:val="00EE3D8F"/>
    <w:rsid w:val="00EE40BF"/>
    <w:rsid w:val="00EE4851"/>
    <w:rsid w:val="00EE51B5"/>
    <w:rsid w:val="00EE62BE"/>
    <w:rsid w:val="00EE63BD"/>
    <w:rsid w:val="00EE7AA7"/>
    <w:rsid w:val="00EF0F48"/>
    <w:rsid w:val="00EF16AD"/>
    <w:rsid w:val="00EF278B"/>
    <w:rsid w:val="00EF2F0A"/>
    <w:rsid w:val="00EF3512"/>
    <w:rsid w:val="00EF376F"/>
    <w:rsid w:val="00EF4003"/>
    <w:rsid w:val="00EF5741"/>
    <w:rsid w:val="00F00A4C"/>
    <w:rsid w:val="00F01167"/>
    <w:rsid w:val="00F013F3"/>
    <w:rsid w:val="00F02425"/>
    <w:rsid w:val="00F02467"/>
    <w:rsid w:val="00F02D7E"/>
    <w:rsid w:val="00F0312E"/>
    <w:rsid w:val="00F036B1"/>
    <w:rsid w:val="00F0396F"/>
    <w:rsid w:val="00F0485C"/>
    <w:rsid w:val="00F04A7F"/>
    <w:rsid w:val="00F057F2"/>
    <w:rsid w:val="00F05955"/>
    <w:rsid w:val="00F06C12"/>
    <w:rsid w:val="00F06F6C"/>
    <w:rsid w:val="00F0772F"/>
    <w:rsid w:val="00F1022F"/>
    <w:rsid w:val="00F1059E"/>
    <w:rsid w:val="00F1061A"/>
    <w:rsid w:val="00F10774"/>
    <w:rsid w:val="00F109B2"/>
    <w:rsid w:val="00F13BC6"/>
    <w:rsid w:val="00F1429F"/>
    <w:rsid w:val="00F1441F"/>
    <w:rsid w:val="00F144B5"/>
    <w:rsid w:val="00F154B3"/>
    <w:rsid w:val="00F1619E"/>
    <w:rsid w:val="00F16566"/>
    <w:rsid w:val="00F16FD3"/>
    <w:rsid w:val="00F21284"/>
    <w:rsid w:val="00F224E5"/>
    <w:rsid w:val="00F225BD"/>
    <w:rsid w:val="00F22D18"/>
    <w:rsid w:val="00F23DD7"/>
    <w:rsid w:val="00F24187"/>
    <w:rsid w:val="00F243D3"/>
    <w:rsid w:val="00F24BDD"/>
    <w:rsid w:val="00F2582E"/>
    <w:rsid w:val="00F259FA"/>
    <w:rsid w:val="00F25F53"/>
    <w:rsid w:val="00F26418"/>
    <w:rsid w:val="00F275DA"/>
    <w:rsid w:val="00F279A8"/>
    <w:rsid w:val="00F27B8C"/>
    <w:rsid w:val="00F301DA"/>
    <w:rsid w:val="00F30475"/>
    <w:rsid w:val="00F30B4C"/>
    <w:rsid w:val="00F313FD"/>
    <w:rsid w:val="00F3360D"/>
    <w:rsid w:val="00F340F8"/>
    <w:rsid w:val="00F3518D"/>
    <w:rsid w:val="00F35CDB"/>
    <w:rsid w:val="00F36725"/>
    <w:rsid w:val="00F36A06"/>
    <w:rsid w:val="00F36A6D"/>
    <w:rsid w:val="00F3737F"/>
    <w:rsid w:val="00F37394"/>
    <w:rsid w:val="00F376D1"/>
    <w:rsid w:val="00F37DA2"/>
    <w:rsid w:val="00F403CB"/>
    <w:rsid w:val="00F40410"/>
    <w:rsid w:val="00F41540"/>
    <w:rsid w:val="00F41D40"/>
    <w:rsid w:val="00F421D1"/>
    <w:rsid w:val="00F42555"/>
    <w:rsid w:val="00F43478"/>
    <w:rsid w:val="00F43ACC"/>
    <w:rsid w:val="00F45824"/>
    <w:rsid w:val="00F45B4D"/>
    <w:rsid w:val="00F46229"/>
    <w:rsid w:val="00F46A1E"/>
    <w:rsid w:val="00F46DD5"/>
    <w:rsid w:val="00F46F27"/>
    <w:rsid w:val="00F50D41"/>
    <w:rsid w:val="00F5118C"/>
    <w:rsid w:val="00F514AA"/>
    <w:rsid w:val="00F528EC"/>
    <w:rsid w:val="00F52D80"/>
    <w:rsid w:val="00F53202"/>
    <w:rsid w:val="00F532EA"/>
    <w:rsid w:val="00F53629"/>
    <w:rsid w:val="00F537D5"/>
    <w:rsid w:val="00F5459F"/>
    <w:rsid w:val="00F55D4D"/>
    <w:rsid w:val="00F569E5"/>
    <w:rsid w:val="00F5707E"/>
    <w:rsid w:val="00F5719D"/>
    <w:rsid w:val="00F57966"/>
    <w:rsid w:val="00F6020E"/>
    <w:rsid w:val="00F6085F"/>
    <w:rsid w:val="00F61889"/>
    <w:rsid w:val="00F63EBD"/>
    <w:rsid w:val="00F641CB"/>
    <w:rsid w:val="00F64D1A"/>
    <w:rsid w:val="00F64F9A"/>
    <w:rsid w:val="00F65476"/>
    <w:rsid w:val="00F65781"/>
    <w:rsid w:val="00F664E9"/>
    <w:rsid w:val="00F67ABF"/>
    <w:rsid w:val="00F7053E"/>
    <w:rsid w:val="00F708B7"/>
    <w:rsid w:val="00F713AF"/>
    <w:rsid w:val="00F72AA5"/>
    <w:rsid w:val="00F731D7"/>
    <w:rsid w:val="00F73B6E"/>
    <w:rsid w:val="00F743EF"/>
    <w:rsid w:val="00F75B3F"/>
    <w:rsid w:val="00F76FEF"/>
    <w:rsid w:val="00F77103"/>
    <w:rsid w:val="00F77534"/>
    <w:rsid w:val="00F777B9"/>
    <w:rsid w:val="00F77BC5"/>
    <w:rsid w:val="00F82119"/>
    <w:rsid w:val="00F86F95"/>
    <w:rsid w:val="00F873D3"/>
    <w:rsid w:val="00F90007"/>
    <w:rsid w:val="00F905FF"/>
    <w:rsid w:val="00F9069E"/>
    <w:rsid w:val="00F91B32"/>
    <w:rsid w:val="00F9278F"/>
    <w:rsid w:val="00F92856"/>
    <w:rsid w:val="00F92CA5"/>
    <w:rsid w:val="00F92E67"/>
    <w:rsid w:val="00F93036"/>
    <w:rsid w:val="00F933FD"/>
    <w:rsid w:val="00F93950"/>
    <w:rsid w:val="00F95A81"/>
    <w:rsid w:val="00FA0AC0"/>
    <w:rsid w:val="00FA0D85"/>
    <w:rsid w:val="00FA10FC"/>
    <w:rsid w:val="00FA1B6B"/>
    <w:rsid w:val="00FA2D41"/>
    <w:rsid w:val="00FA4866"/>
    <w:rsid w:val="00FA5BD0"/>
    <w:rsid w:val="00FA60E7"/>
    <w:rsid w:val="00FA6C81"/>
    <w:rsid w:val="00FA6D2D"/>
    <w:rsid w:val="00FA75D6"/>
    <w:rsid w:val="00FB0E2F"/>
    <w:rsid w:val="00FB111A"/>
    <w:rsid w:val="00FB146A"/>
    <w:rsid w:val="00FB16F9"/>
    <w:rsid w:val="00FB25D6"/>
    <w:rsid w:val="00FB41BE"/>
    <w:rsid w:val="00FB4369"/>
    <w:rsid w:val="00FB4BA3"/>
    <w:rsid w:val="00FB541A"/>
    <w:rsid w:val="00FB691D"/>
    <w:rsid w:val="00FB6A07"/>
    <w:rsid w:val="00FB6ABE"/>
    <w:rsid w:val="00FB79B2"/>
    <w:rsid w:val="00FC016E"/>
    <w:rsid w:val="00FC062D"/>
    <w:rsid w:val="00FC15D2"/>
    <w:rsid w:val="00FC2230"/>
    <w:rsid w:val="00FC34EA"/>
    <w:rsid w:val="00FC3614"/>
    <w:rsid w:val="00FC649A"/>
    <w:rsid w:val="00FC6552"/>
    <w:rsid w:val="00FC6F73"/>
    <w:rsid w:val="00FC7122"/>
    <w:rsid w:val="00FC7578"/>
    <w:rsid w:val="00FC7CF1"/>
    <w:rsid w:val="00FC7F3D"/>
    <w:rsid w:val="00FD085C"/>
    <w:rsid w:val="00FD099C"/>
    <w:rsid w:val="00FD1C98"/>
    <w:rsid w:val="00FD20B1"/>
    <w:rsid w:val="00FD23AB"/>
    <w:rsid w:val="00FD32A6"/>
    <w:rsid w:val="00FD3474"/>
    <w:rsid w:val="00FD5159"/>
    <w:rsid w:val="00FD51BD"/>
    <w:rsid w:val="00FD642E"/>
    <w:rsid w:val="00FD6C15"/>
    <w:rsid w:val="00FD76DB"/>
    <w:rsid w:val="00FE09DF"/>
    <w:rsid w:val="00FE0CE3"/>
    <w:rsid w:val="00FE1167"/>
    <w:rsid w:val="00FE1567"/>
    <w:rsid w:val="00FE203F"/>
    <w:rsid w:val="00FE2EAD"/>
    <w:rsid w:val="00FE32CE"/>
    <w:rsid w:val="00FE3A58"/>
    <w:rsid w:val="00FE3AAB"/>
    <w:rsid w:val="00FE3D08"/>
    <w:rsid w:val="00FE446F"/>
    <w:rsid w:val="00FE5739"/>
    <w:rsid w:val="00FE683A"/>
    <w:rsid w:val="00FE6F63"/>
    <w:rsid w:val="00FE7358"/>
    <w:rsid w:val="00FE79E6"/>
    <w:rsid w:val="00FF0A95"/>
    <w:rsid w:val="00FF0BD7"/>
    <w:rsid w:val="00FF0C8F"/>
    <w:rsid w:val="00FF0E57"/>
    <w:rsid w:val="00FF16BD"/>
    <w:rsid w:val="00FF182D"/>
    <w:rsid w:val="00FF190B"/>
    <w:rsid w:val="00FF3FEB"/>
    <w:rsid w:val="00FF4D50"/>
    <w:rsid w:val="00FF55A8"/>
    <w:rsid w:val="00FF5B79"/>
    <w:rsid w:val="00FF5B88"/>
    <w:rsid w:val="00FF6628"/>
    <w:rsid w:val="00FF6E73"/>
    <w:rsid w:val="00FF6E97"/>
    <w:rsid w:val="00FF78B6"/>
    <w:rsid w:val="00FF7D11"/>
    <w:rsid w:val="65211114"/>
    <w:rsid w:val="71ABDD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docId w15:val="{6A2F6986-7D96-994D-B0D7-F646629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86"/>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30AC"/>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CC30AC"/>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6915E8"/>
    <w:pPr>
      <w:spacing w:line="276" w:lineRule="auto"/>
      <w:ind w:left="709" w:hanging="709"/>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6915E8"/>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a">
    <w:name w:val="List"/>
    <w:basedOn w:val="Normal"/>
    <w:uiPriority w:val="99"/>
    <w:unhideWhenUsed/>
    <w:rsid w:val="005F1494"/>
    <w:pPr>
      <w:ind w:left="283" w:hanging="283"/>
      <w:contextualSpacing/>
    </w:pPr>
  </w:style>
  <w:style w:type="paragraph" w:styleId="Continuarlista">
    <w:name w:val="List Continue"/>
    <w:basedOn w:val="Normal"/>
    <w:uiPriority w:val="99"/>
    <w:unhideWhenUsed/>
    <w:rsid w:val="005F1494"/>
    <w:pPr>
      <w:spacing w:after="120"/>
      <w:ind w:left="283"/>
      <w:contextualSpacing/>
    </w:pPr>
  </w:style>
  <w:style w:type="paragraph" w:styleId="Continuarlista2">
    <w:name w:val="List Continue 2"/>
    <w:basedOn w:val="Normal"/>
    <w:uiPriority w:val="99"/>
    <w:unhideWhenUsed/>
    <w:rsid w:val="005F1494"/>
    <w:pPr>
      <w:spacing w:after="120"/>
      <w:ind w:left="566"/>
      <w:contextualSpacing/>
    </w:pPr>
  </w:style>
  <w:style w:type="paragraph" w:styleId="Textoindependiente">
    <w:name w:val="Body Text"/>
    <w:basedOn w:val="Normal"/>
    <w:link w:val="TextoindependienteCar"/>
    <w:uiPriority w:val="99"/>
    <w:unhideWhenUsed/>
    <w:rsid w:val="005F1494"/>
    <w:pPr>
      <w:spacing w:after="120"/>
    </w:pPr>
  </w:style>
  <w:style w:type="character" w:customStyle="1" w:styleId="TextoindependienteCar">
    <w:name w:val="Texto independiente Car"/>
    <w:basedOn w:val="Fuentedeprrafopredeter"/>
    <w:link w:val="Textoindependiente"/>
    <w:uiPriority w:val="99"/>
    <w:rsid w:val="005F1494"/>
    <w:rPr>
      <w:sz w:val="16"/>
      <w:szCs w:val="16"/>
      <w:lang w:eastAsia="es-ES_tradnl"/>
    </w:rPr>
  </w:style>
  <w:style w:type="table" w:styleId="Tablaconcuadrcula">
    <w:name w:val="Table Grid"/>
    <w:basedOn w:val="Tabla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2C73F8"/>
    <w:rPr>
      <w:color w:val="605E5C"/>
      <w:shd w:val="clear" w:color="auto" w:fill="E1DFDD"/>
    </w:rPr>
  </w:style>
  <w:style w:type="character" w:customStyle="1" w:styleId="Mencinsinresolver1">
    <w:name w:val="Mención sin resolver1"/>
    <w:basedOn w:val="Fuentedeprrafopredeter"/>
    <w:uiPriority w:val="99"/>
    <w:semiHidden/>
    <w:unhideWhenUsed/>
    <w:rsid w:val="00EC5604"/>
    <w:rPr>
      <w:color w:val="605E5C"/>
      <w:shd w:val="clear" w:color="auto" w:fill="E1DFDD"/>
    </w:rPr>
  </w:style>
  <w:style w:type="paragraph" w:styleId="Revisi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fa">
    <w:name w:val="Bibliography"/>
    <w:basedOn w:val="Normal"/>
    <w:next w:val="Normal"/>
    <w:uiPriority w:val="37"/>
    <w:unhideWhenUsed/>
    <w:rsid w:val="00990B08"/>
  </w:style>
  <w:style w:type="paragraph" w:styleId="Asuntodelcomentario">
    <w:name w:val="annotation subject"/>
    <w:basedOn w:val="Textocomentario"/>
    <w:next w:val="Textocomentario"/>
    <w:link w:val="AsuntodelcomentarioCar"/>
    <w:uiPriority w:val="99"/>
    <w:semiHidden/>
    <w:unhideWhenUsed/>
    <w:rsid w:val="0019417E"/>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9417E"/>
    <w:rPr>
      <w:rFonts w:ascii="Calibri" w:hAnsi="Calibri" w:cs="Times New Roman"/>
      <w:b/>
      <w:bCs/>
      <w:lang w:val="es-ES" w:eastAsia="es-ES_tradnl"/>
    </w:rPr>
  </w:style>
  <w:style w:type="paragraph" w:customStyle="1" w:styleId="Default">
    <w:name w:val="Default"/>
    <w:rsid w:val="00EC1A2D"/>
    <w:pPr>
      <w:autoSpaceDE w:val="0"/>
      <w:autoSpaceDN w:val="0"/>
      <w:adjustRightInd w:val="0"/>
    </w:pPr>
    <w:rPr>
      <w:rFonts w:ascii="Century Gothic" w:eastAsiaTheme="minorHAnsi" w:hAnsi="Century Gothic" w:cs="Century Gothic"/>
      <w:color w:val="000000"/>
      <w:sz w:val="24"/>
      <w:szCs w:val="24"/>
      <w:lang w:val="en-US" w:eastAsia="en-US"/>
    </w:rPr>
  </w:style>
  <w:style w:type="character" w:customStyle="1" w:styleId="PrrafodelistaCar">
    <w:name w:val="Párrafo de lista Car"/>
    <w:link w:val="Prrafodelista"/>
    <w:uiPriority w:val="34"/>
    <w:qFormat/>
    <w:locked/>
    <w:rsid w:val="00BD33CE"/>
    <w:rPr>
      <w:sz w:val="16"/>
      <w:szCs w:val="16"/>
      <w:lang w:eastAsia="es-ES_tradnl"/>
    </w:rPr>
  </w:style>
  <w:style w:type="paragraph" w:styleId="NormalWeb">
    <w:name w:val="Normal (Web)"/>
    <w:basedOn w:val="Normal"/>
    <w:uiPriority w:val="99"/>
    <w:unhideWhenUsed/>
    <w:rsid w:val="00490C08"/>
    <w:rPr>
      <w:rFonts w:ascii="Times New Roman" w:hAnsi="Times New Roman" w:cs="Times New Roman"/>
      <w:sz w:val="24"/>
      <w:szCs w:val="24"/>
    </w:rPr>
  </w:style>
  <w:style w:type="paragraph" w:customStyle="1" w:styleId="paragraph">
    <w:name w:val="paragraph"/>
    <w:basedOn w:val="Normal"/>
    <w:rsid w:val="003861C5"/>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eop">
    <w:name w:val="eop"/>
    <w:basedOn w:val="Fuentedeprrafopredeter"/>
    <w:rsid w:val="003861C5"/>
  </w:style>
  <w:style w:type="character" w:customStyle="1" w:styleId="normaltextrun">
    <w:name w:val="normaltextrun"/>
    <w:basedOn w:val="Fuentedeprrafopredeter"/>
    <w:rsid w:val="003861C5"/>
  </w:style>
  <w:style w:type="paragraph" w:customStyle="1" w:styleId="Textodecuerpo31">
    <w:name w:val="Texto de cuerpo 31"/>
    <w:basedOn w:val="Normal"/>
    <w:rsid w:val="00660460"/>
    <w:pPr>
      <w:tabs>
        <w:tab w:val="left" w:pos="851"/>
      </w:tabs>
      <w:spacing w:line="360" w:lineRule="auto"/>
    </w:pPr>
    <w:rPr>
      <w:rFonts w:eastAsia="Times New Roman" w:cs="Times New Roman"/>
      <w:sz w:val="24"/>
      <w:szCs w:val="20"/>
      <w:lang w:eastAsia="es-ES"/>
    </w:rPr>
  </w:style>
  <w:style w:type="character" w:styleId="Mencinsinresolver">
    <w:name w:val="Unresolved Mention"/>
    <w:basedOn w:val="Fuentedeprrafopredeter"/>
    <w:uiPriority w:val="99"/>
    <w:semiHidden/>
    <w:unhideWhenUsed/>
    <w:rsid w:val="0045135C"/>
    <w:rPr>
      <w:color w:val="605E5C"/>
      <w:shd w:val="clear" w:color="auto" w:fill="E1DFDD"/>
    </w:rPr>
  </w:style>
  <w:style w:type="paragraph" w:styleId="Textonotaalfinal">
    <w:name w:val="endnote text"/>
    <w:basedOn w:val="Normal"/>
    <w:link w:val="TextonotaalfinalCar"/>
    <w:uiPriority w:val="99"/>
    <w:semiHidden/>
    <w:unhideWhenUsed/>
    <w:rsid w:val="00AE6965"/>
    <w:rPr>
      <w:sz w:val="20"/>
      <w:szCs w:val="20"/>
    </w:rPr>
  </w:style>
  <w:style w:type="character" w:customStyle="1" w:styleId="TextonotaalfinalCar">
    <w:name w:val="Texto nota al final Car"/>
    <w:basedOn w:val="Fuentedeprrafopredeter"/>
    <w:link w:val="Textonotaalfinal"/>
    <w:uiPriority w:val="99"/>
    <w:semiHidden/>
    <w:rsid w:val="00AE6965"/>
    <w:rPr>
      <w:lang w:eastAsia="es-ES_tradnl"/>
    </w:rPr>
  </w:style>
  <w:style w:type="character" w:styleId="Refdenotaalfinal">
    <w:name w:val="endnote reference"/>
    <w:basedOn w:val="Fuentedeprrafopredeter"/>
    <w:uiPriority w:val="99"/>
    <w:semiHidden/>
    <w:unhideWhenUsed/>
    <w:rsid w:val="00AE6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764">
      <w:bodyDiv w:val="1"/>
      <w:marLeft w:val="0"/>
      <w:marRight w:val="0"/>
      <w:marTop w:val="0"/>
      <w:marBottom w:val="0"/>
      <w:divBdr>
        <w:top w:val="none" w:sz="0" w:space="0" w:color="auto"/>
        <w:left w:val="none" w:sz="0" w:space="0" w:color="auto"/>
        <w:bottom w:val="none" w:sz="0" w:space="0" w:color="auto"/>
        <w:right w:val="none" w:sz="0" w:space="0" w:color="auto"/>
      </w:divBdr>
    </w:div>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159545784">
      <w:bodyDiv w:val="1"/>
      <w:marLeft w:val="0"/>
      <w:marRight w:val="0"/>
      <w:marTop w:val="0"/>
      <w:marBottom w:val="0"/>
      <w:divBdr>
        <w:top w:val="none" w:sz="0" w:space="0" w:color="auto"/>
        <w:left w:val="none" w:sz="0" w:space="0" w:color="auto"/>
        <w:bottom w:val="none" w:sz="0" w:space="0" w:color="auto"/>
        <w:right w:val="none" w:sz="0" w:space="0" w:color="auto"/>
      </w:divBdr>
    </w:div>
    <w:div w:id="172112192">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234585298">
      <w:bodyDiv w:val="1"/>
      <w:marLeft w:val="0"/>
      <w:marRight w:val="0"/>
      <w:marTop w:val="0"/>
      <w:marBottom w:val="0"/>
      <w:divBdr>
        <w:top w:val="none" w:sz="0" w:space="0" w:color="auto"/>
        <w:left w:val="none" w:sz="0" w:space="0" w:color="auto"/>
        <w:bottom w:val="none" w:sz="0" w:space="0" w:color="auto"/>
        <w:right w:val="none" w:sz="0" w:space="0" w:color="auto"/>
      </w:divBdr>
    </w:div>
    <w:div w:id="239103803">
      <w:bodyDiv w:val="1"/>
      <w:marLeft w:val="0"/>
      <w:marRight w:val="0"/>
      <w:marTop w:val="0"/>
      <w:marBottom w:val="0"/>
      <w:divBdr>
        <w:top w:val="none" w:sz="0" w:space="0" w:color="auto"/>
        <w:left w:val="none" w:sz="0" w:space="0" w:color="auto"/>
        <w:bottom w:val="none" w:sz="0" w:space="0" w:color="auto"/>
        <w:right w:val="none" w:sz="0" w:space="0" w:color="auto"/>
      </w:divBdr>
    </w:div>
    <w:div w:id="673336844">
      <w:bodyDiv w:val="1"/>
      <w:marLeft w:val="0"/>
      <w:marRight w:val="0"/>
      <w:marTop w:val="0"/>
      <w:marBottom w:val="0"/>
      <w:divBdr>
        <w:top w:val="none" w:sz="0" w:space="0" w:color="auto"/>
        <w:left w:val="none" w:sz="0" w:space="0" w:color="auto"/>
        <w:bottom w:val="none" w:sz="0" w:space="0" w:color="auto"/>
        <w:right w:val="none" w:sz="0" w:space="0" w:color="auto"/>
      </w:divBdr>
    </w:div>
    <w:div w:id="684862228">
      <w:bodyDiv w:val="1"/>
      <w:marLeft w:val="0"/>
      <w:marRight w:val="0"/>
      <w:marTop w:val="0"/>
      <w:marBottom w:val="0"/>
      <w:divBdr>
        <w:top w:val="none" w:sz="0" w:space="0" w:color="auto"/>
        <w:left w:val="none" w:sz="0" w:space="0" w:color="auto"/>
        <w:bottom w:val="none" w:sz="0" w:space="0" w:color="auto"/>
        <w:right w:val="none" w:sz="0" w:space="0" w:color="auto"/>
      </w:divBdr>
    </w:div>
    <w:div w:id="738938836">
      <w:bodyDiv w:val="1"/>
      <w:marLeft w:val="0"/>
      <w:marRight w:val="0"/>
      <w:marTop w:val="0"/>
      <w:marBottom w:val="0"/>
      <w:divBdr>
        <w:top w:val="none" w:sz="0" w:space="0" w:color="auto"/>
        <w:left w:val="none" w:sz="0" w:space="0" w:color="auto"/>
        <w:bottom w:val="none" w:sz="0" w:space="0" w:color="auto"/>
        <w:right w:val="none" w:sz="0" w:space="0" w:color="auto"/>
      </w:divBdr>
    </w:div>
    <w:div w:id="1012103912">
      <w:bodyDiv w:val="1"/>
      <w:marLeft w:val="0"/>
      <w:marRight w:val="0"/>
      <w:marTop w:val="0"/>
      <w:marBottom w:val="0"/>
      <w:divBdr>
        <w:top w:val="none" w:sz="0" w:space="0" w:color="auto"/>
        <w:left w:val="none" w:sz="0" w:space="0" w:color="auto"/>
        <w:bottom w:val="none" w:sz="0" w:space="0" w:color="auto"/>
        <w:right w:val="none" w:sz="0" w:space="0" w:color="auto"/>
      </w:divBdr>
    </w:div>
    <w:div w:id="1284994257">
      <w:bodyDiv w:val="1"/>
      <w:marLeft w:val="0"/>
      <w:marRight w:val="0"/>
      <w:marTop w:val="0"/>
      <w:marBottom w:val="0"/>
      <w:divBdr>
        <w:top w:val="none" w:sz="0" w:space="0" w:color="auto"/>
        <w:left w:val="none" w:sz="0" w:space="0" w:color="auto"/>
        <w:bottom w:val="none" w:sz="0" w:space="0" w:color="auto"/>
        <w:right w:val="none" w:sz="0" w:space="0" w:color="auto"/>
      </w:divBdr>
    </w:div>
    <w:div w:id="1299804521">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699235264">
      <w:bodyDiv w:val="1"/>
      <w:marLeft w:val="0"/>
      <w:marRight w:val="0"/>
      <w:marTop w:val="0"/>
      <w:marBottom w:val="0"/>
      <w:divBdr>
        <w:top w:val="none" w:sz="0" w:space="0" w:color="auto"/>
        <w:left w:val="none" w:sz="0" w:space="0" w:color="auto"/>
        <w:bottom w:val="none" w:sz="0" w:space="0" w:color="auto"/>
        <w:right w:val="none" w:sz="0" w:space="0" w:color="auto"/>
      </w:divBdr>
    </w:div>
    <w:div w:id="1727678666">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 w:id="1852253772">
      <w:bodyDiv w:val="1"/>
      <w:marLeft w:val="0"/>
      <w:marRight w:val="0"/>
      <w:marTop w:val="0"/>
      <w:marBottom w:val="0"/>
      <w:divBdr>
        <w:top w:val="none" w:sz="0" w:space="0" w:color="auto"/>
        <w:left w:val="none" w:sz="0" w:space="0" w:color="auto"/>
        <w:bottom w:val="none" w:sz="0" w:space="0" w:color="auto"/>
        <w:right w:val="none" w:sz="0" w:space="0" w:color="auto"/>
      </w:divBdr>
    </w:div>
    <w:div w:id="1879270649">
      <w:bodyDiv w:val="1"/>
      <w:marLeft w:val="0"/>
      <w:marRight w:val="0"/>
      <w:marTop w:val="0"/>
      <w:marBottom w:val="0"/>
      <w:divBdr>
        <w:top w:val="none" w:sz="0" w:space="0" w:color="auto"/>
        <w:left w:val="none" w:sz="0" w:space="0" w:color="auto"/>
        <w:bottom w:val="none" w:sz="0" w:space="0" w:color="auto"/>
        <w:right w:val="none" w:sz="0" w:space="0" w:color="auto"/>
      </w:divBdr>
    </w:div>
    <w:div w:id="18940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d2f3569f73648359b35a1bf7aa60412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cbe63898402eac64fbdf95f41f1676f2"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Props1.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D23744C0-3C48-4A1E-8B5C-46CD908FE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4C048-765A-4228-A489-FB98BB4E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5146</Words>
  <Characters>28308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Sonia Jaimes Valencia</cp:lastModifiedBy>
  <cp:revision>2</cp:revision>
  <cp:lastPrinted>2021-08-11T16:02:00Z</cp:lastPrinted>
  <dcterms:created xsi:type="dcterms:W3CDTF">2022-03-10T19:59:00Z</dcterms:created>
  <dcterms:modified xsi:type="dcterms:W3CDTF">2022-03-10T19:59:00Z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