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411EF8" w:rsidRDefault="00BE5393" w:rsidP="00B455B0">
      <w:pPr>
        <w:spacing w:line="276" w:lineRule="auto"/>
        <w:jc w:val="center"/>
        <w:rPr>
          <w:b/>
          <w:caps/>
          <w:sz w:val="24"/>
        </w:rPr>
      </w:pPr>
      <w:r w:rsidRPr="00411EF8">
        <w:rPr>
          <w:b/>
          <w:caps/>
          <w:sz w:val="24"/>
        </w:rPr>
        <w:t>CONSEJERO PONENTE: JAIME ENRIQUE RODRÍGUEZ NAVAS</w:t>
      </w:r>
    </w:p>
    <w:p w14:paraId="67E18E32" w14:textId="77777777" w:rsidR="00BE5393" w:rsidRPr="00411EF8" w:rsidRDefault="00BE5393" w:rsidP="00B455B0">
      <w:pPr>
        <w:spacing w:line="276" w:lineRule="auto"/>
        <w:contextualSpacing/>
        <w:rPr>
          <w:b/>
          <w:bCs/>
          <w:sz w:val="24"/>
          <w:szCs w:val="24"/>
        </w:rPr>
      </w:pPr>
    </w:p>
    <w:p w14:paraId="531910C5" w14:textId="2EE334C1" w:rsidR="00BE5393" w:rsidRPr="00411EF8" w:rsidRDefault="00BE5393" w:rsidP="00B455B0">
      <w:pPr>
        <w:spacing w:line="276" w:lineRule="auto"/>
        <w:contextualSpacing/>
        <w:rPr>
          <w:bCs/>
          <w:sz w:val="24"/>
          <w:szCs w:val="24"/>
        </w:rPr>
      </w:pPr>
      <w:r w:rsidRPr="00411EF8">
        <w:rPr>
          <w:bCs/>
          <w:sz w:val="24"/>
          <w:szCs w:val="24"/>
        </w:rPr>
        <w:t>Bogotá D.C.,</w:t>
      </w:r>
      <w:r w:rsidR="00353305" w:rsidRPr="00411EF8">
        <w:rPr>
          <w:bCs/>
          <w:sz w:val="24"/>
          <w:szCs w:val="24"/>
        </w:rPr>
        <w:t xml:space="preserve"> </w:t>
      </w:r>
      <w:r w:rsidR="00781DF4">
        <w:rPr>
          <w:bCs/>
          <w:sz w:val="24"/>
          <w:szCs w:val="24"/>
        </w:rPr>
        <w:t>nueve</w:t>
      </w:r>
      <w:r w:rsidR="00F516DD" w:rsidRPr="00411EF8">
        <w:rPr>
          <w:bCs/>
          <w:sz w:val="24"/>
          <w:szCs w:val="24"/>
        </w:rPr>
        <w:t xml:space="preserve"> (</w:t>
      </w:r>
      <w:r w:rsidR="00781DF4">
        <w:rPr>
          <w:bCs/>
          <w:sz w:val="24"/>
          <w:szCs w:val="24"/>
        </w:rPr>
        <w:t>9</w:t>
      </w:r>
      <w:r w:rsidR="00086E65" w:rsidRPr="00411EF8">
        <w:rPr>
          <w:bCs/>
          <w:sz w:val="24"/>
          <w:szCs w:val="24"/>
        </w:rPr>
        <w:t xml:space="preserve">) de </w:t>
      </w:r>
      <w:r w:rsidR="00781DF4">
        <w:rPr>
          <w:bCs/>
          <w:sz w:val="24"/>
          <w:szCs w:val="24"/>
        </w:rPr>
        <w:t>marz</w:t>
      </w:r>
      <w:r w:rsidR="00C443F8">
        <w:rPr>
          <w:bCs/>
          <w:sz w:val="24"/>
          <w:szCs w:val="24"/>
        </w:rPr>
        <w:t>o</w:t>
      </w:r>
      <w:r w:rsidRPr="00411EF8">
        <w:rPr>
          <w:bCs/>
          <w:sz w:val="24"/>
          <w:szCs w:val="24"/>
        </w:rPr>
        <w:t xml:space="preserve"> de dos mil veinti</w:t>
      </w:r>
      <w:r w:rsidR="00C443F8">
        <w:rPr>
          <w:bCs/>
          <w:sz w:val="24"/>
          <w:szCs w:val="24"/>
        </w:rPr>
        <w:t>dós</w:t>
      </w:r>
      <w:r w:rsidRPr="00411EF8">
        <w:rPr>
          <w:bCs/>
          <w:sz w:val="24"/>
          <w:szCs w:val="24"/>
        </w:rPr>
        <w:t xml:space="preserve"> (202</w:t>
      </w:r>
      <w:r w:rsidR="00C443F8">
        <w:rPr>
          <w:bCs/>
          <w:sz w:val="24"/>
          <w:szCs w:val="24"/>
        </w:rPr>
        <w:t>2</w:t>
      </w:r>
      <w:r w:rsidRPr="00411EF8">
        <w:rPr>
          <w:bCs/>
          <w:sz w:val="24"/>
          <w:szCs w:val="24"/>
        </w:rPr>
        <w:t>)</w:t>
      </w:r>
    </w:p>
    <w:p w14:paraId="03A53208" w14:textId="77777777" w:rsidR="00BE5393" w:rsidRPr="00411EF8" w:rsidRDefault="00BE5393" w:rsidP="00B455B0">
      <w:pPr>
        <w:spacing w:line="276" w:lineRule="auto"/>
        <w:contextualSpacing/>
        <w:rPr>
          <w:b/>
          <w:sz w:val="24"/>
          <w:szCs w:val="24"/>
        </w:rPr>
      </w:pPr>
    </w:p>
    <w:p w14:paraId="33D0B82D" w14:textId="77777777" w:rsidR="00AE3086" w:rsidRPr="00E77C3C" w:rsidRDefault="00AE3086" w:rsidP="00AE3086">
      <w:pPr>
        <w:spacing w:line="276" w:lineRule="auto"/>
        <w:ind w:left="1985" w:hanging="1985"/>
        <w:contextualSpacing/>
        <w:rPr>
          <w:b/>
          <w:sz w:val="24"/>
          <w:szCs w:val="24"/>
        </w:rPr>
      </w:pPr>
      <w:r w:rsidRPr="00E77C3C">
        <w:rPr>
          <w:b/>
          <w:sz w:val="24"/>
          <w:szCs w:val="24"/>
        </w:rPr>
        <w:t xml:space="preserve">Referencia: </w:t>
      </w:r>
      <w:r w:rsidRPr="00E77C3C">
        <w:rPr>
          <w:b/>
          <w:sz w:val="24"/>
          <w:szCs w:val="24"/>
        </w:rPr>
        <w:tab/>
      </w:r>
      <w:r>
        <w:rPr>
          <w:sz w:val="24"/>
          <w:szCs w:val="24"/>
        </w:rPr>
        <w:t>Acción de tutela</w:t>
      </w:r>
    </w:p>
    <w:p w14:paraId="737D15ED" w14:textId="4A70D3A7" w:rsidR="00BE5393" w:rsidRPr="00411EF8" w:rsidRDefault="00BE5393" w:rsidP="00B455B0">
      <w:pPr>
        <w:tabs>
          <w:tab w:val="left" w:pos="1985"/>
        </w:tabs>
        <w:spacing w:line="276" w:lineRule="auto"/>
        <w:rPr>
          <w:b/>
          <w:sz w:val="24"/>
          <w:szCs w:val="24"/>
          <w:lang w:val="es-ES" w:eastAsia="en-US"/>
        </w:rPr>
      </w:pPr>
      <w:r w:rsidRPr="00411EF8">
        <w:rPr>
          <w:b/>
          <w:sz w:val="24"/>
          <w:szCs w:val="24"/>
          <w:lang w:val="es-ES" w:eastAsia="en-US"/>
        </w:rPr>
        <w:t>Radicación:</w:t>
      </w:r>
      <w:r w:rsidRPr="00411EF8">
        <w:rPr>
          <w:b/>
          <w:sz w:val="24"/>
          <w:szCs w:val="24"/>
          <w:lang w:val="es-ES" w:eastAsia="en-US"/>
        </w:rPr>
        <w:tab/>
      </w:r>
      <w:bookmarkStart w:id="0" w:name="_Hlk62114864"/>
      <w:bookmarkStart w:id="1" w:name="_Hlk38370324"/>
      <w:r w:rsidR="00B0551F" w:rsidRPr="00411EF8">
        <w:rPr>
          <w:bCs/>
          <w:sz w:val="24"/>
          <w:szCs w:val="24"/>
          <w:lang w:eastAsia="en-US"/>
        </w:rPr>
        <w:t>11001-03-15-000-202</w:t>
      </w:r>
      <w:r w:rsidR="00C443F8">
        <w:rPr>
          <w:bCs/>
          <w:sz w:val="24"/>
          <w:szCs w:val="24"/>
          <w:lang w:eastAsia="en-US"/>
        </w:rPr>
        <w:t>2</w:t>
      </w:r>
      <w:r w:rsidRPr="00411EF8">
        <w:rPr>
          <w:bCs/>
          <w:sz w:val="24"/>
          <w:szCs w:val="24"/>
          <w:lang w:eastAsia="en-US"/>
        </w:rPr>
        <w:t>-0</w:t>
      </w:r>
      <w:r w:rsidR="00781DF4">
        <w:rPr>
          <w:bCs/>
          <w:sz w:val="24"/>
          <w:szCs w:val="24"/>
          <w:lang w:eastAsia="en-US"/>
        </w:rPr>
        <w:t>1505</w:t>
      </w:r>
      <w:r w:rsidRPr="00411EF8">
        <w:rPr>
          <w:bCs/>
          <w:sz w:val="24"/>
          <w:szCs w:val="24"/>
          <w:lang w:eastAsia="en-US"/>
        </w:rPr>
        <w:t>-0</w:t>
      </w:r>
      <w:r w:rsidR="00B0551F" w:rsidRPr="00411EF8">
        <w:rPr>
          <w:bCs/>
          <w:sz w:val="24"/>
          <w:szCs w:val="24"/>
          <w:lang w:eastAsia="en-US"/>
        </w:rPr>
        <w:t>0</w:t>
      </w:r>
      <w:bookmarkEnd w:id="0"/>
    </w:p>
    <w:bookmarkEnd w:id="1"/>
    <w:p w14:paraId="20BF07B5" w14:textId="53C2F244" w:rsidR="00BE5393" w:rsidRPr="00411EF8" w:rsidRDefault="00086E65" w:rsidP="00B455B0">
      <w:pPr>
        <w:tabs>
          <w:tab w:val="left" w:pos="1985"/>
        </w:tabs>
        <w:spacing w:line="276" w:lineRule="auto"/>
        <w:ind w:left="1980" w:hanging="1980"/>
        <w:rPr>
          <w:bCs/>
          <w:sz w:val="24"/>
          <w:szCs w:val="24"/>
          <w:lang w:eastAsia="en-US"/>
        </w:rPr>
      </w:pPr>
      <w:r w:rsidRPr="00411EF8">
        <w:rPr>
          <w:b/>
          <w:sz w:val="24"/>
          <w:szCs w:val="24"/>
          <w:lang w:val="es-ES" w:eastAsia="en-US"/>
        </w:rPr>
        <w:t>Accionante</w:t>
      </w:r>
      <w:r w:rsidR="00FA16C2">
        <w:rPr>
          <w:b/>
          <w:sz w:val="24"/>
          <w:szCs w:val="24"/>
          <w:lang w:val="es-ES" w:eastAsia="en-US"/>
        </w:rPr>
        <w:t>s</w:t>
      </w:r>
      <w:r w:rsidR="00BE5393" w:rsidRPr="00411EF8">
        <w:rPr>
          <w:b/>
          <w:sz w:val="24"/>
          <w:szCs w:val="24"/>
          <w:lang w:val="es-ES" w:eastAsia="en-US"/>
        </w:rPr>
        <w:t>:</w:t>
      </w:r>
      <w:r w:rsidR="00BE5393" w:rsidRPr="00411EF8">
        <w:rPr>
          <w:b/>
          <w:sz w:val="24"/>
          <w:szCs w:val="24"/>
          <w:lang w:val="es-ES" w:eastAsia="en-US"/>
        </w:rPr>
        <w:tab/>
      </w:r>
      <w:bookmarkStart w:id="2" w:name="_Hlk39513731"/>
      <w:r w:rsidR="00D02334">
        <w:rPr>
          <w:sz w:val="24"/>
          <w:szCs w:val="24"/>
          <w:lang w:eastAsia="en-US"/>
        </w:rPr>
        <w:t>Julián Andrés Abello Osorio</w:t>
      </w:r>
    </w:p>
    <w:bookmarkEnd w:id="2"/>
    <w:p w14:paraId="5B975FBA" w14:textId="3D1D1C45" w:rsidR="00BE5393" w:rsidRPr="00854970" w:rsidRDefault="00BE5393" w:rsidP="00706579">
      <w:pPr>
        <w:tabs>
          <w:tab w:val="left" w:pos="1985"/>
        </w:tabs>
        <w:spacing w:line="276" w:lineRule="auto"/>
        <w:ind w:left="1980" w:hanging="1980"/>
        <w:rPr>
          <w:sz w:val="24"/>
          <w:szCs w:val="24"/>
          <w:lang w:eastAsia="en-US"/>
        </w:rPr>
      </w:pPr>
      <w:r w:rsidRPr="00411EF8">
        <w:rPr>
          <w:b/>
          <w:sz w:val="24"/>
          <w:szCs w:val="24"/>
          <w:lang w:val="es-ES" w:eastAsia="en-US"/>
        </w:rPr>
        <w:t>Accionado</w:t>
      </w:r>
      <w:r w:rsidR="00470292">
        <w:rPr>
          <w:b/>
          <w:sz w:val="24"/>
          <w:szCs w:val="24"/>
          <w:lang w:val="es-ES" w:eastAsia="en-US"/>
        </w:rPr>
        <w:t>s</w:t>
      </w:r>
      <w:r w:rsidRPr="00411EF8">
        <w:rPr>
          <w:b/>
          <w:sz w:val="24"/>
          <w:szCs w:val="24"/>
          <w:lang w:val="es-ES" w:eastAsia="en-US"/>
        </w:rPr>
        <w:t>:</w:t>
      </w:r>
      <w:r w:rsidRPr="00411EF8">
        <w:rPr>
          <w:b/>
          <w:sz w:val="24"/>
          <w:szCs w:val="24"/>
          <w:lang w:val="es-ES" w:eastAsia="en-US"/>
        </w:rPr>
        <w:tab/>
      </w:r>
      <w:r w:rsidR="000D7EBC">
        <w:rPr>
          <w:sz w:val="24"/>
          <w:szCs w:val="24"/>
          <w:lang w:val="es-ES" w:eastAsia="en-US"/>
        </w:rPr>
        <w:t xml:space="preserve">Dirección Seccional de Administración Judicial de </w:t>
      </w:r>
      <w:r w:rsidR="00D02334">
        <w:rPr>
          <w:sz w:val="24"/>
          <w:szCs w:val="24"/>
          <w:lang w:val="es-ES" w:eastAsia="en-US"/>
        </w:rPr>
        <w:t>Bogotá</w:t>
      </w:r>
    </w:p>
    <w:p w14:paraId="59404C85" w14:textId="77777777" w:rsidR="00BE5393" w:rsidRPr="00411EF8" w:rsidRDefault="00BE5393" w:rsidP="00B455B0">
      <w:pPr>
        <w:tabs>
          <w:tab w:val="left" w:pos="8222"/>
        </w:tabs>
        <w:spacing w:line="276" w:lineRule="auto"/>
        <w:ind w:right="51"/>
        <w:contextualSpacing/>
        <w:rPr>
          <w:b/>
          <w:sz w:val="24"/>
          <w:szCs w:val="24"/>
          <w:lang w:val="es-ES"/>
        </w:rPr>
      </w:pPr>
    </w:p>
    <w:p w14:paraId="12C45E04" w14:textId="77777777" w:rsidR="00BE5393" w:rsidRPr="00411EF8" w:rsidRDefault="00BE5393" w:rsidP="00B455B0">
      <w:pPr>
        <w:pBdr>
          <w:bottom w:val="single" w:sz="12" w:space="0" w:color="auto"/>
        </w:pBdr>
        <w:spacing w:line="276" w:lineRule="auto"/>
        <w:ind w:left="2832" w:hanging="2832"/>
        <w:contextualSpacing/>
        <w:rPr>
          <w:b/>
          <w:sz w:val="24"/>
          <w:szCs w:val="24"/>
        </w:rPr>
      </w:pPr>
      <w:r w:rsidRPr="00411EF8">
        <w:rPr>
          <w:b/>
          <w:sz w:val="24"/>
          <w:szCs w:val="24"/>
        </w:rPr>
        <w:t>AUTO ADMISORIO</w:t>
      </w:r>
    </w:p>
    <w:p w14:paraId="72F5D954" w14:textId="658D6933" w:rsidR="00FC1452" w:rsidRDefault="00FC1452" w:rsidP="00B455B0">
      <w:pPr>
        <w:autoSpaceDE w:val="0"/>
        <w:autoSpaceDN w:val="0"/>
        <w:adjustRightInd w:val="0"/>
        <w:spacing w:line="276" w:lineRule="auto"/>
        <w:jc w:val="left"/>
        <w:rPr>
          <w:sz w:val="20"/>
          <w:szCs w:val="20"/>
          <w:lang w:eastAsia="en-US"/>
        </w:rPr>
      </w:pPr>
    </w:p>
    <w:p w14:paraId="01F6B8A9" w14:textId="282B6376" w:rsidR="000E3154" w:rsidRDefault="00D02334" w:rsidP="00D103CA">
      <w:pPr>
        <w:tabs>
          <w:tab w:val="left" w:pos="1985"/>
        </w:tabs>
        <w:rPr>
          <w:sz w:val="24"/>
          <w:szCs w:val="24"/>
          <w:lang w:val="es-ES" w:eastAsia="en-US"/>
        </w:rPr>
      </w:pPr>
      <w:r>
        <w:rPr>
          <w:sz w:val="24"/>
          <w:szCs w:val="24"/>
          <w:lang w:eastAsia="en-US"/>
        </w:rPr>
        <w:t>Julián Andrés Abello Osorio</w:t>
      </w:r>
      <w:r w:rsidR="00FA16C2">
        <w:rPr>
          <w:sz w:val="24"/>
          <w:szCs w:val="24"/>
          <w:lang w:eastAsia="en-US"/>
        </w:rPr>
        <w:t xml:space="preserve"> presentó acción de tutela </w:t>
      </w:r>
      <w:r w:rsidR="007F410C">
        <w:rPr>
          <w:sz w:val="24"/>
          <w:szCs w:val="24"/>
          <w:lang w:eastAsia="en-US"/>
        </w:rPr>
        <w:t xml:space="preserve">en </w:t>
      </w:r>
      <w:r w:rsidR="00FA16C2">
        <w:rPr>
          <w:sz w:val="24"/>
          <w:szCs w:val="24"/>
          <w:lang w:eastAsia="en-US"/>
        </w:rPr>
        <w:t xml:space="preserve">contra </w:t>
      </w:r>
      <w:r w:rsidR="007F410C">
        <w:rPr>
          <w:sz w:val="24"/>
          <w:szCs w:val="24"/>
          <w:lang w:eastAsia="en-US"/>
        </w:rPr>
        <w:t xml:space="preserve">de </w:t>
      </w:r>
      <w:r w:rsidR="000D7EBC">
        <w:rPr>
          <w:sz w:val="24"/>
          <w:szCs w:val="24"/>
          <w:lang w:eastAsia="en-US"/>
        </w:rPr>
        <w:t xml:space="preserve">la </w:t>
      </w:r>
      <w:r w:rsidR="000D7EBC">
        <w:rPr>
          <w:sz w:val="24"/>
          <w:szCs w:val="24"/>
          <w:lang w:val="es-ES" w:eastAsia="en-US"/>
        </w:rPr>
        <w:t xml:space="preserve">Dirección Seccional de Administración Judicial de </w:t>
      </w:r>
      <w:r>
        <w:rPr>
          <w:sz w:val="24"/>
          <w:szCs w:val="24"/>
          <w:lang w:val="es-ES" w:eastAsia="en-US"/>
        </w:rPr>
        <w:t>Bogotá</w:t>
      </w:r>
      <w:r w:rsidR="003D714A">
        <w:rPr>
          <w:sz w:val="24"/>
          <w:szCs w:val="24"/>
          <w:lang w:val="es-ES" w:eastAsia="en-US"/>
        </w:rPr>
        <w:t xml:space="preserve"> </w:t>
      </w:r>
      <w:r w:rsidR="00D103CA">
        <w:rPr>
          <w:sz w:val="24"/>
          <w:szCs w:val="24"/>
          <w:lang w:val="es-ES" w:eastAsia="en-US"/>
        </w:rPr>
        <w:t xml:space="preserve">en la que solicitó el amparo de sus derechos </w:t>
      </w:r>
      <w:r w:rsidR="00FA16C2">
        <w:rPr>
          <w:sz w:val="24"/>
          <w:szCs w:val="24"/>
          <w:lang w:val="es-ES" w:eastAsia="en-US"/>
        </w:rPr>
        <w:t>fundamentales al mínimo vital</w:t>
      </w:r>
      <w:r w:rsidR="003D714A">
        <w:rPr>
          <w:sz w:val="24"/>
          <w:szCs w:val="24"/>
          <w:lang w:val="es-ES" w:eastAsia="en-US"/>
        </w:rPr>
        <w:t xml:space="preserve"> y a la salud</w:t>
      </w:r>
      <w:r w:rsidR="00FA16C2">
        <w:rPr>
          <w:sz w:val="24"/>
          <w:szCs w:val="24"/>
          <w:lang w:val="es-ES" w:eastAsia="en-US"/>
        </w:rPr>
        <w:t xml:space="preserve">. </w:t>
      </w:r>
      <w:r w:rsidR="00620606">
        <w:rPr>
          <w:sz w:val="24"/>
          <w:szCs w:val="24"/>
          <w:lang w:val="es-ES" w:eastAsia="en-US"/>
        </w:rPr>
        <w:t xml:space="preserve">Como sustento de las reclamaciones </w:t>
      </w:r>
      <w:proofErr w:type="spellStart"/>
      <w:r w:rsidR="00620606">
        <w:rPr>
          <w:i/>
          <w:sz w:val="24"/>
          <w:szCs w:val="24"/>
          <w:lang w:val="es-ES" w:eastAsia="en-US"/>
        </w:rPr>
        <w:t>iusfundamentales</w:t>
      </w:r>
      <w:proofErr w:type="spellEnd"/>
      <w:r w:rsidR="00620606">
        <w:rPr>
          <w:i/>
          <w:sz w:val="24"/>
          <w:szCs w:val="24"/>
          <w:lang w:val="es-ES" w:eastAsia="en-US"/>
        </w:rPr>
        <w:t xml:space="preserve">, </w:t>
      </w:r>
      <w:r w:rsidR="00620606">
        <w:rPr>
          <w:sz w:val="24"/>
          <w:szCs w:val="24"/>
          <w:lang w:val="es-ES" w:eastAsia="en-US"/>
        </w:rPr>
        <w:t>indic</w:t>
      </w:r>
      <w:r w:rsidR="007F410C">
        <w:rPr>
          <w:sz w:val="24"/>
          <w:szCs w:val="24"/>
          <w:lang w:val="es-ES" w:eastAsia="en-US"/>
        </w:rPr>
        <w:t>ó</w:t>
      </w:r>
      <w:r w:rsidR="00620606">
        <w:rPr>
          <w:sz w:val="24"/>
          <w:szCs w:val="24"/>
          <w:lang w:val="es-ES" w:eastAsia="en-US"/>
        </w:rPr>
        <w:t xml:space="preserve"> que</w:t>
      </w:r>
      <w:r w:rsidR="007F410C">
        <w:rPr>
          <w:sz w:val="24"/>
          <w:szCs w:val="24"/>
          <w:lang w:val="es-ES" w:eastAsia="en-US"/>
        </w:rPr>
        <w:t>,</w:t>
      </w:r>
      <w:r w:rsidR="00620606">
        <w:rPr>
          <w:sz w:val="24"/>
          <w:szCs w:val="24"/>
          <w:lang w:val="es-ES" w:eastAsia="en-US"/>
        </w:rPr>
        <w:t xml:space="preserve"> </w:t>
      </w:r>
      <w:r w:rsidR="00F62611">
        <w:rPr>
          <w:sz w:val="24"/>
          <w:szCs w:val="24"/>
          <w:lang w:val="es-ES" w:eastAsia="en-US"/>
        </w:rPr>
        <w:t>desde el 21 de enero 2022, fecha en la que se posesionó en el cargo de Asistente Judicial en provisionalidad del Juzgado Cuarenta y Uno Civil del Circuito de Bogotá,</w:t>
      </w:r>
      <w:r w:rsidR="00495200">
        <w:rPr>
          <w:sz w:val="24"/>
          <w:szCs w:val="24"/>
          <w:lang w:val="es-ES" w:eastAsia="en-US"/>
        </w:rPr>
        <w:t xml:space="preserve"> y a la fecha de presentación de esta solicitud de amparo</w:t>
      </w:r>
      <w:r w:rsidR="007F410C">
        <w:rPr>
          <w:sz w:val="24"/>
          <w:szCs w:val="24"/>
          <w:lang w:val="es-ES" w:eastAsia="en-US"/>
        </w:rPr>
        <w:t>,</w:t>
      </w:r>
      <w:r w:rsidR="00495200">
        <w:rPr>
          <w:sz w:val="24"/>
          <w:szCs w:val="24"/>
          <w:lang w:val="es-ES" w:eastAsia="en-US"/>
        </w:rPr>
        <w:t xml:space="preserve"> no ha </w:t>
      </w:r>
      <w:r w:rsidR="00F62611">
        <w:rPr>
          <w:sz w:val="24"/>
          <w:szCs w:val="24"/>
          <w:lang w:val="es-ES" w:eastAsia="en-US"/>
        </w:rPr>
        <w:t>recibido el pago de su salario</w:t>
      </w:r>
      <w:r w:rsidR="00495200">
        <w:rPr>
          <w:sz w:val="24"/>
          <w:szCs w:val="24"/>
          <w:lang w:val="es-ES" w:eastAsia="en-US"/>
        </w:rPr>
        <w:t xml:space="preserve"> </w:t>
      </w:r>
      <w:r w:rsidR="00D103CA">
        <w:rPr>
          <w:sz w:val="24"/>
          <w:szCs w:val="24"/>
          <w:lang w:val="es-ES" w:eastAsia="en-US"/>
        </w:rPr>
        <w:t xml:space="preserve">por </w:t>
      </w:r>
      <w:r w:rsidR="00495200">
        <w:rPr>
          <w:sz w:val="24"/>
          <w:szCs w:val="24"/>
          <w:lang w:val="es-ES" w:eastAsia="en-US"/>
        </w:rPr>
        <w:t xml:space="preserve">parte de la Dirección Seccional de Administración Judicial de </w:t>
      </w:r>
      <w:r w:rsidR="00F62611">
        <w:rPr>
          <w:sz w:val="24"/>
          <w:szCs w:val="24"/>
          <w:lang w:val="es-ES" w:eastAsia="en-US"/>
        </w:rPr>
        <w:t>Bogotá</w:t>
      </w:r>
      <w:r w:rsidR="005B6000">
        <w:rPr>
          <w:sz w:val="24"/>
          <w:szCs w:val="24"/>
          <w:lang w:val="es-ES" w:eastAsia="en-US"/>
        </w:rPr>
        <w:t xml:space="preserve"> a pesar que ha estado </w:t>
      </w:r>
      <w:r w:rsidR="00D103CA">
        <w:rPr>
          <w:sz w:val="24"/>
          <w:szCs w:val="24"/>
          <w:lang w:val="es-ES" w:eastAsia="en-US"/>
        </w:rPr>
        <w:t xml:space="preserve">cumpliendo sus funciones </w:t>
      </w:r>
      <w:r w:rsidR="007F410C">
        <w:rPr>
          <w:sz w:val="24"/>
          <w:szCs w:val="24"/>
          <w:lang w:val="es-ES" w:eastAsia="en-US"/>
        </w:rPr>
        <w:t>dentro del horario establecido</w:t>
      </w:r>
      <w:r w:rsidR="00495200">
        <w:rPr>
          <w:sz w:val="24"/>
          <w:szCs w:val="24"/>
          <w:lang w:val="es-ES" w:eastAsia="en-US"/>
        </w:rPr>
        <w:t xml:space="preserve">. </w:t>
      </w:r>
    </w:p>
    <w:p w14:paraId="1795E9FD" w14:textId="77777777" w:rsidR="000E3154" w:rsidRDefault="000E3154" w:rsidP="00D103CA">
      <w:pPr>
        <w:tabs>
          <w:tab w:val="left" w:pos="1985"/>
        </w:tabs>
        <w:rPr>
          <w:sz w:val="24"/>
          <w:szCs w:val="24"/>
          <w:lang w:val="es-ES" w:eastAsia="en-US"/>
        </w:rPr>
      </w:pPr>
    </w:p>
    <w:p w14:paraId="0A1012C6" w14:textId="65D8CACA" w:rsidR="00D103CA" w:rsidRDefault="00C53A23" w:rsidP="00D103CA">
      <w:pPr>
        <w:tabs>
          <w:tab w:val="left" w:pos="1985"/>
        </w:tabs>
        <w:rPr>
          <w:rFonts w:eastAsia="Times New Roman"/>
          <w:color w:val="000000"/>
          <w:sz w:val="24"/>
          <w:szCs w:val="24"/>
        </w:rPr>
      </w:pPr>
      <w:r>
        <w:rPr>
          <w:rFonts w:eastAsia="Times New Roman"/>
          <w:color w:val="000000"/>
          <w:sz w:val="24"/>
          <w:szCs w:val="24"/>
        </w:rPr>
        <w:t>El asunto le correspondió por reparto al Juzgado Cuar</w:t>
      </w:r>
      <w:r w:rsidR="005B6000">
        <w:rPr>
          <w:rFonts w:eastAsia="Times New Roman"/>
          <w:color w:val="000000"/>
          <w:sz w:val="24"/>
          <w:szCs w:val="24"/>
        </w:rPr>
        <w:t>enta Cinco Civil del Circuito de Bogot</w:t>
      </w:r>
      <w:r w:rsidR="00DD5FFE">
        <w:rPr>
          <w:rFonts w:eastAsia="Times New Roman"/>
          <w:color w:val="000000"/>
          <w:sz w:val="24"/>
          <w:szCs w:val="24"/>
        </w:rPr>
        <w:t>á</w:t>
      </w:r>
      <w:r>
        <w:rPr>
          <w:rFonts w:eastAsia="Times New Roman"/>
          <w:color w:val="000000"/>
          <w:sz w:val="24"/>
          <w:szCs w:val="24"/>
        </w:rPr>
        <w:t xml:space="preserve">, quien, con </w:t>
      </w:r>
      <w:r w:rsidR="007F410C">
        <w:rPr>
          <w:rFonts w:eastAsia="Times New Roman"/>
          <w:color w:val="000000"/>
          <w:sz w:val="24"/>
          <w:szCs w:val="24"/>
        </w:rPr>
        <w:t xml:space="preserve">fundamento </w:t>
      </w:r>
      <w:r>
        <w:rPr>
          <w:rFonts w:eastAsia="Times New Roman"/>
          <w:color w:val="000000"/>
          <w:sz w:val="24"/>
          <w:szCs w:val="24"/>
        </w:rPr>
        <w:t xml:space="preserve">en </w:t>
      </w:r>
      <w:r w:rsidR="007F410C">
        <w:rPr>
          <w:rFonts w:eastAsia="Times New Roman"/>
          <w:color w:val="000000"/>
          <w:sz w:val="24"/>
          <w:szCs w:val="24"/>
        </w:rPr>
        <w:t xml:space="preserve">lo previsto en </w:t>
      </w:r>
      <w:r>
        <w:rPr>
          <w:rFonts w:eastAsia="Times New Roman"/>
          <w:color w:val="000000"/>
          <w:sz w:val="24"/>
          <w:szCs w:val="24"/>
        </w:rPr>
        <w:t xml:space="preserve">el numeral </w:t>
      </w:r>
      <w:r w:rsidR="00DD5FFE">
        <w:rPr>
          <w:rFonts w:eastAsia="Times New Roman"/>
          <w:color w:val="000000"/>
          <w:sz w:val="24"/>
          <w:szCs w:val="24"/>
        </w:rPr>
        <w:t>6</w:t>
      </w:r>
      <w:r>
        <w:rPr>
          <w:rFonts w:eastAsia="Times New Roman"/>
          <w:color w:val="000000"/>
          <w:sz w:val="24"/>
          <w:szCs w:val="24"/>
        </w:rPr>
        <w:t xml:space="preserve"> del artículo</w:t>
      </w:r>
      <w:r w:rsidR="00DD5FFE">
        <w:rPr>
          <w:rFonts w:eastAsia="Times New Roman"/>
          <w:color w:val="000000"/>
          <w:sz w:val="24"/>
          <w:szCs w:val="24"/>
        </w:rPr>
        <w:t xml:space="preserve"> 2.2.3.1.2.1, modificado por el artículo</w:t>
      </w:r>
      <w:r>
        <w:rPr>
          <w:rFonts w:eastAsia="Times New Roman"/>
          <w:color w:val="000000"/>
          <w:sz w:val="24"/>
          <w:szCs w:val="24"/>
        </w:rPr>
        <w:t xml:space="preserve"> 1° del Decreto 333 de 2021, declaró su falta de competencia para asumir el conocimiento, y, </w:t>
      </w:r>
      <w:r w:rsidR="007F410C">
        <w:rPr>
          <w:rFonts w:eastAsia="Times New Roman"/>
          <w:color w:val="000000"/>
          <w:sz w:val="24"/>
          <w:szCs w:val="24"/>
        </w:rPr>
        <w:t xml:space="preserve">ordenó remitir el expediente </w:t>
      </w:r>
      <w:r>
        <w:rPr>
          <w:rFonts w:eastAsia="Times New Roman"/>
          <w:color w:val="000000"/>
          <w:sz w:val="24"/>
          <w:szCs w:val="24"/>
        </w:rPr>
        <w:t xml:space="preserve">al </w:t>
      </w:r>
      <w:r w:rsidR="00DD5FFE">
        <w:rPr>
          <w:rFonts w:eastAsia="Times New Roman"/>
          <w:color w:val="000000"/>
          <w:sz w:val="24"/>
          <w:szCs w:val="24"/>
        </w:rPr>
        <w:t>Tribunal Superior de Distrito Judicial</w:t>
      </w:r>
      <w:r w:rsidR="007F410C">
        <w:rPr>
          <w:rFonts w:eastAsia="Times New Roman"/>
          <w:color w:val="000000"/>
          <w:sz w:val="24"/>
          <w:szCs w:val="24"/>
        </w:rPr>
        <w:t xml:space="preserve"> de Bogotá</w:t>
      </w:r>
      <w:r>
        <w:rPr>
          <w:rFonts w:eastAsia="Times New Roman"/>
          <w:color w:val="000000"/>
          <w:sz w:val="24"/>
          <w:szCs w:val="24"/>
        </w:rPr>
        <w:t xml:space="preserve">. </w:t>
      </w:r>
      <w:r w:rsidR="00D103CA">
        <w:rPr>
          <w:rFonts w:eastAsia="Times New Roman"/>
          <w:color w:val="000000"/>
          <w:sz w:val="24"/>
          <w:szCs w:val="24"/>
        </w:rPr>
        <w:t>S</w:t>
      </w:r>
      <w:r w:rsidR="00F83DAC">
        <w:rPr>
          <w:rFonts w:eastAsia="Times New Roman"/>
          <w:color w:val="000000"/>
          <w:sz w:val="24"/>
          <w:szCs w:val="24"/>
        </w:rPr>
        <w:t xml:space="preserve">ometido nuevamente a reparto y </w:t>
      </w:r>
      <w:r w:rsidR="001F1077">
        <w:rPr>
          <w:rFonts w:eastAsia="Times New Roman"/>
          <w:color w:val="000000"/>
          <w:sz w:val="24"/>
          <w:szCs w:val="24"/>
        </w:rPr>
        <w:t>asignado</w:t>
      </w:r>
      <w:r w:rsidR="00F83DAC">
        <w:rPr>
          <w:rFonts w:eastAsia="Times New Roman"/>
          <w:color w:val="000000"/>
          <w:sz w:val="24"/>
          <w:szCs w:val="24"/>
        </w:rPr>
        <w:t xml:space="preserve"> a la Sala Civil del </w:t>
      </w:r>
      <w:r w:rsidR="001E04D3">
        <w:rPr>
          <w:rFonts w:eastAsia="Times New Roman"/>
          <w:color w:val="000000"/>
          <w:sz w:val="24"/>
          <w:szCs w:val="24"/>
        </w:rPr>
        <w:t xml:space="preserve">Tribunal </w:t>
      </w:r>
      <w:r w:rsidR="00F83DAC">
        <w:rPr>
          <w:rFonts w:eastAsia="Times New Roman"/>
          <w:color w:val="000000"/>
          <w:sz w:val="24"/>
          <w:szCs w:val="24"/>
        </w:rPr>
        <w:t>Superior del Distrito Judicial de Bogotá</w:t>
      </w:r>
      <w:r w:rsidR="007F410C">
        <w:rPr>
          <w:rFonts w:eastAsia="Times New Roman"/>
          <w:color w:val="000000"/>
          <w:sz w:val="24"/>
          <w:szCs w:val="24"/>
        </w:rPr>
        <w:t>,</w:t>
      </w:r>
      <w:r w:rsidR="00F83DAC">
        <w:rPr>
          <w:rFonts w:eastAsia="Times New Roman"/>
          <w:color w:val="000000"/>
          <w:sz w:val="24"/>
          <w:szCs w:val="24"/>
        </w:rPr>
        <w:t xml:space="preserve"> </w:t>
      </w:r>
      <w:r w:rsidR="00D103CA">
        <w:rPr>
          <w:rFonts w:eastAsia="Times New Roman"/>
          <w:color w:val="000000"/>
          <w:sz w:val="24"/>
          <w:szCs w:val="24"/>
        </w:rPr>
        <w:t xml:space="preserve">esta autoridad judicial </w:t>
      </w:r>
      <w:r w:rsidR="00A747A9">
        <w:rPr>
          <w:rFonts w:eastAsia="Times New Roman"/>
          <w:color w:val="000000"/>
          <w:sz w:val="24"/>
          <w:szCs w:val="24"/>
        </w:rPr>
        <w:t xml:space="preserve">mediante auto del 3 de marzo de 2021 </w:t>
      </w:r>
      <w:r w:rsidR="00C66242">
        <w:rPr>
          <w:rFonts w:eastAsia="Times New Roman"/>
          <w:color w:val="000000"/>
          <w:sz w:val="24"/>
          <w:szCs w:val="24"/>
        </w:rPr>
        <w:t>dispuso</w:t>
      </w:r>
      <w:r w:rsidR="00D103CA">
        <w:rPr>
          <w:rFonts w:eastAsia="Times New Roman"/>
          <w:color w:val="000000"/>
          <w:sz w:val="24"/>
          <w:szCs w:val="24"/>
        </w:rPr>
        <w:t xml:space="preserve">, de conformidad con el contenido del inciso 2 del numeral 8 del artículo 1 del Decreto 333 de 2021, </w:t>
      </w:r>
      <w:r w:rsidR="00C66242">
        <w:rPr>
          <w:rFonts w:eastAsia="Times New Roman"/>
          <w:color w:val="000000"/>
          <w:sz w:val="24"/>
          <w:szCs w:val="24"/>
        </w:rPr>
        <w:t>no avocar el conocimiento y orden</w:t>
      </w:r>
      <w:r w:rsidR="00D103CA">
        <w:rPr>
          <w:rFonts w:eastAsia="Times New Roman"/>
          <w:color w:val="000000"/>
          <w:sz w:val="24"/>
          <w:szCs w:val="24"/>
        </w:rPr>
        <w:t>ar</w:t>
      </w:r>
      <w:r w:rsidR="00C66242">
        <w:rPr>
          <w:rFonts w:eastAsia="Times New Roman"/>
          <w:color w:val="000000"/>
          <w:sz w:val="24"/>
          <w:szCs w:val="24"/>
        </w:rPr>
        <w:t xml:space="preserve"> su remisión al Consejo de Estado</w:t>
      </w:r>
      <w:r w:rsidR="00D103CA">
        <w:rPr>
          <w:rFonts w:eastAsia="Times New Roman"/>
          <w:color w:val="000000"/>
          <w:sz w:val="24"/>
          <w:szCs w:val="24"/>
        </w:rPr>
        <w:t xml:space="preserve">. </w:t>
      </w:r>
    </w:p>
    <w:p w14:paraId="76EA5C49" w14:textId="77777777" w:rsidR="00D103CA" w:rsidRDefault="00D103CA" w:rsidP="00D103CA">
      <w:pPr>
        <w:tabs>
          <w:tab w:val="left" w:pos="1985"/>
        </w:tabs>
        <w:rPr>
          <w:rFonts w:eastAsia="Times New Roman"/>
          <w:color w:val="000000"/>
          <w:sz w:val="24"/>
          <w:szCs w:val="24"/>
        </w:rPr>
      </w:pPr>
    </w:p>
    <w:p w14:paraId="170E796B" w14:textId="5F6F055A" w:rsidR="008945D6" w:rsidRDefault="00D103CA" w:rsidP="00D103CA">
      <w:pPr>
        <w:tabs>
          <w:tab w:val="left" w:pos="1985"/>
        </w:tabs>
        <w:rPr>
          <w:rFonts w:eastAsia="Times New Roman"/>
          <w:color w:val="000000"/>
          <w:sz w:val="24"/>
          <w:szCs w:val="24"/>
        </w:rPr>
      </w:pPr>
      <w:r>
        <w:rPr>
          <w:rFonts w:eastAsia="Times New Roman"/>
          <w:color w:val="000000"/>
          <w:sz w:val="24"/>
          <w:szCs w:val="24"/>
        </w:rPr>
        <w:t xml:space="preserve">El Tribunal Superior del Distrito Judicial de Bogotá consideró que al trámite constitucional </w:t>
      </w:r>
      <w:r w:rsidR="00713E66">
        <w:rPr>
          <w:rFonts w:eastAsia="Times New Roman"/>
          <w:color w:val="000000"/>
          <w:sz w:val="24"/>
          <w:szCs w:val="24"/>
        </w:rPr>
        <w:t>era imperativo vincular al</w:t>
      </w:r>
      <w:r w:rsidR="00C53A23">
        <w:rPr>
          <w:rFonts w:eastAsia="Times New Roman"/>
          <w:color w:val="000000"/>
          <w:sz w:val="24"/>
          <w:szCs w:val="24"/>
        </w:rPr>
        <w:t xml:space="preserve"> Consejo Superior de la Judicatura</w:t>
      </w:r>
      <w:r w:rsidR="00713E66">
        <w:rPr>
          <w:rFonts w:eastAsia="Times New Roman"/>
          <w:color w:val="000000"/>
          <w:sz w:val="24"/>
          <w:szCs w:val="24"/>
        </w:rPr>
        <w:t>-</w:t>
      </w:r>
      <w:r w:rsidR="00C53A23">
        <w:rPr>
          <w:rFonts w:eastAsia="Times New Roman"/>
          <w:color w:val="000000"/>
          <w:sz w:val="24"/>
          <w:szCs w:val="24"/>
        </w:rPr>
        <w:t>Dirección Ejecutiva</w:t>
      </w:r>
      <w:r w:rsidR="00713E66">
        <w:rPr>
          <w:rFonts w:eastAsia="Times New Roman"/>
          <w:color w:val="000000"/>
          <w:sz w:val="24"/>
          <w:szCs w:val="24"/>
        </w:rPr>
        <w:t xml:space="preserve"> de Administración Judicial</w:t>
      </w:r>
      <w:r w:rsidR="00C53A23">
        <w:rPr>
          <w:rFonts w:eastAsia="Times New Roman"/>
          <w:color w:val="000000"/>
          <w:sz w:val="24"/>
          <w:szCs w:val="24"/>
        </w:rPr>
        <w:t xml:space="preserve"> debido a que, </w:t>
      </w:r>
      <w:r w:rsidR="008945D6">
        <w:rPr>
          <w:rFonts w:eastAsia="Times New Roman"/>
          <w:color w:val="000000"/>
          <w:sz w:val="24"/>
          <w:szCs w:val="24"/>
        </w:rPr>
        <w:t xml:space="preserve">esta entidad según la jurisprudencia es </w:t>
      </w:r>
      <w:r w:rsidR="008945D6" w:rsidRPr="008945D6">
        <w:rPr>
          <w:rFonts w:eastAsia="Times New Roman"/>
          <w:color w:val="000000"/>
          <w:sz w:val="22"/>
          <w:szCs w:val="22"/>
        </w:rPr>
        <w:t>“</w:t>
      </w:r>
      <w:r w:rsidR="008945D6">
        <w:rPr>
          <w:rFonts w:eastAsia="Times New Roman"/>
          <w:color w:val="000000"/>
          <w:sz w:val="22"/>
          <w:szCs w:val="22"/>
        </w:rPr>
        <w:t>“</w:t>
      </w:r>
      <w:r w:rsidR="008945D6" w:rsidRPr="008945D6">
        <w:rPr>
          <w:rFonts w:eastAsia="Times New Roman"/>
          <w:color w:val="000000"/>
          <w:sz w:val="22"/>
          <w:szCs w:val="22"/>
        </w:rPr>
        <w:t>un organismo de carácter nacional que actúa en todo el territorio nacional [a pesar de que] fueron creadas algunas seccionales que, en tal virtud, no son autoridades regionales sino, simplemente, existen para llevar a efecto una desconcentración en la prestación del servicio público”</w:t>
      </w:r>
      <w:r w:rsidR="008945D6" w:rsidRPr="008945D6">
        <w:rPr>
          <w:rFonts w:eastAsia="Times New Roman"/>
          <w:color w:val="000000"/>
          <w:sz w:val="24"/>
          <w:szCs w:val="24"/>
        </w:rPr>
        <w:t xml:space="preserve"> </w:t>
      </w:r>
      <w:r w:rsidR="008945D6" w:rsidRPr="00713E66">
        <w:rPr>
          <w:rFonts w:eastAsia="Times New Roman"/>
          <w:color w:val="000000"/>
          <w:sz w:val="22"/>
          <w:szCs w:val="22"/>
        </w:rPr>
        <w:t>y según el art. 98 de la Ley 270 de 1996 es “el órgano técnico y administrativo que tiene a su cargo la ejecución de las actividades administrativas de la Rama Judicial, con sujeción a las políticas y decisiones de la Sala Administrativa del Consejo Superior de la Judicatura</w:t>
      </w:r>
      <w:r w:rsidR="00713E66">
        <w:rPr>
          <w:rFonts w:eastAsia="Times New Roman"/>
          <w:color w:val="000000"/>
          <w:sz w:val="22"/>
          <w:szCs w:val="22"/>
        </w:rPr>
        <w:t>”</w:t>
      </w:r>
      <w:r w:rsidR="008945D6" w:rsidRPr="00713E66">
        <w:rPr>
          <w:rFonts w:eastAsia="Times New Roman"/>
          <w:color w:val="000000"/>
          <w:sz w:val="22"/>
          <w:szCs w:val="22"/>
        </w:rPr>
        <w:t>”</w:t>
      </w:r>
      <w:r w:rsidR="008945D6" w:rsidRPr="008945D6">
        <w:rPr>
          <w:rFonts w:eastAsia="Times New Roman"/>
          <w:color w:val="000000"/>
          <w:sz w:val="24"/>
          <w:szCs w:val="24"/>
        </w:rPr>
        <w:t>.</w:t>
      </w:r>
    </w:p>
    <w:p w14:paraId="07A02132" w14:textId="56294EF3" w:rsidR="007F410C" w:rsidRDefault="007F410C" w:rsidP="00C56618">
      <w:pPr>
        <w:tabs>
          <w:tab w:val="left" w:pos="1985"/>
        </w:tabs>
        <w:spacing w:before="240" w:after="240"/>
        <w:rPr>
          <w:sz w:val="24"/>
          <w:szCs w:val="24"/>
        </w:rPr>
      </w:pPr>
      <w:r>
        <w:rPr>
          <w:sz w:val="24"/>
          <w:szCs w:val="24"/>
        </w:rPr>
        <w:t>El expediente ingreso a este Despacho, por reparto</w:t>
      </w:r>
      <w:r w:rsidR="00D103CA">
        <w:rPr>
          <w:sz w:val="24"/>
          <w:szCs w:val="24"/>
        </w:rPr>
        <w:t xml:space="preserve"> el 8 de marzo del presente año. </w:t>
      </w:r>
    </w:p>
    <w:p w14:paraId="31EE72F0" w14:textId="74B459F1" w:rsidR="00C56618" w:rsidRDefault="00F078C4" w:rsidP="00C56618">
      <w:pPr>
        <w:tabs>
          <w:tab w:val="left" w:pos="1985"/>
        </w:tabs>
        <w:spacing w:before="240" w:after="240"/>
        <w:rPr>
          <w:sz w:val="24"/>
          <w:szCs w:val="24"/>
          <w:lang w:eastAsia="en-US"/>
        </w:rPr>
      </w:pPr>
      <w:r>
        <w:rPr>
          <w:sz w:val="24"/>
          <w:szCs w:val="24"/>
        </w:rPr>
        <w:t>Ahora bien, e</w:t>
      </w:r>
      <w:r w:rsidR="00C56618">
        <w:rPr>
          <w:sz w:val="24"/>
          <w:szCs w:val="24"/>
        </w:rPr>
        <w:t xml:space="preserve">l señor Abello Osorio invocó </w:t>
      </w:r>
      <w:r w:rsidR="007F410C">
        <w:rPr>
          <w:sz w:val="24"/>
          <w:szCs w:val="24"/>
        </w:rPr>
        <w:t xml:space="preserve">en su escrito </w:t>
      </w:r>
      <w:r w:rsidR="00C56618">
        <w:rPr>
          <w:sz w:val="24"/>
          <w:szCs w:val="24"/>
        </w:rPr>
        <w:t>la protección de su</w:t>
      </w:r>
      <w:r>
        <w:rPr>
          <w:sz w:val="24"/>
          <w:szCs w:val="24"/>
        </w:rPr>
        <w:t>s</w:t>
      </w:r>
      <w:r w:rsidR="00C56618">
        <w:rPr>
          <w:sz w:val="24"/>
          <w:szCs w:val="24"/>
        </w:rPr>
        <w:t xml:space="preserve"> derecho</w:t>
      </w:r>
      <w:r>
        <w:rPr>
          <w:sz w:val="24"/>
          <w:szCs w:val="24"/>
        </w:rPr>
        <w:t>s</w:t>
      </w:r>
      <w:r w:rsidR="00242E5D">
        <w:rPr>
          <w:sz w:val="24"/>
          <w:szCs w:val="24"/>
        </w:rPr>
        <w:t xml:space="preserve"> </w:t>
      </w:r>
      <w:r w:rsidR="00C953CC">
        <w:rPr>
          <w:sz w:val="24"/>
          <w:szCs w:val="24"/>
        </w:rPr>
        <w:t xml:space="preserve">a la vida y a la salud y solicito como medida provisional “ordenar a la pagaduría de forma inmediata el pago de mi salario”, pero sin preocuparse por </w:t>
      </w:r>
      <w:r w:rsidR="00242E5D">
        <w:rPr>
          <w:sz w:val="24"/>
          <w:szCs w:val="24"/>
        </w:rPr>
        <w:t xml:space="preserve">exponer los </w:t>
      </w:r>
      <w:proofErr w:type="gramStart"/>
      <w:r w:rsidR="00242E5D">
        <w:rPr>
          <w:sz w:val="24"/>
          <w:szCs w:val="24"/>
        </w:rPr>
        <w:t>términos</w:t>
      </w:r>
      <w:r w:rsidR="00C953CC">
        <w:rPr>
          <w:sz w:val="24"/>
          <w:szCs w:val="24"/>
        </w:rPr>
        <w:t xml:space="preserve"> </w:t>
      </w:r>
      <w:r w:rsidR="007F410C">
        <w:rPr>
          <w:sz w:val="24"/>
          <w:szCs w:val="24"/>
        </w:rPr>
        <w:t xml:space="preserve"> </w:t>
      </w:r>
      <w:r w:rsidR="00C953CC">
        <w:rPr>
          <w:sz w:val="24"/>
          <w:szCs w:val="24"/>
        </w:rPr>
        <w:t>y</w:t>
      </w:r>
      <w:proofErr w:type="gramEnd"/>
      <w:r w:rsidR="00C953CC">
        <w:rPr>
          <w:sz w:val="24"/>
          <w:szCs w:val="24"/>
        </w:rPr>
        <w:t xml:space="preserve"> </w:t>
      </w:r>
      <w:r w:rsidR="007F410C">
        <w:rPr>
          <w:sz w:val="24"/>
          <w:szCs w:val="24"/>
        </w:rPr>
        <w:t xml:space="preserve">los fundamentos </w:t>
      </w:r>
      <w:r w:rsidR="00C953CC">
        <w:rPr>
          <w:sz w:val="24"/>
          <w:szCs w:val="24"/>
        </w:rPr>
        <w:t xml:space="preserve">por los que dicha solicitud resulta procedente sin permitir el inicio formal del trámite de tutela. </w:t>
      </w:r>
    </w:p>
    <w:p w14:paraId="23BC1C75" w14:textId="45EB6A83" w:rsidR="00C56618" w:rsidRDefault="00C56618" w:rsidP="00C56618">
      <w:pPr>
        <w:tabs>
          <w:tab w:val="left" w:pos="1985"/>
        </w:tabs>
        <w:spacing w:before="240" w:after="240"/>
        <w:rPr>
          <w:sz w:val="24"/>
          <w:szCs w:val="24"/>
        </w:rPr>
      </w:pPr>
      <w:r>
        <w:rPr>
          <w:sz w:val="24"/>
          <w:szCs w:val="24"/>
          <w:lang w:val="es-ES_tradnl"/>
        </w:rPr>
        <w:lastRenderedPageBreak/>
        <w:t xml:space="preserve">Para resolver sobre esta </w:t>
      </w:r>
      <w:r w:rsidR="007F410C">
        <w:rPr>
          <w:sz w:val="24"/>
          <w:szCs w:val="24"/>
          <w:lang w:val="es-ES_tradnl"/>
        </w:rPr>
        <w:t xml:space="preserve">pretensión provisional, </w:t>
      </w:r>
      <w:r>
        <w:rPr>
          <w:sz w:val="24"/>
          <w:szCs w:val="24"/>
          <w:lang w:val="es-ES_tradnl"/>
        </w:rPr>
        <w:t xml:space="preserve">es preciso tener </w:t>
      </w:r>
      <w:r w:rsidR="00242E5D">
        <w:rPr>
          <w:sz w:val="24"/>
          <w:szCs w:val="24"/>
          <w:lang w:val="es-ES_tradnl"/>
        </w:rPr>
        <w:t xml:space="preserve">en cuenta que </w:t>
      </w:r>
      <w:r>
        <w:rPr>
          <w:sz w:val="24"/>
          <w:szCs w:val="24"/>
          <w:lang w:val="es-ES_tradnl"/>
        </w:rPr>
        <w:t xml:space="preserve">el Decreto 2591 de 1991, </w:t>
      </w:r>
      <w:r>
        <w:rPr>
          <w:sz w:val="24"/>
          <w:szCs w:val="24"/>
          <w:lang w:val="es-ES"/>
        </w:rPr>
        <w:t>reglamentario de la acción de tutela,</w:t>
      </w:r>
      <w:r w:rsidR="00242E5D">
        <w:rPr>
          <w:sz w:val="24"/>
          <w:szCs w:val="24"/>
          <w:lang w:val="es-ES"/>
        </w:rPr>
        <w:t xml:space="preserve"> prevé en el </w:t>
      </w:r>
      <w:r>
        <w:rPr>
          <w:sz w:val="24"/>
          <w:szCs w:val="24"/>
          <w:lang w:val="es-ES"/>
        </w:rPr>
        <w:t xml:space="preserve">artículo 7,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029C81FC" w14:textId="77777777" w:rsidR="00C56618" w:rsidRDefault="00C56618" w:rsidP="00C56618">
      <w:pPr>
        <w:widowControl w:val="0"/>
        <w:tabs>
          <w:tab w:val="left" w:pos="1985"/>
        </w:tabs>
        <w:spacing w:before="240" w:after="240"/>
        <w:rPr>
          <w:sz w:val="24"/>
          <w:szCs w:val="24"/>
          <w:lang w:val="es-ES"/>
        </w:rPr>
      </w:pPr>
      <w:r>
        <w:rPr>
          <w:sz w:val="24"/>
          <w:szCs w:val="24"/>
          <w:lang w:val="es-ES"/>
        </w:rPr>
        <w:t xml:space="preserve">La Corte Constitucional ha considerado que las medidas provisionales tienen como finalidad: i) la protección de los demandantes con el fin de impedir que un eventual amparo se torne ilusorio; </w:t>
      </w:r>
      <w:proofErr w:type="spellStart"/>
      <w:r>
        <w:rPr>
          <w:sz w:val="24"/>
          <w:szCs w:val="24"/>
          <w:lang w:val="es-ES"/>
        </w:rPr>
        <w:t>ii</w:t>
      </w:r>
      <w:proofErr w:type="spellEnd"/>
      <w:r>
        <w:rPr>
          <w:sz w:val="24"/>
          <w:szCs w:val="24"/>
          <w:lang w:val="es-ES"/>
        </w:rPr>
        <w:t xml:space="preserve">) salvaguardar los derechos fundamentales que se encuentran en discusión o en amenaza de vulneración; y </w:t>
      </w:r>
      <w:proofErr w:type="spellStart"/>
      <w:r>
        <w:rPr>
          <w:sz w:val="24"/>
          <w:szCs w:val="24"/>
          <w:lang w:val="es-ES"/>
        </w:rPr>
        <w:t>iii</w:t>
      </w:r>
      <w:proofErr w:type="spellEnd"/>
      <w:r>
        <w:rPr>
          <w:sz w:val="24"/>
          <w:szCs w:val="24"/>
          <w:lang w:val="es-ES"/>
        </w:rPr>
        <w:t>) evitar que se produzcan otros daños como consecuencia de los hechos objeto de análisis en el proceso, perjuicios que no se circunscriben a los que pueda sufrir el demandante. De ahí que, el juez está facultado para “ordenar lo que considere procedente”, pero su discrecionalidad es restringida en razón a que la decisión que decrete las medidas provisionales debe ser “razonada, sopesada y proporcionada a la situación planteada”</w:t>
      </w:r>
      <w:r>
        <w:rPr>
          <w:sz w:val="24"/>
          <w:szCs w:val="24"/>
          <w:vertAlign w:val="superscript"/>
          <w:lang w:val="es-ES"/>
        </w:rPr>
        <w:footnoteReference w:id="1"/>
      </w:r>
      <w:r>
        <w:rPr>
          <w:sz w:val="24"/>
          <w:szCs w:val="24"/>
          <w:lang w:val="es-ES"/>
        </w:rPr>
        <w:t xml:space="preserve">. </w:t>
      </w:r>
    </w:p>
    <w:p w14:paraId="49334CFB" w14:textId="4E79F6A3" w:rsidR="00C56618" w:rsidRDefault="00C56618" w:rsidP="00C56618">
      <w:pPr>
        <w:tabs>
          <w:tab w:val="left" w:pos="1985"/>
        </w:tabs>
        <w:spacing w:before="240" w:after="240"/>
        <w:rPr>
          <w:sz w:val="24"/>
          <w:szCs w:val="24"/>
        </w:rPr>
      </w:pPr>
      <w:r>
        <w:rPr>
          <w:sz w:val="24"/>
          <w:szCs w:val="24"/>
        </w:rPr>
        <w:t>Visto lo anterior</w:t>
      </w:r>
      <w:r w:rsidR="00242E5D">
        <w:rPr>
          <w:sz w:val="24"/>
          <w:szCs w:val="24"/>
        </w:rPr>
        <w:t xml:space="preserve">  y como la medida provisional -pago de salarios- constituye el objeto central de decisión, además que el accionante no expuso los argumentos que permitan al Despacho inferir la necesidad, la urgencia y la identificación de la situación concreta</w:t>
      </w:r>
      <w:r w:rsidR="00C953CC">
        <w:rPr>
          <w:sz w:val="24"/>
          <w:szCs w:val="24"/>
        </w:rPr>
        <w:t xml:space="preserve"> que afecte de manera real y cierta sus derechos a la vida y a la salud, tales como situación económica precaria, no prestación de servicios de salud, entre otros, </w:t>
      </w:r>
      <w:r>
        <w:rPr>
          <w:sz w:val="24"/>
          <w:szCs w:val="24"/>
        </w:rPr>
        <w:t>y que, por ende, requiera de una actuación inmediata del juez constitucional</w:t>
      </w:r>
      <w:r w:rsidR="00242E5D">
        <w:rPr>
          <w:sz w:val="24"/>
          <w:szCs w:val="24"/>
        </w:rPr>
        <w:t xml:space="preserve">, no es posible adoptar dicha medida, pues tampoco se puede inferir que de no adoptarla, se harían ilusorios los efectos de una eventual orden de amparo. </w:t>
      </w:r>
    </w:p>
    <w:p w14:paraId="501D0803" w14:textId="77777777" w:rsidR="00C56618" w:rsidRDefault="00C56618" w:rsidP="00C56618">
      <w:pPr>
        <w:tabs>
          <w:tab w:val="left" w:pos="1985"/>
        </w:tabs>
        <w:spacing w:before="240" w:after="240"/>
        <w:rPr>
          <w:sz w:val="24"/>
          <w:szCs w:val="24"/>
          <w:lang w:val="es-ES"/>
        </w:rPr>
      </w:pPr>
      <w:r>
        <w:rPr>
          <w:sz w:val="24"/>
          <w:szCs w:val="24"/>
          <w:lang w:val="es-ES"/>
        </w:rPr>
        <w:t xml:space="preserve">En todo caso, no se avista que, de estar configurada una posible lesión de los derechos fundamentales invocados, esta no pudiera evitarse con el fallo que corresponda proferir en virtud de este trámite constitucional, que tiene las características de ser un procedimiento preferente y sumario, conforme al artículo 1 del Decreto 2591 de 1991. Por lo tanto, se negará la medida provisional. </w:t>
      </w:r>
    </w:p>
    <w:p w14:paraId="17519F6C" w14:textId="1C2D355B" w:rsidR="00321068" w:rsidRPr="00024269" w:rsidRDefault="00242E5D" w:rsidP="006C1630">
      <w:pPr>
        <w:rPr>
          <w:rFonts w:eastAsia="Times New Roman"/>
          <w:sz w:val="24"/>
          <w:szCs w:val="24"/>
          <w:lang w:val="es-ES_tradnl" w:eastAsia="es-ES"/>
        </w:rPr>
      </w:pPr>
      <w:r>
        <w:rPr>
          <w:sz w:val="24"/>
          <w:szCs w:val="24"/>
          <w:lang w:val="es-ES" w:eastAsia="en-US"/>
        </w:rPr>
        <w:t xml:space="preserve">De otra parte y al estar </w:t>
      </w:r>
      <w:r w:rsidR="00321068" w:rsidRPr="00411EF8">
        <w:rPr>
          <w:rFonts w:eastAsia="Times New Roman"/>
          <w:sz w:val="24"/>
          <w:szCs w:val="24"/>
          <w:lang w:val="es-ES_tradnl" w:eastAsia="es-ES"/>
        </w:rPr>
        <w:t>reunidos los requisitos previstos en el artículo 14 del Decreto 2591 de 1991</w:t>
      </w:r>
      <w:r w:rsidR="00321068">
        <w:rPr>
          <w:rFonts w:eastAsia="Times New Roman"/>
          <w:sz w:val="24"/>
          <w:szCs w:val="24"/>
          <w:lang w:val="es-ES_tradnl" w:eastAsia="es-ES"/>
        </w:rPr>
        <w:t xml:space="preserve"> y en el numeral </w:t>
      </w:r>
      <w:r w:rsidR="001321C5">
        <w:rPr>
          <w:rFonts w:eastAsia="Times New Roman"/>
          <w:sz w:val="24"/>
          <w:szCs w:val="24"/>
          <w:lang w:val="es-ES_tradnl" w:eastAsia="es-ES"/>
        </w:rPr>
        <w:t>8</w:t>
      </w:r>
      <w:r w:rsidR="00321068">
        <w:rPr>
          <w:rFonts w:eastAsia="Times New Roman"/>
          <w:sz w:val="24"/>
          <w:szCs w:val="24"/>
          <w:lang w:val="es-ES_tradnl" w:eastAsia="es-ES"/>
        </w:rPr>
        <w:t xml:space="preserve"> del artículo 1° del Decreto 333 de 2021,</w:t>
      </w:r>
      <w:r w:rsidR="00321068" w:rsidRPr="00411EF8">
        <w:rPr>
          <w:rFonts w:eastAsia="Times New Roman"/>
          <w:sz w:val="24"/>
          <w:szCs w:val="24"/>
          <w:lang w:val="es-ES_tradnl" w:eastAsia="es-ES"/>
        </w:rPr>
        <w:t xml:space="preserve"> y por ser competente para conocer del trámite de la presente acción de conformidad con lo establecido en el artículo 86 de la Constitución Políti</w:t>
      </w:r>
      <w:r w:rsidR="00321068">
        <w:rPr>
          <w:rFonts w:eastAsia="Times New Roman"/>
          <w:sz w:val="24"/>
          <w:szCs w:val="24"/>
          <w:lang w:val="es-ES_tradnl" w:eastAsia="es-ES"/>
        </w:rPr>
        <w:t>ca</w:t>
      </w:r>
      <w:r w:rsidR="00321068" w:rsidRPr="00411EF8">
        <w:rPr>
          <w:rFonts w:eastAsia="Times New Roman"/>
          <w:sz w:val="24"/>
          <w:szCs w:val="24"/>
          <w:lang w:val="es-ES_tradnl" w:eastAsia="es-ES"/>
        </w:rPr>
        <w:t>,</w:t>
      </w:r>
      <w:r w:rsidR="00321068">
        <w:rPr>
          <w:sz w:val="24"/>
          <w:szCs w:val="24"/>
          <w:lang w:val="es-ES" w:eastAsia="en-US"/>
        </w:rPr>
        <w:t xml:space="preserve"> </w:t>
      </w:r>
      <w:r w:rsidR="00D35628">
        <w:rPr>
          <w:rFonts w:eastAsia="Times New Roman"/>
          <w:sz w:val="24"/>
          <w:szCs w:val="24"/>
          <w:lang w:val="es-ES_tradnl" w:eastAsia="es-ES"/>
        </w:rPr>
        <w:t>el Despacho encuentra motivos suficientes para admitir la solicitud de amparo de la parte actora, y para que esta Subsección conozca</w:t>
      </w:r>
      <w:r w:rsidR="00214C1D">
        <w:rPr>
          <w:rFonts w:eastAsia="Times New Roman"/>
          <w:sz w:val="24"/>
          <w:szCs w:val="24"/>
          <w:lang w:val="es-ES_tradnl" w:eastAsia="es-ES"/>
        </w:rPr>
        <w:t xml:space="preserve"> en primera instancia</w:t>
      </w:r>
      <w:r w:rsidR="00D35628">
        <w:rPr>
          <w:rFonts w:eastAsia="Times New Roman"/>
          <w:sz w:val="24"/>
          <w:szCs w:val="24"/>
          <w:lang w:val="es-ES_tradnl" w:eastAsia="es-ES"/>
        </w:rPr>
        <w:t xml:space="preserve"> el presente asunto.</w:t>
      </w:r>
      <w:r w:rsidR="00321068">
        <w:rPr>
          <w:rFonts w:eastAsia="Times New Roman"/>
          <w:sz w:val="24"/>
          <w:szCs w:val="24"/>
          <w:lang w:val="es-ES_tradnl" w:eastAsia="es-ES"/>
        </w:rPr>
        <w:t xml:space="preserve"> Lo anterior, además, en </w:t>
      </w:r>
      <w:r w:rsidR="00321068">
        <w:rPr>
          <w:sz w:val="24"/>
          <w:szCs w:val="24"/>
          <w:bdr w:val="none" w:sz="0" w:space="0" w:color="auto" w:frame="1"/>
          <w:shd w:val="clear" w:color="auto" w:fill="FFFFFF"/>
        </w:rPr>
        <w:t xml:space="preserve">atención a la necesidad de privilegiar la efectiva </w:t>
      </w:r>
      <w:r w:rsidR="00321068" w:rsidRPr="005E000F">
        <w:rPr>
          <w:sz w:val="24"/>
          <w:szCs w:val="24"/>
        </w:rPr>
        <w:t xml:space="preserve">garantía de los derechos fundamentales (artículo 2 de la Constitución), </w:t>
      </w:r>
      <w:r w:rsidR="00321068">
        <w:rPr>
          <w:sz w:val="24"/>
          <w:szCs w:val="24"/>
        </w:rPr>
        <w:t xml:space="preserve">la </w:t>
      </w:r>
      <w:r w:rsidR="00321068" w:rsidRPr="005E000F">
        <w:rPr>
          <w:sz w:val="24"/>
          <w:szCs w:val="24"/>
        </w:rPr>
        <w:t xml:space="preserve">primacía de los derechos inalienables de las personas (artículo 5 ídem) y </w:t>
      </w:r>
      <w:r w:rsidR="00321068">
        <w:rPr>
          <w:sz w:val="24"/>
          <w:szCs w:val="24"/>
        </w:rPr>
        <w:t xml:space="preserve">la </w:t>
      </w:r>
      <w:r w:rsidR="00321068" w:rsidRPr="005E000F">
        <w:rPr>
          <w:sz w:val="24"/>
          <w:szCs w:val="24"/>
        </w:rPr>
        <w:t>informalidad, sumariedad y celeridad que deben informar el trámite de la acción constitucional de amparo (artículo 86 ídem y artículo 37 del Decreto 2591 de 1991).</w:t>
      </w:r>
      <w:r w:rsidR="00321068" w:rsidRPr="00B531B6">
        <w:t xml:space="preserve"> </w:t>
      </w:r>
    </w:p>
    <w:p w14:paraId="39E84658" w14:textId="028BA3BE" w:rsidR="00FA16C2" w:rsidRPr="00CB5C09" w:rsidRDefault="00FA16C2" w:rsidP="00B455B0">
      <w:pPr>
        <w:spacing w:line="276" w:lineRule="auto"/>
        <w:ind w:right="51"/>
        <w:rPr>
          <w:sz w:val="24"/>
          <w:szCs w:val="24"/>
          <w:lang w:eastAsia="en-US"/>
        </w:rPr>
      </w:pPr>
    </w:p>
    <w:p w14:paraId="566A6A9A" w14:textId="0D64AF71" w:rsidR="00416A10" w:rsidRDefault="00D35628" w:rsidP="00B455B0">
      <w:pPr>
        <w:overflowPunct w:val="0"/>
        <w:autoSpaceDE w:val="0"/>
        <w:autoSpaceDN w:val="0"/>
        <w:adjustRightInd w:val="0"/>
        <w:spacing w:line="276" w:lineRule="auto"/>
        <w:textAlignment w:val="baseline"/>
        <w:rPr>
          <w:rFonts w:eastAsia="Times New Roman"/>
          <w:sz w:val="24"/>
          <w:szCs w:val="24"/>
          <w:lang w:val="es-ES_tradnl" w:eastAsia="es-ES"/>
        </w:rPr>
      </w:pPr>
      <w:r>
        <w:rPr>
          <w:rFonts w:eastAsia="Times New Roman"/>
          <w:sz w:val="24"/>
          <w:szCs w:val="24"/>
          <w:lang w:val="es-ES_tradnl" w:eastAsia="es-ES"/>
        </w:rPr>
        <w:t>En consecuencia, el Despacho</w:t>
      </w:r>
      <w:r w:rsidR="00242E5D">
        <w:rPr>
          <w:rFonts w:eastAsia="Times New Roman"/>
          <w:sz w:val="24"/>
          <w:szCs w:val="24"/>
          <w:lang w:val="es-ES_tradnl" w:eastAsia="es-ES"/>
        </w:rPr>
        <w:t>,</w:t>
      </w:r>
    </w:p>
    <w:p w14:paraId="2B3931EE" w14:textId="11876DF8" w:rsidR="00024269" w:rsidRPr="00411EF8" w:rsidRDefault="00024269"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lastRenderedPageBreak/>
        <w:t>RESUELVE</w:t>
      </w:r>
    </w:p>
    <w:p w14:paraId="7B774E3F" w14:textId="77777777" w:rsidR="00BE5393" w:rsidRPr="00411EF8" w:rsidRDefault="00BE5393" w:rsidP="00B455B0">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5571B357" w14:textId="1FC81A3E" w:rsidR="00CB5C09" w:rsidRDefault="00BE5393" w:rsidP="00B455B0">
      <w:pPr>
        <w:tabs>
          <w:tab w:val="left" w:pos="1985"/>
        </w:tabs>
        <w:spacing w:line="276" w:lineRule="auto"/>
        <w:rPr>
          <w:sz w:val="24"/>
          <w:szCs w:val="24"/>
          <w:lang w:eastAsia="en-US"/>
        </w:rPr>
      </w:pPr>
      <w:r w:rsidRPr="00411EF8">
        <w:rPr>
          <w:b/>
          <w:sz w:val="24"/>
          <w:szCs w:val="24"/>
          <w:lang w:val="es-ES" w:eastAsia="en-US"/>
        </w:rPr>
        <w:t>PRIMERO:</w:t>
      </w:r>
      <w:r w:rsidRPr="00411EF8">
        <w:rPr>
          <w:sz w:val="24"/>
          <w:szCs w:val="24"/>
          <w:lang w:val="es-ES" w:eastAsia="en-US"/>
        </w:rPr>
        <w:t xml:space="preserve"> </w:t>
      </w:r>
      <w:r w:rsidRPr="00411EF8">
        <w:rPr>
          <w:b/>
          <w:sz w:val="24"/>
          <w:szCs w:val="24"/>
          <w:lang w:val="es-ES" w:eastAsia="en-US"/>
        </w:rPr>
        <w:t>ADMITIR</w:t>
      </w:r>
      <w:r w:rsidRPr="00411EF8">
        <w:rPr>
          <w:sz w:val="24"/>
          <w:szCs w:val="24"/>
          <w:lang w:val="es-ES" w:eastAsia="en-US"/>
        </w:rPr>
        <w:t xml:space="preserve"> la acción de tutela presentada por</w:t>
      </w:r>
      <w:r w:rsidR="005332B6" w:rsidRPr="00411EF8">
        <w:rPr>
          <w:sz w:val="24"/>
          <w:szCs w:val="24"/>
          <w:lang w:val="es-ES" w:eastAsia="en-US"/>
        </w:rPr>
        <w:t xml:space="preserve"> </w:t>
      </w:r>
      <w:r w:rsidR="006C1630">
        <w:rPr>
          <w:sz w:val="24"/>
          <w:szCs w:val="24"/>
          <w:lang w:eastAsia="en-US"/>
        </w:rPr>
        <w:t>Julián Andrés Abello Osorio</w:t>
      </w:r>
      <w:r w:rsidR="00CB5C09">
        <w:rPr>
          <w:sz w:val="24"/>
          <w:szCs w:val="24"/>
          <w:lang w:eastAsia="en-US"/>
        </w:rPr>
        <w:t xml:space="preserve"> </w:t>
      </w:r>
      <w:r w:rsidRPr="00411EF8">
        <w:rPr>
          <w:sz w:val="24"/>
          <w:szCs w:val="24"/>
          <w:lang w:val="es-ES" w:eastAsia="en-US"/>
        </w:rPr>
        <w:t>en contra</w:t>
      </w:r>
      <w:r w:rsidR="00760759">
        <w:rPr>
          <w:sz w:val="24"/>
          <w:szCs w:val="24"/>
          <w:lang w:val="es-ES" w:eastAsia="en-US"/>
        </w:rPr>
        <w:t xml:space="preserve"> de</w:t>
      </w:r>
      <w:r w:rsidR="008831F9">
        <w:rPr>
          <w:sz w:val="24"/>
          <w:szCs w:val="24"/>
          <w:lang w:val="es-ES" w:eastAsia="en-US"/>
        </w:rPr>
        <w:t xml:space="preserve"> </w:t>
      </w:r>
      <w:r w:rsidR="00FA16C2">
        <w:rPr>
          <w:sz w:val="24"/>
          <w:szCs w:val="24"/>
          <w:lang w:val="es-ES" w:eastAsia="en-US"/>
        </w:rPr>
        <w:t>l</w:t>
      </w:r>
      <w:r w:rsidR="008831F9">
        <w:rPr>
          <w:sz w:val="24"/>
          <w:szCs w:val="24"/>
          <w:lang w:val="es-ES" w:eastAsia="en-US"/>
        </w:rPr>
        <w:t>a</w:t>
      </w:r>
      <w:r w:rsidR="00CB5C09">
        <w:rPr>
          <w:sz w:val="24"/>
          <w:szCs w:val="24"/>
          <w:lang w:eastAsia="en-US"/>
        </w:rPr>
        <w:t xml:space="preserve"> </w:t>
      </w:r>
      <w:r w:rsidR="008831F9">
        <w:rPr>
          <w:sz w:val="24"/>
          <w:szCs w:val="24"/>
          <w:lang w:val="es-ES" w:eastAsia="en-US"/>
        </w:rPr>
        <w:t xml:space="preserve">Dirección Seccional de Administración Judicial de </w:t>
      </w:r>
      <w:r w:rsidR="006C1630">
        <w:rPr>
          <w:sz w:val="24"/>
          <w:szCs w:val="24"/>
          <w:lang w:val="es-ES" w:eastAsia="en-US"/>
        </w:rPr>
        <w:t>Bogotá</w:t>
      </w:r>
      <w:r w:rsidR="00FA16C2">
        <w:rPr>
          <w:sz w:val="24"/>
          <w:szCs w:val="24"/>
          <w:lang w:val="es-ES" w:eastAsia="en-US"/>
        </w:rPr>
        <w:t>.</w:t>
      </w:r>
    </w:p>
    <w:p w14:paraId="4769E271" w14:textId="77777777" w:rsidR="00742644" w:rsidRDefault="00742644" w:rsidP="00B455B0">
      <w:pPr>
        <w:tabs>
          <w:tab w:val="left" w:pos="1985"/>
        </w:tabs>
        <w:spacing w:line="276" w:lineRule="auto"/>
        <w:rPr>
          <w:b/>
          <w:sz w:val="24"/>
          <w:szCs w:val="24"/>
          <w:lang w:eastAsia="en-US"/>
        </w:rPr>
      </w:pPr>
    </w:p>
    <w:p w14:paraId="7E44CD78" w14:textId="55D65934" w:rsidR="00CB5C09" w:rsidRPr="00CB5C09" w:rsidRDefault="00CB5C09" w:rsidP="00B455B0">
      <w:pPr>
        <w:tabs>
          <w:tab w:val="left" w:pos="1985"/>
        </w:tabs>
        <w:spacing w:line="276" w:lineRule="auto"/>
        <w:rPr>
          <w:sz w:val="24"/>
          <w:szCs w:val="24"/>
          <w:lang w:eastAsia="en-US"/>
        </w:rPr>
      </w:pPr>
      <w:r>
        <w:rPr>
          <w:b/>
          <w:sz w:val="24"/>
          <w:szCs w:val="24"/>
          <w:lang w:eastAsia="en-US"/>
        </w:rPr>
        <w:t xml:space="preserve">SEGUNDO: VINCULAR </w:t>
      </w:r>
      <w:r w:rsidR="00620606">
        <w:rPr>
          <w:sz w:val="24"/>
          <w:szCs w:val="24"/>
          <w:lang w:eastAsia="en-US"/>
        </w:rPr>
        <w:t>al</w:t>
      </w:r>
      <w:r w:rsidR="008831F9">
        <w:rPr>
          <w:sz w:val="24"/>
          <w:szCs w:val="24"/>
          <w:lang w:eastAsia="en-US"/>
        </w:rPr>
        <w:t xml:space="preserve"> Consejo Superior de la Judicatura y a la Dirección Ejecutiva de Administración Judicial</w:t>
      </w:r>
      <w:r w:rsidR="00214C1D">
        <w:rPr>
          <w:sz w:val="24"/>
          <w:szCs w:val="24"/>
          <w:lang w:eastAsia="en-US"/>
        </w:rPr>
        <w:t xml:space="preserve"> </w:t>
      </w:r>
      <w:r w:rsidR="005D7F57">
        <w:rPr>
          <w:sz w:val="24"/>
          <w:szCs w:val="24"/>
          <w:lang w:eastAsia="en-US"/>
        </w:rPr>
        <w:t>al presente trámite constitucional.</w:t>
      </w:r>
    </w:p>
    <w:p w14:paraId="659B82B4" w14:textId="77777777" w:rsidR="00CB5C09" w:rsidRPr="00174903" w:rsidRDefault="00CB5C09" w:rsidP="00B455B0">
      <w:pPr>
        <w:tabs>
          <w:tab w:val="left" w:pos="1985"/>
        </w:tabs>
        <w:spacing w:line="276" w:lineRule="auto"/>
        <w:rPr>
          <w:sz w:val="24"/>
          <w:szCs w:val="24"/>
          <w:lang w:eastAsia="en-US"/>
        </w:rPr>
      </w:pPr>
    </w:p>
    <w:p w14:paraId="6E3AB036" w14:textId="77777777" w:rsidR="00EC7662" w:rsidRDefault="00755D16" w:rsidP="00EC7662">
      <w:pPr>
        <w:pStyle w:val="Textoindependiente21"/>
        <w:spacing w:after="0"/>
        <w:ind w:left="0"/>
        <w:jc w:val="both"/>
        <w:rPr>
          <w:rFonts w:cs="Arial"/>
          <w:bCs/>
          <w:sz w:val="24"/>
          <w:szCs w:val="24"/>
          <w:lang w:val="es-CO"/>
        </w:rPr>
      </w:pPr>
      <w:r w:rsidRPr="00411EF8">
        <w:rPr>
          <w:b/>
          <w:bCs/>
          <w:sz w:val="24"/>
          <w:szCs w:val="24"/>
          <w:shd w:val="clear" w:color="auto" w:fill="FFFFFF"/>
          <w:lang w:val="es-ES" w:eastAsia="en-US"/>
        </w:rPr>
        <w:t>TERCERO</w:t>
      </w:r>
      <w:r w:rsidR="00BE5393" w:rsidRPr="00411EF8">
        <w:rPr>
          <w:b/>
          <w:bCs/>
          <w:sz w:val="24"/>
          <w:szCs w:val="24"/>
          <w:shd w:val="clear" w:color="auto" w:fill="FFFFFF"/>
          <w:lang w:val="es-ES" w:eastAsia="en-US"/>
        </w:rPr>
        <w:t xml:space="preserve">: </w:t>
      </w:r>
      <w:r w:rsidR="00EC7662">
        <w:rPr>
          <w:rFonts w:cs="Arial"/>
          <w:b/>
          <w:bCs/>
          <w:sz w:val="24"/>
          <w:szCs w:val="24"/>
          <w:lang w:val="es-CO"/>
        </w:rPr>
        <w:t>NOTIFICAR</w:t>
      </w:r>
      <w:r w:rsidR="00EC7662">
        <w:rPr>
          <w:rFonts w:cs="Arial"/>
          <w:sz w:val="24"/>
          <w:szCs w:val="24"/>
          <w:lang w:val="es-CO"/>
        </w:rPr>
        <w:t> el presente auto a las partes y a los vinculados de la forma más expedita posible. Esta providencia deberá ser publicada en las páginas web del Consejo de Estado y de la Rama judicial</w:t>
      </w:r>
      <w:r w:rsidR="00EC7662">
        <w:rPr>
          <w:rFonts w:cs="Arial"/>
          <w:bCs/>
          <w:sz w:val="24"/>
          <w:szCs w:val="24"/>
          <w:lang w:val="es-CO"/>
        </w:rPr>
        <w:t>.</w:t>
      </w:r>
    </w:p>
    <w:p w14:paraId="5C8705A5" w14:textId="77777777" w:rsidR="00EC7662" w:rsidRDefault="00EC7662" w:rsidP="00EC7662">
      <w:pPr>
        <w:pStyle w:val="Textoindependiente21"/>
        <w:spacing w:after="0"/>
        <w:ind w:left="0"/>
        <w:jc w:val="both"/>
        <w:rPr>
          <w:rFonts w:cs="Arial"/>
          <w:bCs/>
          <w:sz w:val="24"/>
          <w:szCs w:val="24"/>
          <w:lang w:val="es-CO"/>
        </w:rPr>
      </w:pPr>
    </w:p>
    <w:p w14:paraId="42F078DD" w14:textId="77777777" w:rsidR="00EC7662" w:rsidRDefault="00EC7662" w:rsidP="00EC7662">
      <w:pPr>
        <w:pStyle w:val="Textoindependiente21"/>
        <w:spacing w:after="0"/>
        <w:ind w:left="0"/>
        <w:jc w:val="both"/>
        <w:rPr>
          <w:rFonts w:cs="Arial"/>
          <w:sz w:val="24"/>
          <w:szCs w:val="24"/>
          <w:lang w:val="es-CO"/>
        </w:rPr>
      </w:pPr>
      <w:r>
        <w:rPr>
          <w:rFonts w:cs="Arial"/>
          <w:sz w:val="24"/>
          <w:szCs w:val="24"/>
          <w:lang w:val="es-CO"/>
        </w:rPr>
        <w:t xml:space="preserve">La Secretaría General </w:t>
      </w:r>
      <w:r>
        <w:rPr>
          <w:rFonts w:cs="Arial"/>
          <w:b/>
          <w:sz w:val="24"/>
          <w:szCs w:val="24"/>
          <w:lang w:val="es-CO"/>
        </w:rPr>
        <w:t>solamente devolverá</w:t>
      </w:r>
      <w:r>
        <w:rPr>
          <w:rFonts w:cs="Arial"/>
          <w:sz w:val="24"/>
          <w:szCs w:val="24"/>
          <w:lang w:val="es-CO"/>
        </w:rPr>
        <w:t xml:space="preserve"> el expediente al Despacho, una vez haya dado cumplimiento a la anterior orden.</w:t>
      </w:r>
    </w:p>
    <w:p w14:paraId="23CD877D" w14:textId="1E597BAC" w:rsidR="00A043E7" w:rsidRPr="00EC7662" w:rsidRDefault="00A043E7" w:rsidP="00EC7662">
      <w:pPr>
        <w:spacing w:line="276" w:lineRule="auto"/>
        <w:rPr>
          <w:sz w:val="24"/>
          <w:szCs w:val="24"/>
        </w:rPr>
      </w:pPr>
    </w:p>
    <w:p w14:paraId="485ECD68" w14:textId="0A7FF555" w:rsidR="00EC7662" w:rsidRDefault="00755D16" w:rsidP="00EC7662">
      <w:pPr>
        <w:pStyle w:val="Textoindependiente21"/>
        <w:spacing w:after="0"/>
        <w:ind w:left="0"/>
        <w:jc w:val="both"/>
        <w:rPr>
          <w:rFonts w:cs="Arial"/>
          <w:sz w:val="24"/>
          <w:szCs w:val="24"/>
          <w:lang w:val="es-CO"/>
        </w:rPr>
      </w:pPr>
      <w:r w:rsidRPr="00A545B4">
        <w:rPr>
          <w:b/>
          <w:sz w:val="24"/>
          <w:szCs w:val="24"/>
        </w:rPr>
        <w:t>CUARTO</w:t>
      </w:r>
      <w:r w:rsidR="00BE5393" w:rsidRPr="00411EF8">
        <w:rPr>
          <w:b/>
          <w:bCs/>
          <w:sz w:val="24"/>
          <w:szCs w:val="24"/>
          <w:shd w:val="clear" w:color="auto" w:fill="FFFFFF"/>
          <w:lang w:val="es-ES" w:eastAsia="en-US"/>
        </w:rPr>
        <w:t xml:space="preserve">: </w:t>
      </w:r>
      <w:r w:rsidR="00EC7662">
        <w:rPr>
          <w:rFonts w:cs="Arial"/>
          <w:b/>
          <w:sz w:val="24"/>
          <w:szCs w:val="24"/>
          <w:lang w:val="es-CO"/>
        </w:rPr>
        <w:t>SOLICITAR</w:t>
      </w:r>
      <w:r w:rsidR="00EC7662">
        <w:rPr>
          <w:rFonts w:cs="Arial"/>
          <w:sz w:val="24"/>
          <w:szCs w:val="24"/>
          <w:lang w:val="es-CO"/>
        </w:rPr>
        <w:t xml:space="preserve"> a la </w:t>
      </w:r>
      <w:r w:rsidR="00EC7662">
        <w:rPr>
          <w:sz w:val="24"/>
          <w:szCs w:val="24"/>
          <w:lang w:val="es-ES" w:eastAsia="en-US"/>
        </w:rPr>
        <w:t>Dirección Seccional de Administración Judicial de Bogotá, al</w:t>
      </w:r>
      <w:r w:rsidR="00EC7662">
        <w:rPr>
          <w:rFonts w:cs="Arial"/>
          <w:sz w:val="24"/>
          <w:szCs w:val="24"/>
          <w:lang w:val="es-CO"/>
        </w:rPr>
        <w:t xml:space="preserve"> </w:t>
      </w:r>
      <w:r w:rsidR="00EC7662">
        <w:rPr>
          <w:sz w:val="24"/>
          <w:szCs w:val="24"/>
          <w:lang w:eastAsia="en-US"/>
        </w:rPr>
        <w:t xml:space="preserve">Consejo Superior de la Judicatura y a la Dirección Ejecutiva de Administración Judicial </w:t>
      </w:r>
      <w:r w:rsidR="00EC7662">
        <w:rPr>
          <w:bCs/>
          <w:sz w:val="24"/>
          <w:szCs w:val="24"/>
        </w:rPr>
        <w:t xml:space="preserve">que presenten informes </w:t>
      </w:r>
      <w:r w:rsidR="00EC7662">
        <w:rPr>
          <w:rFonts w:cs="Arial"/>
          <w:sz w:val="24"/>
          <w:szCs w:val="24"/>
          <w:lang w:val="es-CO"/>
        </w:rPr>
        <w:t>sobre los hechos en que se sustenta la presente acción, en el término de tres (3) días contados a partir del recibo de la notificación. Estos se considerarán rendidos bajo juramento (artículos 19 y 20 del Decreto 2591 de 1991).</w:t>
      </w:r>
    </w:p>
    <w:p w14:paraId="30C2A283" w14:textId="77FADA15" w:rsidR="00BE5393" w:rsidRPr="00411EF8" w:rsidRDefault="00BE5393" w:rsidP="00B455B0">
      <w:pPr>
        <w:spacing w:line="276" w:lineRule="auto"/>
        <w:rPr>
          <w:sz w:val="24"/>
          <w:szCs w:val="24"/>
        </w:rPr>
      </w:pPr>
    </w:p>
    <w:p w14:paraId="507A4911" w14:textId="0E79E1AE" w:rsidR="00EC7662" w:rsidRDefault="00EC7662" w:rsidP="00EC7662">
      <w:pPr>
        <w:pStyle w:val="Textoindependiente21"/>
        <w:spacing w:after="0"/>
        <w:ind w:left="0"/>
        <w:jc w:val="both"/>
        <w:rPr>
          <w:rFonts w:cs="Arial"/>
          <w:sz w:val="24"/>
          <w:szCs w:val="24"/>
          <w:lang w:val="es-CO"/>
        </w:rPr>
      </w:pPr>
      <w:r>
        <w:rPr>
          <w:rFonts w:cs="Arial"/>
          <w:b/>
          <w:bCs/>
          <w:sz w:val="24"/>
          <w:szCs w:val="24"/>
          <w:lang w:val="es-CO"/>
        </w:rPr>
        <w:t xml:space="preserve">QUINTO: SOLICITAR </w:t>
      </w:r>
      <w:r>
        <w:rPr>
          <w:rFonts w:cs="Arial"/>
          <w:sz w:val="24"/>
          <w:szCs w:val="24"/>
          <w:lang w:val="es-CO"/>
        </w:rPr>
        <w:t xml:space="preserve">a </w:t>
      </w:r>
      <w:r>
        <w:rPr>
          <w:bCs/>
          <w:sz w:val="24"/>
          <w:szCs w:val="24"/>
        </w:rPr>
        <w:t xml:space="preserve">Julián Andrés Abello Osorio que amplíe los hechos que sustentan el escrito de tutela, en el sentido de que informe las circunstancias en las que advirtió que se habían presentado algunas irregularidades </w:t>
      </w:r>
      <w:r w:rsidR="0048225B">
        <w:rPr>
          <w:bCs/>
          <w:sz w:val="24"/>
          <w:szCs w:val="24"/>
        </w:rPr>
        <w:t>con el registro de la novedad de su nombramiento, pues no son claras</w:t>
      </w:r>
      <w:r>
        <w:rPr>
          <w:sz w:val="24"/>
          <w:szCs w:val="24"/>
        </w:rPr>
        <w:t>.</w:t>
      </w:r>
      <w:r w:rsidR="0048225B">
        <w:rPr>
          <w:sz w:val="24"/>
          <w:szCs w:val="24"/>
        </w:rPr>
        <w:t xml:space="preserve"> Adicional a lo anterior también </w:t>
      </w:r>
      <w:r w:rsidR="00242E5D">
        <w:rPr>
          <w:sz w:val="24"/>
          <w:szCs w:val="24"/>
        </w:rPr>
        <w:t xml:space="preserve">debe el actor aclarar </w:t>
      </w:r>
      <w:r w:rsidR="001A2165">
        <w:rPr>
          <w:sz w:val="24"/>
          <w:szCs w:val="24"/>
        </w:rPr>
        <w:t xml:space="preserve">la pretensión </w:t>
      </w:r>
      <w:r w:rsidR="0048225B">
        <w:rPr>
          <w:sz w:val="24"/>
          <w:szCs w:val="24"/>
        </w:rPr>
        <w:t xml:space="preserve">dado que en el escrito de tutela solo se </w:t>
      </w:r>
      <w:r w:rsidR="002D6ABC">
        <w:rPr>
          <w:sz w:val="24"/>
          <w:szCs w:val="24"/>
        </w:rPr>
        <w:t>deprecó en concreto</w:t>
      </w:r>
      <w:r w:rsidR="001A2165">
        <w:rPr>
          <w:sz w:val="24"/>
          <w:szCs w:val="24"/>
        </w:rPr>
        <w:t xml:space="preserve"> y de una forma atípica,</w:t>
      </w:r>
      <w:r w:rsidR="002D6ABC">
        <w:rPr>
          <w:sz w:val="24"/>
          <w:szCs w:val="24"/>
        </w:rPr>
        <w:t xml:space="preserve"> una medida provisional.</w:t>
      </w:r>
      <w:r>
        <w:rPr>
          <w:sz w:val="24"/>
          <w:szCs w:val="24"/>
        </w:rPr>
        <w:t xml:space="preserve"> </w:t>
      </w:r>
    </w:p>
    <w:p w14:paraId="35E15821" w14:textId="392E5A4E" w:rsidR="00BE5393" w:rsidRPr="00EC7662" w:rsidRDefault="00BE5393" w:rsidP="00B455B0">
      <w:pPr>
        <w:spacing w:line="276" w:lineRule="auto"/>
        <w:rPr>
          <w:rFonts w:eastAsia="Times New Roman"/>
          <w:b/>
          <w:bCs/>
          <w:sz w:val="24"/>
          <w:szCs w:val="24"/>
          <w:shd w:val="clear" w:color="auto" w:fill="FFFFFF"/>
          <w:lang w:eastAsia="en-US"/>
        </w:rPr>
      </w:pPr>
    </w:p>
    <w:p w14:paraId="172699A8" w14:textId="416F3515" w:rsidR="00214C1D" w:rsidRPr="00A545B4" w:rsidRDefault="00EC7662" w:rsidP="00214C1D">
      <w:pPr>
        <w:spacing w:line="276" w:lineRule="auto"/>
        <w:rPr>
          <w:rFonts w:eastAsia="Times New Roman"/>
          <w:sz w:val="24"/>
          <w:szCs w:val="24"/>
          <w:shd w:val="clear" w:color="auto" w:fill="FFFFFF"/>
          <w:lang w:val="es-ES" w:eastAsia="en-US"/>
        </w:rPr>
      </w:pPr>
      <w:r>
        <w:rPr>
          <w:rFonts w:eastAsia="Times New Roman"/>
          <w:b/>
          <w:sz w:val="24"/>
          <w:szCs w:val="24"/>
          <w:lang w:val="es-ES_tradnl" w:eastAsia="es-ES"/>
        </w:rPr>
        <w:t>SEX</w:t>
      </w:r>
      <w:r w:rsidR="00755D16">
        <w:rPr>
          <w:rFonts w:eastAsia="Times New Roman"/>
          <w:b/>
          <w:sz w:val="24"/>
          <w:szCs w:val="24"/>
          <w:lang w:val="es-ES_tradnl" w:eastAsia="es-ES"/>
        </w:rPr>
        <w:t>TO</w:t>
      </w:r>
      <w:r w:rsidR="005D7F57">
        <w:rPr>
          <w:rFonts w:eastAsia="Times New Roman"/>
          <w:b/>
          <w:sz w:val="24"/>
          <w:szCs w:val="24"/>
          <w:lang w:val="es-ES_tradnl" w:eastAsia="es-ES"/>
        </w:rPr>
        <w:t>:</w:t>
      </w:r>
      <w:r w:rsidR="005D7F57" w:rsidRPr="005D7F57">
        <w:rPr>
          <w:b/>
          <w:sz w:val="24"/>
          <w:szCs w:val="24"/>
        </w:rPr>
        <w:t xml:space="preserve"> </w:t>
      </w:r>
      <w:r w:rsidR="00214C1D" w:rsidRPr="00A545B4">
        <w:rPr>
          <w:b/>
          <w:sz w:val="24"/>
          <w:szCs w:val="24"/>
          <w:lang w:val="es-ES_tradnl" w:eastAsia="en-US"/>
        </w:rPr>
        <w:t xml:space="preserve">TENER </w:t>
      </w:r>
      <w:r w:rsidR="00214C1D" w:rsidRPr="00A545B4">
        <w:rPr>
          <w:bCs/>
          <w:sz w:val="24"/>
          <w:szCs w:val="24"/>
          <w:lang w:val="es-ES_tradnl" w:eastAsia="en-US"/>
        </w:rPr>
        <w:t>como pruebas los documentos aportados con el escrito de tutela.</w:t>
      </w:r>
    </w:p>
    <w:p w14:paraId="0204D9EA" w14:textId="77FBE08D" w:rsidR="0066643B" w:rsidRDefault="0066643B" w:rsidP="0066643B">
      <w:pPr>
        <w:pStyle w:val="Prrafodelista"/>
        <w:spacing w:before="240" w:after="240"/>
        <w:ind w:left="0"/>
        <w:jc w:val="both"/>
        <w:rPr>
          <w:rFonts w:ascii="Arial" w:hAnsi="Arial" w:cs="Arial"/>
          <w:b/>
          <w:bCs/>
          <w:lang w:val="es-CO"/>
        </w:rPr>
      </w:pPr>
      <w:r>
        <w:rPr>
          <w:rFonts w:ascii="Arial" w:hAnsi="Arial" w:cs="Arial"/>
          <w:b/>
        </w:rPr>
        <w:t xml:space="preserve">SEPTIMO: </w:t>
      </w:r>
      <w:r>
        <w:rPr>
          <w:rFonts w:ascii="Arial" w:hAnsi="Arial" w:cs="Arial"/>
          <w:b/>
          <w:bCs/>
        </w:rPr>
        <w:t xml:space="preserve">NEGAR </w:t>
      </w:r>
      <w:r>
        <w:rPr>
          <w:rFonts w:ascii="Arial" w:hAnsi="Arial" w:cs="Arial"/>
        </w:rPr>
        <w:t>la solicitud de medida provisional presentada por Julián Andrés Abello Osorio, por las razones expuestas en esta providencia.</w:t>
      </w:r>
    </w:p>
    <w:p w14:paraId="6FD22EF9" w14:textId="56F905D3" w:rsidR="0050169C" w:rsidRPr="00A545B4" w:rsidRDefault="0066643B" w:rsidP="0050169C">
      <w:pPr>
        <w:spacing w:line="276" w:lineRule="auto"/>
        <w:rPr>
          <w:rFonts w:eastAsia="Times New Roman"/>
          <w:sz w:val="24"/>
          <w:szCs w:val="24"/>
          <w:shd w:val="clear" w:color="auto" w:fill="FFFFFF"/>
          <w:lang w:val="es-ES" w:eastAsia="en-US"/>
        </w:rPr>
      </w:pPr>
      <w:r>
        <w:rPr>
          <w:b/>
          <w:sz w:val="24"/>
          <w:szCs w:val="24"/>
        </w:rPr>
        <w:t xml:space="preserve">OCTAVO: </w:t>
      </w:r>
      <w:r w:rsidR="005D7F57" w:rsidRPr="00A545B4">
        <w:rPr>
          <w:b/>
          <w:sz w:val="24"/>
          <w:szCs w:val="24"/>
        </w:rPr>
        <w:t>SUSPENDER</w:t>
      </w:r>
      <w:r w:rsidR="005D7F57" w:rsidRPr="00A545B4">
        <w:rPr>
          <w:sz w:val="24"/>
          <w:szCs w:val="24"/>
        </w:rPr>
        <w:t xml:space="preserve"> </w:t>
      </w:r>
      <w:r w:rsidR="005D7F57" w:rsidRPr="00A545B4">
        <w:rPr>
          <w:sz w:val="24"/>
          <w:szCs w:val="24"/>
          <w:lang w:val="es-ES"/>
        </w:rPr>
        <w:t>los términos de la presente acción constitucional hasta tanto se dé cumplimiento a las órdenes impartidas en esta providencia y el expediente regrese al Despacho desde la Secretaría General.</w:t>
      </w:r>
    </w:p>
    <w:p w14:paraId="64E93B5D" w14:textId="2F69F838" w:rsidR="00E9203C" w:rsidRDefault="00E9203C" w:rsidP="00B455B0">
      <w:pPr>
        <w:overflowPunct w:val="0"/>
        <w:autoSpaceDE w:val="0"/>
        <w:autoSpaceDN w:val="0"/>
        <w:adjustRightInd w:val="0"/>
        <w:spacing w:line="276" w:lineRule="auto"/>
        <w:textAlignment w:val="baseline"/>
        <w:rPr>
          <w:sz w:val="24"/>
          <w:szCs w:val="24"/>
          <w:lang w:eastAsia="en-US"/>
        </w:rPr>
      </w:pPr>
    </w:p>
    <w:p w14:paraId="53970C63" w14:textId="536AF911" w:rsidR="00BE5393" w:rsidRPr="00411EF8" w:rsidRDefault="00BE5393" w:rsidP="00B455B0">
      <w:pPr>
        <w:overflowPunct w:val="0"/>
        <w:autoSpaceDE w:val="0"/>
        <w:autoSpaceDN w:val="0"/>
        <w:adjustRightInd w:val="0"/>
        <w:spacing w:line="276" w:lineRule="auto"/>
        <w:textAlignment w:val="baseline"/>
        <w:rPr>
          <w:rFonts w:eastAsia="Times New Roman"/>
          <w:sz w:val="24"/>
          <w:szCs w:val="24"/>
          <w:lang w:val="es-ES_tradnl" w:eastAsia="es-ES"/>
        </w:rPr>
      </w:pPr>
      <w:r w:rsidRPr="00411EF8">
        <w:rPr>
          <w:rFonts w:eastAsia="Times New Roman"/>
          <w:b/>
          <w:sz w:val="24"/>
          <w:szCs w:val="24"/>
          <w:lang w:val="es-ES_tradnl" w:eastAsia="es-ES"/>
        </w:rPr>
        <w:t>Notifíquese y Cúmplase</w:t>
      </w:r>
      <w:r w:rsidRPr="00411EF8">
        <w:rPr>
          <w:rFonts w:eastAsia="Times New Roman"/>
          <w:sz w:val="24"/>
          <w:szCs w:val="24"/>
          <w:lang w:val="es-ES_tradnl" w:eastAsia="es-ES"/>
        </w:rPr>
        <w:t>,</w:t>
      </w:r>
    </w:p>
    <w:p w14:paraId="19DC6F97" w14:textId="760CEDA2" w:rsidR="007B021F" w:rsidRDefault="007B021F"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69055988" w14:textId="77777777" w:rsidR="008831F9" w:rsidRPr="00411EF8" w:rsidRDefault="008831F9"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6415D196" w14:textId="77777777" w:rsidR="00825383" w:rsidRPr="00411EF8" w:rsidRDefault="00825383"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JAIME ENRIQUE RODRÍGUEZ NAVAS</w:t>
      </w:r>
    </w:p>
    <w:p w14:paraId="5AC42793"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411EF8">
        <w:rPr>
          <w:rFonts w:eastAsia="Times New Roman"/>
          <w:b/>
          <w:sz w:val="24"/>
          <w:szCs w:val="24"/>
          <w:lang w:val="es-ES_tradnl" w:eastAsia="es-ES"/>
        </w:rPr>
        <w:t>Magistrado</w:t>
      </w:r>
    </w:p>
    <w:p w14:paraId="463F29E8" w14:textId="77777777" w:rsidR="004849BB" w:rsidRPr="00411EF8" w:rsidRDefault="004849BB" w:rsidP="00B455B0">
      <w:pPr>
        <w:spacing w:line="276" w:lineRule="auto"/>
      </w:pPr>
    </w:p>
    <w:sectPr w:rsidR="004849BB" w:rsidRPr="00411EF8"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2C73" w14:textId="77777777" w:rsidR="00C57FDC" w:rsidRDefault="00C57FDC" w:rsidP="00117091">
      <w:r>
        <w:separator/>
      </w:r>
    </w:p>
  </w:endnote>
  <w:endnote w:type="continuationSeparator" w:id="0">
    <w:p w14:paraId="1F0EA4D5" w14:textId="77777777" w:rsidR="00C57FDC" w:rsidRDefault="00C57FD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C2EDAFA"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0C0983" w:rsidRPr="000C0983">
            <w:rPr>
              <w:noProof/>
              <w:lang w:val="es-ES"/>
            </w:rPr>
            <w:t>5</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6A45565D" w:rsidR="00A21194" w:rsidRPr="00B6429B" w:rsidRDefault="00A21194">
          <w:pPr>
            <w:pStyle w:val="Piedepgina"/>
            <w:jc w:val="center"/>
          </w:pPr>
          <w:r w:rsidRPr="00B6429B">
            <w:fldChar w:fldCharType="begin"/>
          </w:r>
          <w:r w:rsidRPr="00B6429B">
            <w:instrText>PAGE   \* MERGEFORMAT</w:instrText>
          </w:r>
          <w:r w:rsidRPr="00B6429B">
            <w:fldChar w:fldCharType="separate"/>
          </w:r>
          <w:r w:rsidR="000C0983" w:rsidRPr="000C0983">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8D1A" w14:textId="77777777" w:rsidR="00C57FDC" w:rsidRDefault="00C57FDC" w:rsidP="00117091">
      <w:r>
        <w:separator/>
      </w:r>
    </w:p>
  </w:footnote>
  <w:footnote w:type="continuationSeparator" w:id="0">
    <w:p w14:paraId="756D199A" w14:textId="77777777" w:rsidR="00C57FDC" w:rsidRDefault="00C57FDC" w:rsidP="00117091">
      <w:r>
        <w:continuationSeparator/>
      </w:r>
    </w:p>
  </w:footnote>
  <w:footnote w:id="1">
    <w:p w14:paraId="343194F5" w14:textId="77777777" w:rsidR="00C56618" w:rsidRPr="006C1630" w:rsidRDefault="00C56618" w:rsidP="006C1630">
      <w:pPr>
        <w:pStyle w:val="Textonotapie"/>
      </w:pPr>
      <w:r w:rsidRPr="006C1630">
        <w:rPr>
          <w:rStyle w:val="Refdenotaalpie"/>
        </w:rPr>
        <w:footnoteRef/>
      </w:r>
      <w:r w:rsidRPr="006C1630">
        <w:t xml:space="preserve"> Corte Constitucional, sentencia T-103-18 de 23 de marzo de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042A3349" w:rsidR="00D86793" w:rsidRPr="00B0551F" w:rsidRDefault="00D86793" w:rsidP="00E9203C">
    <w:pPr>
      <w:tabs>
        <w:tab w:val="center" w:pos="4252"/>
        <w:tab w:val="right" w:pos="8504"/>
      </w:tabs>
      <w:ind w:left="4252" w:hanging="4252"/>
      <w:jc w:val="right"/>
      <w:rPr>
        <w:b/>
        <w:color w:val="767171"/>
        <w:sz w:val="20"/>
        <w:szCs w:val="20"/>
        <w:lang w:val="es-ES"/>
      </w:rPr>
    </w:pPr>
    <w:r w:rsidRPr="00D86793">
      <w:rPr>
        <w:color w:val="767171"/>
        <w:sz w:val="20"/>
        <w:szCs w:val="20"/>
      </w:rPr>
      <w:t xml:space="preserve">Radicado: </w:t>
    </w:r>
    <w:r w:rsidR="00FA16C2" w:rsidRPr="00FA16C2">
      <w:rPr>
        <w:bCs/>
        <w:color w:val="767171"/>
        <w:sz w:val="20"/>
        <w:szCs w:val="20"/>
      </w:rPr>
      <w:t>11001-03-15-000-202</w:t>
    </w:r>
    <w:r w:rsidR="00AE3086">
      <w:rPr>
        <w:bCs/>
        <w:color w:val="767171"/>
        <w:sz w:val="20"/>
        <w:szCs w:val="20"/>
      </w:rPr>
      <w:t>2</w:t>
    </w:r>
    <w:r w:rsidR="00FA16C2" w:rsidRPr="00FA16C2">
      <w:rPr>
        <w:bCs/>
        <w:color w:val="767171"/>
        <w:sz w:val="20"/>
        <w:szCs w:val="20"/>
      </w:rPr>
      <w:t>-0</w:t>
    </w:r>
    <w:r w:rsidR="00D02334">
      <w:rPr>
        <w:bCs/>
        <w:color w:val="767171"/>
        <w:sz w:val="20"/>
        <w:szCs w:val="20"/>
      </w:rPr>
      <w:t>1505</w:t>
    </w:r>
    <w:r w:rsidR="00FA16C2" w:rsidRPr="00FA16C2">
      <w:rPr>
        <w:bCs/>
        <w:color w:val="767171"/>
        <w:sz w:val="20"/>
        <w:szCs w:val="20"/>
      </w:rPr>
      <w:t>-00</w:t>
    </w:r>
  </w:p>
  <w:p w14:paraId="4A73F58A" w14:textId="61E39514" w:rsidR="00E9203C" w:rsidRPr="00E9203C" w:rsidRDefault="00D86793" w:rsidP="00E9203C">
    <w:pPr>
      <w:tabs>
        <w:tab w:val="center" w:pos="4252"/>
        <w:tab w:val="right" w:pos="8504"/>
      </w:tabs>
      <w:jc w:val="right"/>
      <w:rPr>
        <w:bCs/>
        <w:color w:val="767171"/>
        <w:sz w:val="20"/>
        <w:szCs w:val="20"/>
      </w:rPr>
    </w:pPr>
    <w:r w:rsidRPr="00D86793">
      <w:rPr>
        <w:color w:val="767171"/>
        <w:sz w:val="20"/>
        <w:szCs w:val="20"/>
      </w:rPr>
      <w:tab/>
      <w:t>Accionante</w:t>
    </w:r>
    <w:r w:rsidR="00E20A2D">
      <w:rPr>
        <w:color w:val="767171"/>
        <w:sz w:val="20"/>
        <w:szCs w:val="20"/>
      </w:rPr>
      <w:t>s</w:t>
    </w:r>
    <w:r w:rsidRPr="00D86793">
      <w:rPr>
        <w:color w:val="767171"/>
        <w:sz w:val="20"/>
        <w:szCs w:val="20"/>
      </w:rPr>
      <w:t xml:space="preserve">: </w:t>
    </w:r>
    <w:r w:rsidR="00D02334">
      <w:rPr>
        <w:color w:val="767171"/>
        <w:sz w:val="20"/>
        <w:szCs w:val="20"/>
      </w:rPr>
      <w:t>Julián Andrés Abello Osorio</w:t>
    </w:r>
  </w:p>
  <w:p w14:paraId="624CF74B" w14:textId="08E94B8F" w:rsidR="007B021F" w:rsidRPr="007B021F" w:rsidRDefault="007B021F" w:rsidP="007B021F">
    <w:pPr>
      <w:tabs>
        <w:tab w:val="center" w:pos="4252"/>
        <w:tab w:val="right" w:pos="8504"/>
      </w:tabs>
      <w:jc w:val="right"/>
      <w:rPr>
        <w:bCs/>
        <w:color w:val="767171"/>
        <w:sz w:val="20"/>
        <w:szCs w:val="20"/>
        <w:lang w:val="es-ES"/>
      </w:rPr>
    </w:pP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FFF"/>
    <w:rsid w:val="000030FE"/>
    <w:rsid w:val="00006D3C"/>
    <w:rsid w:val="00017CB3"/>
    <w:rsid w:val="00024269"/>
    <w:rsid w:val="0004167C"/>
    <w:rsid w:val="00047317"/>
    <w:rsid w:val="000572F7"/>
    <w:rsid w:val="00061B93"/>
    <w:rsid w:val="00064843"/>
    <w:rsid w:val="000728E0"/>
    <w:rsid w:val="00073869"/>
    <w:rsid w:val="00083B8F"/>
    <w:rsid w:val="00086E65"/>
    <w:rsid w:val="00094E7B"/>
    <w:rsid w:val="000972AC"/>
    <w:rsid w:val="0009751B"/>
    <w:rsid w:val="000A15F4"/>
    <w:rsid w:val="000C0983"/>
    <w:rsid w:val="000C2B43"/>
    <w:rsid w:val="000C5DB7"/>
    <w:rsid w:val="000C7B4F"/>
    <w:rsid w:val="000D0E41"/>
    <w:rsid w:val="000D5563"/>
    <w:rsid w:val="000D6A06"/>
    <w:rsid w:val="000D7EBC"/>
    <w:rsid w:val="000E2D62"/>
    <w:rsid w:val="000E3154"/>
    <w:rsid w:val="000E3491"/>
    <w:rsid w:val="000F7C03"/>
    <w:rsid w:val="00117091"/>
    <w:rsid w:val="00125699"/>
    <w:rsid w:val="001314F6"/>
    <w:rsid w:val="001321C5"/>
    <w:rsid w:val="00133F91"/>
    <w:rsid w:val="001507A7"/>
    <w:rsid w:val="00151E0E"/>
    <w:rsid w:val="0015444A"/>
    <w:rsid w:val="00155E78"/>
    <w:rsid w:val="00166AF6"/>
    <w:rsid w:val="00172ED3"/>
    <w:rsid w:val="00174903"/>
    <w:rsid w:val="00192A9C"/>
    <w:rsid w:val="00194CD0"/>
    <w:rsid w:val="001A2165"/>
    <w:rsid w:val="001A5C79"/>
    <w:rsid w:val="001A746B"/>
    <w:rsid w:val="001C043A"/>
    <w:rsid w:val="001C3C1F"/>
    <w:rsid w:val="001D2CB3"/>
    <w:rsid w:val="001D4E62"/>
    <w:rsid w:val="001E04D3"/>
    <w:rsid w:val="001F1077"/>
    <w:rsid w:val="001F4779"/>
    <w:rsid w:val="00201EC3"/>
    <w:rsid w:val="00214C1D"/>
    <w:rsid w:val="00214D23"/>
    <w:rsid w:val="002230E3"/>
    <w:rsid w:val="00242E5D"/>
    <w:rsid w:val="00246239"/>
    <w:rsid w:val="00254098"/>
    <w:rsid w:val="00254E4E"/>
    <w:rsid w:val="002603B7"/>
    <w:rsid w:val="00261E26"/>
    <w:rsid w:val="00281874"/>
    <w:rsid w:val="0028665C"/>
    <w:rsid w:val="002877B7"/>
    <w:rsid w:val="0029751C"/>
    <w:rsid w:val="002B2BB8"/>
    <w:rsid w:val="002C12BC"/>
    <w:rsid w:val="002D43D6"/>
    <w:rsid w:val="002D480B"/>
    <w:rsid w:val="002D6ABC"/>
    <w:rsid w:val="002E1978"/>
    <w:rsid w:val="002F03BA"/>
    <w:rsid w:val="00306BD4"/>
    <w:rsid w:val="0031514A"/>
    <w:rsid w:val="00321068"/>
    <w:rsid w:val="00332E11"/>
    <w:rsid w:val="003361BF"/>
    <w:rsid w:val="003512C0"/>
    <w:rsid w:val="00351D49"/>
    <w:rsid w:val="00353305"/>
    <w:rsid w:val="00360658"/>
    <w:rsid w:val="00361478"/>
    <w:rsid w:val="003733D1"/>
    <w:rsid w:val="00374674"/>
    <w:rsid w:val="00377233"/>
    <w:rsid w:val="00383156"/>
    <w:rsid w:val="00383425"/>
    <w:rsid w:val="00384507"/>
    <w:rsid w:val="00387BBC"/>
    <w:rsid w:val="00394A69"/>
    <w:rsid w:val="00396358"/>
    <w:rsid w:val="003A12C4"/>
    <w:rsid w:val="003B4515"/>
    <w:rsid w:val="003D1B94"/>
    <w:rsid w:val="003D714A"/>
    <w:rsid w:val="003E3CA0"/>
    <w:rsid w:val="003F2BA3"/>
    <w:rsid w:val="003F47EC"/>
    <w:rsid w:val="003F4EE1"/>
    <w:rsid w:val="003F7FF5"/>
    <w:rsid w:val="0040213E"/>
    <w:rsid w:val="00402998"/>
    <w:rsid w:val="0040696B"/>
    <w:rsid w:val="00411EF8"/>
    <w:rsid w:val="004168CB"/>
    <w:rsid w:val="00416A10"/>
    <w:rsid w:val="00417686"/>
    <w:rsid w:val="004211FA"/>
    <w:rsid w:val="00424723"/>
    <w:rsid w:val="00430389"/>
    <w:rsid w:val="00430D89"/>
    <w:rsid w:val="00447956"/>
    <w:rsid w:val="00470292"/>
    <w:rsid w:val="0047256F"/>
    <w:rsid w:val="00473C6D"/>
    <w:rsid w:val="0048225B"/>
    <w:rsid w:val="004849BB"/>
    <w:rsid w:val="004857F6"/>
    <w:rsid w:val="00491910"/>
    <w:rsid w:val="00491D4D"/>
    <w:rsid w:val="004924F7"/>
    <w:rsid w:val="004949EC"/>
    <w:rsid w:val="00495200"/>
    <w:rsid w:val="0049554E"/>
    <w:rsid w:val="00497735"/>
    <w:rsid w:val="004A1D38"/>
    <w:rsid w:val="004A4030"/>
    <w:rsid w:val="004A59E5"/>
    <w:rsid w:val="004B1D89"/>
    <w:rsid w:val="004C1291"/>
    <w:rsid w:val="004D0896"/>
    <w:rsid w:val="004D1238"/>
    <w:rsid w:val="004D5983"/>
    <w:rsid w:val="004D63F2"/>
    <w:rsid w:val="004E3D73"/>
    <w:rsid w:val="004F4494"/>
    <w:rsid w:val="0050169C"/>
    <w:rsid w:val="00505263"/>
    <w:rsid w:val="005127CB"/>
    <w:rsid w:val="00522073"/>
    <w:rsid w:val="00530CAD"/>
    <w:rsid w:val="005332B6"/>
    <w:rsid w:val="0054069D"/>
    <w:rsid w:val="0054077B"/>
    <w:rsid w:val="00566726"/>
    <w:rsid w:val="00581826"/>
    <w:rsid w:val="00585CA2"/>
    <w:rsid w:val="0059165A"/>
    <w:rsid w:val="00592A23"/>
    <w:rsid w:val="005A1ED5"/>
    <w:rsid w:val="005A358C"/>
    <w:rsid w:val="005B6000"/>
    <w:rsid w:val="005D1791"/>
    <w:rsid w:val="005D59D5"/>
    <w:rsid w:val="005D7F57"/>
    <w:rsid w:val="005F0AEA"/>
    <w:rsid w:val="006146CC"/>
    <w:rsid w:val="00620606"/>
    <w:rsid w:val="00621F3E"/>
    <w:rsid w:val="00630C68"/>
    <w:rsid w:val="006371BF"/>
    <w:rsid w:val="00651F05"/>
    <w:rsid w:val="006615F2"/>
    <w:rsid w:val="00661781"/>
    <w:rsid w:val="0066298E"/>
    <w:rsid w:val="00663267"/>
    <w:rsid w:val="00664A8F"/>
    <w:rsid w:val="0066643B"/>
    <w:rsid w:val="00670737"/>
    <w:rsid w:val="00685672"/>
    <w:rsid w:val="00687E32"/>
    <w:rsid w:val="00693DF4"/>
    <w:rsid w:val="006B0BDF"/>
    <w:rsid w:val="006B15EA"/>
    <w:rsid w:val="006B25DA"/>
    <w:rsid w:val="006B2C74"/>
    <w:rsid w:val="006B3BF6"/>
    <w:rsid w:val="006C1630"/>
    <w:rsid w:val="006C3C7C"/>
    <w:rsid w:val="006D4799"/>
    <w:rsid w:val="006F1212"/>
    <w:rsid w:val="006F6047"/>
    <w:rsid w:val="006F75F1"/>
    <w:rsid w:val="0070023E"/>
    <w:rsid w:val="00701255"/>
    <w:rsid w:val="00706579"/>
    <w:rsid w:val="00713E66"/>
    <w:rsid w:val="0072475A"/>
    <w:rsid w:val="007260E1"/>
    <w:rsid w:val="00734A1C"/>
    <w:rsid w:val="0074235D"/>
    <w:rsid w:val="00742644"/>
    <w:rsid w:val="00745D63"/>
    <w:rsid w:val="00746E9B"/>
    <w:rsid w:val="00751389"/>
    <w:rsid w:val="00751493"/>
    <w:rsid w:val="00755D16"/>
    <w:rsid w:val="00760759"/>
    <w:rsid w:val="00760DAF"/>
    <w:rsid w:val="007706B2"/>
    <w:rsid w:val="00773A85"/>
    <w:rsid w:val="00781DF4"/>
    <w:rsid w:val="00786A07"/>
    <w:rsid w:val="007A77FE"/>
    <w:rsid w:val="007B021F"/>
    <w:rsid w:val="007B5458"/>
    <w:rsid w:val="007C0DAA"/>
    <w:rsid w:val="007C7F6D"/>
    <w:rsid w:val="007D3686"/>
    <w:rsid w:val="007D4A96"/>
    <w:rsid w:val="007E03C4"/>
    <w:rsid w:val="007F276C"/>
    <w:rsid w:val="007F3426"/>
    <w:rsid w:val="007F3540"/>
    <w:rsid w:val="007F410C"/>
    <w:rsid w:val="00817A38"/>
    <w:rsid w:val="008203B5"/>
    <w:rsid w:val="00822EDC"/>
    <w:rsid w:val="00823E1F"/>
    <w:rsid w:val="00825383"/>
    <w:rsid w:val="00835345"/>
    <w:rsid w:val="00851B73"/>
    <w:rsid w:val="00854970"/>
    <w:rsid w:val="0085573E"/>
    <w:rsid w:val="008570E6"/>
    <w:rsid w:val="00866CDE"/>
    <w:rsid w:val="00866D55"/>
    <w:rsid w:val="00871943"/>
    <w:rsid w:val="00880936"/>
    <w:rsid w:val="008831F9"/>
    <w:rsid w:val="008879C5"/>
    <w:rsid w:val="00893200"/>
    <w:rsid w:val="008945D6"/>
    <w:rsid w:val="008B2DA2"/>
    <w:rsid w:val="008C0DBE"/>
    <w:rsid w:val="008C1523"/>
    <w:rsid w:val="008C4606"/>
    <w:rsid w:val="008C64B2"/>
    <w:rsid w:val="008D54E2"/>
    <w:rsid w:val="008D7532"/>
    <w:rsid w:val="008E19D3"/>
    <w:rsid w:val="00900BD2"/>
    <w:rsid w:val="00911C03"/>
    <w:rsid w:val="00911C2B"/>
    <w:rsid w:val="00914187"/>
    <w:rsid w:val="009210E8"/>
    <w:rsid w:val="009214E2"/>
    <w:rsid w:val="00940813"/>
    <w:rsid w:val="009705EE"/>
    <w:rsid w:val="0097196F"/>
    <w:rsid w:val="0097486A"/>
    <w:rsid w:val="00986FEF"/>
    <w:rsid w:val="00996286"/>
    <w:rsid w:val="009A4799"/>
    <w:rsid w:val="009A5798"/>
    <w:rsid w:val="009D3549"/>
    <w:rsid w:val="009F5813"/>
    <w:rsid w:val="00A043E7"/>
    <w:rsid w:val="00A0511A"/>
    <w:rsid w:val="00A05888"/>
    <w:rsid w:val="00A15ACE"/>
    <w:rsid w:val="00A21194"/>
    <w:rsid w:val="00A25C52"/>
    <w:rsid w:val="00A26DEE"/>
    <w:rsid w:val="00A37038"/>
    <w:rsid w:val="00A4379F"/>
    <w:rsid w:val="00A45C55"/>
    <w:rsid w:val="00A467BD"/>
    <w:rsid w:val="00A62797"/>
    <w:rsid w:val="00A73868"/>
    <w:rsid w:val="00A747A9"/>
    <w:rsid w:val="00A7711D"/>
    <w:rsid w:val="00A8702B"/>
    <w:rsid w:val="00AA2FDB"/>
    <w:rsid w:val="00AB0CE9"/>
    <w:rsid w:val="00AB33F4"/>
    <w:rsid w:val="00AC46B4"/>
    <w:rsid w:val="00AC5837"/>
    <w:rsid w:val="00AD3B2F"/>
    <w:rsid w:val="00AD5960"/>
    <w:rsid w:val="00AE1E80"/>
    <w:rsid w:val="00AE2EC6"/>
    <w:rsid w:val="00AE3086"/>
    <w:rsid w:val="00AE5822"/>
    <w:rsid w:val="00AF634C"/>
    <w:rsid w:val="00B00068"/>
    <w:rsid w:val="00B03A2D"/>
    <w:rsid w:val="00B04EDB"/>
    <w:rsid w:val="00B0551F"/>
    <w:rsid w:val="00B14389"/>
    <w:rsid w:val="00B251D5"/>
    <w:rsid w:val="00B455B0"/>
    <w:rsid w:val="00B57316"/>
    <w:rsid w:val="00B6429B"/>
    <w:rsid w:val="00B866C5"/>
    <w:rsid w:val="00B870BE"/>
    <w:rsid w:val="00B9314A"/>
    <w:rsid w:val="00B97BAF"/>
    <w:rsid w:val="00B97E8B"/>
    <w:rsid w:val="00BB0DD6"/>
    <w:rsid w:val="00BB79AE"/>
    <w:rsid w:val="00BC416A"/>
    <w:rsid w:val="00BD2E8B"/>
    <w:rsid w:val="00BD67B1"/>
    <w:rsid w:val="00BE5393"/>
    <w:rsid w:val="00BE7028"/>
    <w:rsid w:val="00BF2ACB"/>
    <w:rsid w:val="00BF6472"/>
    <w:rsid w:val="00C018AC"/>
    <w:rsid w:val="00C43CA0"/>
    <w:rsid w:val="00C443F8"/>
    <w:rsid w:val="00C47FCD"/>
    <w:rsid w:val="00C53A23"/>
    <w:rsid w:val="00C54A33"/>
    <w:rsid w:val="00C54C36"/>
    <w:rsid w:val="00C56618"/>
    <w:rsid w:val="00C57FDC"/>
    <w:rsid w:val="00C66242"/>
    <w:rsid w:val="00C70E6E"/>
    <w:rsid w:val="00C7549A"/>
    <w:rsid w:val="00C84648"/>
    <w:rsid w:val="00C87516"/>
    <w:rsid w:val="00C953CC"/>
    <w:rsid w:val="00CA09CB"/>
    <w:rsid w:val="00CA18EF"/>
    <w:rsid w:val="00CB3811"/>
    <w:rsid w:val="00CB5C09"/>
    <w:rsid w:val="00CC660B"/>
    <w:rsid w:val="00CE2C4C"/>
    <w:rsid w:val="00D02334"/>
    <w:rsid w:val="00D103CA"/>
    <w:rsid w:val="00D163C7"/>
    <w:rsid w:val="00D2756B"/>
    <w:rsid w:val="00D2782F"/>
    <w:rsid w:val="00D31837"/>
    <w:rsid w:val="00D32DED"/>
    <w:rsid w:val="00D35628"/>
    <w:rsid w:val="00D43EFD"/>
    <w:rsid w:val="00D53A8F"/>
    <w:rsid w:val="00D57CEB"/>
    <w:rsid w:val="00D65D5E"/>
    <w:rsid w:val="00D67E46"/>
    <w:rsid w:val="00D729A8"/>
    <w:rsid w:val="00D86793"/>
    <w:rsid w:val="00D97C31"/>
    <w:rsid w:val="00DA1179"/>
    <w:rsid w:val="00DA2D15"/>
    <w:rsid w:val="00DA5CAF"/>
    <w:rsid w:val="00DB4688"/>
    <w:rsid w:val="00DB630F"/>
    <w:rsid w:val="00DB7A08"/>
    <w:rsid w:val="00DC4C5E"/>
    <w:rsid w:val="00DD05CC"/>
    <w:rsid w:val="00DD5FFE"/>
    <w:rsid w:val="00DE2232"/>
    <w:rsid w:val="00DE4758"/>
    <w:rsid w:val="00DE7123"/>
    <w:rsid w:val="00E06348"/>
    <w:rsid w:val="00E0705C"/>
    <w:rsid w:val="00E145E5"/>
    <w:rsid w:val="00E20A2D"/>
    <w:rsid w:val="00E4328A"/>
    <w:rsid w:val="00E43983"/>
    <w:rsid w:val="00E45687"/>
    <w:rsid w:val="00E560B5"/>
    <w:rsid w:val="00E653CA"/>
    <w:rsid w:val="00E70863"/>
    <w:rsid w:val="00E800E8"/>
    <w:rsid w:val="00E87355"/>
    <w:rsid w:val="00E8774F"/>
    <w:rsid w:val="00E9203C"/>
    <w:rsid w:val="00E9332F"/>
    <w:rsid w:val="00EA58FA"/>
    <w:rsid w:val="00EB3487"/>
    <w:rsid w:val="00EB57EA"/>
    <w:rsid w:val="00EC3766"/>
    <w:rsid w:val="00EC38ED"/>
    <w:rsid w:val="00EC7662"/>
    <w:rsid w:val="00ED72BB"/>
    <w:rsid w:val="00ED7C2A"/>
    <w:rsid w:val="00EE50B9"/>
    <w:rsid w:val="00EF4CC1"/>
    <w:rsid w:val="00F01167"/>
    <w:rsid w:val="00F01884"/>
    <w:rsid w:val="00F0772F"/>
    <w:rsid w:val="00F078C4"/>
    <w:rsid w:val="00F1441F"/>
    <w:rsid w:val="00F1535C"/>
    <w:rsid w:val="00F16FD3"/>
    <w:rsid w:val="00F22795"/>
    <w:rsid w:val="00F41540"/>
    <w:rsid w:val="00F4188D"/>
    <w:rsid w:val="00F476AA"/>
    <w:rsid w:val="00F50F79"/>
    <w:rsid w:val="00F516DD"/>
    <w:rsid w:val="00F532EA"/>
    <w:rsid w:val="00F55976"/>
    <w:rsid w:val="00F6085F"/>
    <w:rsid w:val="00F62611"/>
    <w:rsid w:val="00F713AF"/>
    <w:rsid w:val="00F83DAC"/>
    <w:rsid w:val="00F86C0C"/>
    <w:rsid w:val="00F91B32"/>
    <w:rsid w:val="00F939AB"/>
    <w:rsid w:val="00F95C77"/>
    <w:rsid w:val="00FA16C2"/>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6C1630"/>
    <w:rPr>
      <w:sz w:val="20"/>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6C1630"/>
    <w:rPr>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0109">
      <w:bodyDiv w:val="1"/>
      <w:marLeft w:val="0"/>
      <w:marRight w:val="0"/>
      <w:marTop w:val="0"/>
      <w:marBottom w:val="0"/>
      <w:divBdr>
        <w:top w:val="none" w:sz="0" w:space="0" w:color="auto"/>
        <w:left w:val="none" w:sz="0" w:space="0" w:color="auto"/>
        <w:bottom w:val="none" w:sz="0" w:space="0" w:color="auto"/>
        <w:right w:val="none" w:sz="0" w:space="0" w:color="auto"/>
      </w:divBdr>
    </w:div>
    <w:div w:id="636379027">
      <w:bodyDiv w:val="1"/>
      <w:marLeft w:val="0"/>
      <w:marRight w:val="0"/>
      <w:marTop w:val="0"/>
      <w:marBottom w:val="0"/>
      <w:divBdr>
        <w:top w:val="none" w:sz="0" w:space="0" w:color="auto"/>
        <w:left w:val="none" w:sz="0" w:space="0" w:color="auto"/>
        <w:bottom w:val="none" w:sz="0" w:space="0" w:color="auto"/>
        <w:right w:val="none" w:sz="0" w:space="0" w:color="auto"/>
      </w:divBdr>
    </w:div>
    <w:div w:id="1172185947">
      <w:bodyDiv w:val="1"/>
      <w:marLeft w:val="0"/>
      <w:marRight w:val="0"/>
      <w:marTop w:val="0"/>
      <w:marBottom w:val="0"/>
      <w:divBdr>
        <w:top w:val="none" w:sz="0" w:space="0" w:color="auto"/>
        <w:left w:val="none" w:sz="0" w:space="0" w:color="auto"/>
        <w:bottom w:val="none" w:sz="0" w:space="0" w:color="auto"/>
        <w:right w:val="none" w:sz="0" w:space="0" w:color="auto"/>
      </w:divBdr>
    </w:div>
    <w:div w:id="1200708242">
      <w:bodyDiv w:val="1"/>
      <w:marLeft w:val="0"/>
      <w:marRight w:val="0"/>
      <w:marTop w:val="0"/>
      <w:marBottom w:val="0"/>
      <w:divBdr>
        <w:top w:val="none" w:sz="0" w:space="0" w:color="auto"/>
        <w:left w:val="none" w:sz="0" w:space="0" w:color="auto"/>
        <w:bottom w:val="none" w:sz="0" w:space="0" w:color="auto"/>
        <w:right w:val="none" w:sz="0" w:space="0" w:color="auto"/>
      </w:divBdr>
    </w:div>
    <w:div w:id="1347246940">
      <w:bodyDiv w:val="1"/>
      <w:marLeft w:val="0"/>
      <w:marRight w:val="0"/>
      <w:marTop w:val="0"/>
      <w:marBottom w:val="0"/>
      <w:divBdr>
        <w:top w:val="none" w:sz="0" w:space="0" w:color="auto"/>
        <w:left w:val="none" w:sz="0" w:space="0" w:color="auto"/>
        <w:bottom w:val="none" w:sz="0" w:space="0" w:color="auto"/>
        <w:right w:val="none" w:sz="0" w:space="0" w:color="auto"/>
      </w:divBdr>
    </w:div>
    <w:div w:id="1381397051">
      <w:bodyDiv w:val="1"/>
      <w:marLeft w:val="0"/>
      <w:marRight w:val="0"/>
      <w:marTop w:val="0"/>
      <w:marBottom w:val="0"/>
      <w:divBdr>
        <w:top w:val="none" w:sz="0" w:space="0" w:color="auto"/>
        <w:left w:val="none" w:sz="0" w:space="0" w:color="auto"/>
        <w:bottom w:val="none" w:sz="0" w:space="0" w:color="auto"/>
        <w:right w:val="none" w:sz="0" w:space="0" w:color="auto"/>
      </w:divBdr>
    </w:div>
    <w:div w:id="1555267340">
      <w:bodyDiv w:val="1"/>
      <w:marLeft w:val="0"/>
      <w:marRight w:val="0"/>
      <w:marTop w:val="0"/>
      <w:marBottom w:val="0"/>
      <w:divBdr>
        <w:top w:val="none" w:sz="0" w:space="0" w:color="auto"/>
        <w:left w:val="none" w:sz="0" w:space="0" w:color="auto"/>
        <w:bottom w:val="none" w:sz="0" w:space="0" w:color="auto"/>
        <w:right w:val="none" w:sz="0" w:space="0" w:color="auto"/>
      </w:divBdr>
    </w:div>
    <w:div w:id="157608888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01755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A1705C3F-F317-421A-AC5F-2CF8BC99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4295B-100C-4638-9B98-E84CAC03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1286</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ANDRÉS BEDOYA FLÓREZ</dc:creator>
  <cp:lastModifiedBy>Sonia Jaimes Valencia</cp:lastModifiedBy>
  <cp:revision>4</cp:revision>
  <dcterms:created xsi:type="dcterms:W3CDTF">2022-03-09T19:44:00Z</dcterms:created>
  <dcterms:modified xsi:type="dcterms:W3CDTF">2022-03-09T20:15:00Z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