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0DE40" w14:textId="77777777" w:rsidR="008376DD" w:rsidRPr="009E2CFE" w:rsidRDefault="008376DD" w:rsidP="008376DD">
      <w:pPr>
        <w:spacing w:line="360" w:lineRule="auto"/>
        <w:jc w:val="center"/>
        <w:rPr>
          <w:rFonts w:ascii="Arial" w:eastAsia="Times New Roman" w:hAnsi="Arial" w:cs="Arial"/>
          <w:b/>
          <w:bCs/>
          <w:color w:val="000000"/>
          <w:kern w:val="28"/>
          <w:sz w:val="24"/>
          <w:szCs w:val="24"/>
          <w:lang w:val="x-none" w:eastAsia="x-none"/>
        </w:rPr>
      </w:pPr>
      <w:r w:rsidRPr="009E2CFE">
        <w:rPr>
          <w:rFonts w:ascii="Arial" w:eastAsia="Times New Roman" w:hAnsi="Arial" w:cs="Arial"/>
          <w:b/>
          <w:bCs/>
          <w:color w:val="000000"/>
          <w:kern w:val="28"/>
          <w:sz w:val="24"/>
          <w:szCs w:val="24"/>
          <w:lang w:val="x-none" w:eastAsia="x-none"/>
        </w:rPr>
        <w:t xml:space="preserve">CONSEJO DE ESTADO </w:t>
      </w:r>
    </w:p>
    <w:p w14:paraId="4C5B23FA" w14:textId="77777777" w:rsidR="008376DD" w:rsidRPr="009E2CFE" w:rsidRDefault="008376DD" w:rsidP="008376DD">
      <w:pPr>
        <w:spacing w:line="360" w:lineRule="auto"/>
        <w:jc w:val="center"/>
        <w:rPr>
          <w:rFonts w:ascii="Arial" w:hAnsi="Arial" w:cs="Arial"/>
          <w:b/>
          <w:bCs/>
          <w:color w:val="000000"/>
          <w:sz w:val="24"/>
          <w:szCs w:val="24"/>
        </w:rPr>
      </w:pPr>
      <w:r w:rsidRPr="009E2CFE">
        <w:rPr>
          <w:rFonts w:ascii="Arial" w:hAnsi="Arial" w:cs="Arial"/>
          <w:b/>
          <w:bCs/>
          <w:color w:val="000000"/>
          <w:sz w:val="24"/>
          <w:szCs w:val="24"/>
        </w:rPr>
        <w:t>SALA PLENA DE LO CONTENCIOSO ADMINISTRATIVO</w:t>
      </w:r>
    </w:p>
    <w:p w14:paraId="5F8008C8" w14:textId="77777777" w:rsidR="008376DD" w:rsidRPr="009E2CFE" w:rsidRDefault="008376DD" w:rsidP="008376DD">
      <w:pPr>
        <w:spacing w:line="360" w:lineRule="auto"/>
        <w:jc w:val="center"/>
        <w:rPr>
          <w:rFonts w:ascii="Arial" w:hAnsi="Arial" w:cs="Arial"/>
          <w:b/>
          <w:bCs/>
          <w:sz w:val="24"/>
          <w:szCs w:val="24"/>
          <w:lang w:val="es-ES_tradnl"/>
        </w:rPr>
      </w:pPr>
      <w:r w:rsidRPr="009E2CFE">
        <w:rPr>
          <w:rFonts w:ascii="Arial" w:hAnsi="Arial" w:cs="Arial"/>
          <w:b/>
          <w:bCs/>
          <w:sz w:val="24"/>
          <w:szCs w:val="24"/>
          <w:lang w:val="es-ES_tradnl"/>
        </w:rPr>
        <w:t xml:space="preserve">SALA ESPECIAL DE DECISIÓN N° 16 </w:t>
      </w:r>
    </w:p>
    <w:p w14:paraId="4DDDCE20" w14:textId="77777777" w:rsidR="008376DD" w:rsidRPr="009E2CFE" w:rsidRDefault="008376DD" w:rsidP="008376DD">
      <w:pPr>
        <w:spacing w:line="360" w:lineRule="auto"/>
        <w:jc w:val="center"/>
        <w:rPr>
          <w:rFonts w:ascii="Arial" w:hAnsi="Arial" w:cs="Arial"/>
          <w:color w:val="000000"/>
          <w:sz w:val="24"/>
          <w:szCs w:val="24"/>
          <w:lang w:val="es-ES_tradnl"/>
        </w:rPr>
      </w:pPr>
    </w:p>
    <w:p w14:paraId="513989ED" w14:textId="77777777" w:rsidR="008376DD" w:rsidRPr="009E2CFE" w:rsidRDefault="008376DD" w:rsidP="008376DD">
      <w:pPr>
        <w:spacing w:line="360" w:lineRule="auto"/>
        <w:jc w:val="center"/>
        <w:rPr>
          <w:rFonts w:ascii="Arial" w:hAnsi="Arial" w:cs="Arial"/>
          <w:b/>
          <w:bCs/>
          <w:color w:val="000000"/>
          <w:sz w:val="24"/>
          <w:szCs w:val="24"/>
        </w:rPr>
      </w:pPr>
      <w:r w:rsidRPr="009E2CFE">
        <w:rPr>
          <w:rFonts w:ascii="Arial" w:hAnsi="Arial" w:cs="Arial"/>
          <w:b/>
          <w:color w:val="000000"/>
          <w:sz w:val="24"/>
          <w:szCs w:val="24"/>
        </w:rPr>
        <w:t>CONSEJERO PONENTE: NICOL</w:t>
      </w:r>
      <w:r w:rsidR="00D2774D">
        <w:rPr>
          <w:rFonts w:ascii="Arial" w:hAnsi="Arial" w:cs="Arial"/>
          <w:b/>
          <w:color w:val="000000"/>
          <w:sz w:val="24"/>
          <w:szCs w:val="24"/>
        </w:rPr>
        <w:t>Á</w:t>
      </w:r>
      <w:r w:rsidRPr="009E2CFE">
        <w:rPr>
          <w:rFonts w:ascii="Arial" w:hAnsi="Arial" w:cs="Arial"/>
          <w:b/>
          <w:color w:val="000000"/>
          <w:sz w:val="24"/>
          <w:szCs w:val="24"/>
        </w:rPr>
        <w:t>S YEPES CORRALES</w:t>
      </w:r>
    </w:p>
    <w:p w14:paraId="276D1CF2" w14:textId="77777777" w:rsidR="008376DD" w:rsidRPr="009E2CFE" w:rsidRDefault="008376DD" w:rsidP="008376DD">
      <w:pPr>
        <w:spacing w:line="360" w:lineRule="auto"/>
        <w:rPr>
          <w:rFonts w:ascii="Arial" w:hAnsi="Arial" w:cs="Arial"/>
          <w:color w:val="000000"/>
          <w:sz w:val="24"/>
          <w:szCs w:val="24"/>
        </w:rPr>
      </w:pPr>
    </w:p>
    <w:p w14:paraId="1FFC2D35" w14:textId="0F687D72" w:rsidR="008376DD" w:rsidRPr="009E2CFE" w:rsidRDefault="008376DD" w:rsidP="008376DD">
      <w:pPr>
        <w:spacing w:line="360" w:lineRule="auto"/>
        <w:rPr>
          <w:rFonts w:ascii="Arial" w:hAnsi="Arial" w:cs="Arial"/>
          <w:sz w:val="24"/>
          <w:szCs w:val="24"/>
        </w:rPr>
      </w:pPr>
      <w:r w:rsidRPr="009E2CFE">
        <w:rPr>
          <w:rFonts w:ascii="Arial" w:hAnsi="Arial" w:cs="Arial"/>
          <w:color w:val="000000"/>
          <w:sz w:val="24"/>
          <w:szCs w:val="24"/>
        </w:rPr>
        <w:t>Bogotá D.C.</w:t>
      </w:r>
      <w:r w:rsidR="00317180" w:rsidRPr="009E2CFE">
        <w:rPr>
          <w:rFonts w:ascii="Arial" w:hAnsi="Arial" w:cs="Arial"/>
          <w:color w:val="000000"/>
          <w:sz w:val="24"/>
          <w:szCs w:val="24"/>
        </w:rPr>
        <w:t xml:space="preserve">, </w:t>
      </w:r>
      <w:r w:rsidR="0024595A">
        <w:rPr>
          <w:rFonts w:ascii="Arial" w:hAnsi="Arial" w:cs="Arial"/>
          <w:color w:val="000000"/>
          <w:sz w:val="24"/>
          <w:szCs w:val="24"/>
        </w:rPr>
        <w:t>nueve</w:t>
      </w:r>
      <w:r w:rsidRPr="009E2CFE">
        <w:rPr>
          <w:rFonts w:ascii="Arial" w:hAnsi="Arial" w:cs="Arial"/>
          <w:color w:val="000000"/>
          <w:sz w:val="24"/>
          <w:szCs w:val="24"/>
        </w:rPr>
        <w:t xml:space="preserve"> (</w:t>
      </w:r>
      <w:r w:rsidR="0024595A">
        <w:rPr>
          <w:rFonts w:ascii="Arial" w:hAnsi="Arial" w:cs="Arial"/>
          <w:color w:val="000000"/>
          <w:sz w:val="24"/>
          <w:szCs w:val="24"/>
        </w:rPr>
        <w:t>9</w:t>
      </w:r>
      <w:r w:rsidRPr="009E2CFE">
        <w:rPr>
          <w:rFonts w:ascii="Arial" w:hAnsi="Arial" w:cs="Arial"/>
          <w:color w:val="000000"/>
          <w:sz w:val="24"/>
          <w:szCs w:val="24"/>
        </w:rPr>
        <w:t xml:space="preserve">) de </w:t>
      </w:r>
      <w:r w:rsidR="0024595A">
        <w:rPr>
          <w:rFonts w:ascii="Arial" w:hAnsi="Arial" w:cs="Arial"/>
          <w:color w:val="000000"/>
          <w:sz w:val="24"/>
          <w:szCs w:val="24"/>
        </w:rPr>
        <w:t>noviembre</w:t>
      </w:r>
      <w:r w:rsidRPr="009E2CFE">
        <w:rPr>
          <w:rFonts w:ascii="Arial" w:hAnsi="Arial" w:cs="Arial"/>
          <w:color w:val="000000"/>
          <w:sz w:val="24"/>
          <w:szCs w:val="24"/>
        </w:rPr>
        <w:t xml:space="preserve"> de dos mil veinte (2020)</w:t>
      </w:r>
    </w:p>
    <w:p w14:paraId="285F140F" w14:textId="77777777" w:rsidR="008376DD" w:rsidRPr="009E2CFE" w:rsidRDefault="008376DD" w:rsidP="008376DD">
      <w:pPr>
        <w:spacing w:line="360" w:lineRule="auto"/>
        <w:rPr>
          <w:rFonts w:ascii="Arial" w:hAnsi="Arial" w:cs="Arial"/>
          <w:color w:val="000000"/>
          <w:sz w:val="24"/>
          <w:szCs w:val="24"/>
        </w:rPr>
      </w:pPr>
    </w:p>
    <w:p w14:paraId="62915A11" w14:textId="28DEE059" w:rsidR="008376DD" w:rsidRPr="009E2CFE" w:rsidRDefault="008376DD" w:rsidP="003D1296">
      <w:pPr>
        <w:spacing w:line="360" w:lineRule="auto"/>
        <w:ind w:left="2127" w:hanging="2127"/>
        <w:jc w:val="both"/>
        <w:rPr>
          <w:rFonts w:ascii="Arial" w:hAnsi="Arial" w:cs="Arial"/>
          <w:b/>
          <w:bCs/>
          <w:color w:val="000000"/>
          <w:sz w:val="24"/>
          <w:szCs w:val="24"/>
        </w:rPr>
      </w:pPr>
      <w:r w:rsidRPr="009E2CFE">
        <w:rPr>
          <w:rFonts w:ascii="Arial" w:hAnsi="Arial" w:cs="Arial"/>
          <w:b/>
          <w:color w:val="000000"/>
          <w:sz w:val="24"/>
          <w:szCs w:val="24"/>
        </w:rPr>
        <w:t>Radicación:</w:t>
      </w:r>
      <w:r w:rsidRPr="009E2CFE">
        <w:rPr>
          <w:rFonts w:ascii="Arial" w:hAnsi="Arial" w:cs="Arial"/>
          <w:b/>
          <w:color w:val="000000"/>
          <w:sz w:val="24"/>
          <w:szCs w:val="24"/>
        </w:rPr>
        <w:tab/>
        <w:t xml:space="preserve">11001 03 15 000 2020 </w:t>
      </w:r>
      <w:r w:rsidR="007E6015" w:rsidRPr="007E6015">
        <w:rPr>
          <w:rFonts w:ascii="Arial" w:hAnsi="Arial" w:cs="Arial"/>
          <w:b/>
          <w:color w:val="000000"/>
          <w:sz w:val="24"/>
          <w:szCs w:val="24"/>
        </w:rPr>
        <w:t>0</w:t>
      </w:r>
      <w:r w:rsidR="00010BCE">
        <w:rPr>
          <w:rFonts w:ascii="Arial" w:hAnsi="Arial" w:cs="Arial"/>
          <w:b/>
          <w:color w:val="000000"/>
          <w:sz w:val="24"/>
          <w:szCs w:val="24"/>
        </w:rPr>
        <w:t>3</w:t>
      </w:r>
      <w:r w:rsidR="0081036E">
        <w:rPr>
          <w:rFonts w:ascii="Arial" w:hAnsi="Arial" w:cs="Arial"/>
          <w:b/>
          <w:color w:val="000000"/>
          <w:sz w:val="24"/>
          <w:szCs w:val="24"/>
        </w:rPr>
        <w:t>437</w:t>
      </w:r>
      <w:r w:rsidR="007E6015">
        <w:rPr>
          <w:rFonts w:ascii="Arial" w:hAnsi="Arial" w:cs="Arial"/>
          <w:b/>
          <w:color w:val="000000"/>
          <w:sz w:val="24"/>
          <w:szCs w:val="24"/>
        </w:rPr>
        <w:t xml:space="preserve"> </w:t>
      </w:r>
      <w:r w:rsidRPr="009E2CFE">
        <w:rPr>
          <w:rFonts w:ascii="Arial" w:hAnsi="Arial" w:cs="Arial"/>
          <w:b/>
          <w:color w:val="000000"/>
          <w:sz w:val="24"/>
          <w:szCs w:val="24"/>
        </w:rPr>
        <w:t>00</w:t>
      </w:r>
      <w:r w:rsidRPr="009E2CFE">
        <w:rPr>
          <w:rFonts w:ascii="Arial" w:hAnsi="Arial" w:cs="Arial"/>
          <w:b/>
          <w:bCs/>
          <w:color w:val="000000"/>
          <w:sz w:val="24"/>
          <w:szCs w:val="24"/>
        </w:rPr>
        <w:t xml:space="preserve"> </w:t>
      </w:r>
      <w:r w:rsidR="003063E0">
        <w:rPr>
          <w:rFonts w:ascii="Arial" w:hAnsi="Arial" w:cs="Arial"/>
          <w:b/>
          <w:bCs/>
          <w:color w:val="000000"/>
          <w:sz w:val="24"/>
          <w:szCs w:val="24"/>
        </w:rPr>
        <w:t xml:space="preserve">y la solicitud de acumulación </w:t>
      </w:r>
      <w:r w:rsidR="003063E0" w:rsidRPr="003063E0">
        <w:rPr>
          <w:rFonts w:ascii="Arial" w:hAnsi="Arial" w:cs="Arial"/>
          <w:b/>
          <w:bCs/>
          <w:color w:val="000000"/>
          <w:sz w:val="24"/>
          <w:szCs w:val="24"/>
        </w:rPr>
        <w:t>11001-03-15-000-2020-03438-00</w:t>
      </w:r>
    </w:p>
    <w:p w14:paraId="7D39171D" w14:textId="349C50C0" w:rsidR="008376DD" w:rsidRDefault="008376DD" w:rsidP="008376DD">
      <w:pPr>
        <w:spacing w:line="360" w:lineRule="auto"/>
        <w:ind w:left="2120" w:hanging="2116"/>
        <w:jc w:val="both"/>
        <w:rPr>
          <w:rFonts w:ascii="Arial" w:hAnsi="Arial" w:cs="Arial"/>
          <w:b/>
          <w:color w:val="000000"/>
          <w:sz w:val="24"/>
          <w:szCs w:val="24"/>
        </w:rPr>
      </w:pPr>
      <w:r w:rsidRPr="009E2CFE">
        <w:rPr>
          <w:rFonts w:ascii="Arial" w:hAnsi="Arial" w:cs="Arial"/>
          <w:b/>
          <w:color w:val="000000"/>
          <w:sz w:val="24"/>
          <w:szCs w:val="24"/>
        </w:rPr>
        <w:t>Referencia:</w:t>
      </w:r>
      <w:r w:rsidRPr="009E2CFE">
        <w:rPr>
          <w:rFonts w:ascii="Arial" w:hAnsi="Arial" w:cs="Arial"/>
          <w:b/>
          <w:color w:val="000000"/>
          <w:sz w:val="24"/>
          <w:szCs w:val="24"/>
        </w:rPr>
        <w:tab/>
        <w:t xml:space="preserve">Control Inmediato de Legalidad de </w:t>
      </w:r>
      <w:r>
        <w:rPr>
          <w:rFonts w:ascii="Arial" w:hAnsi="Arial" w:cs="Arial"/>
          <w:b/>
          <w:color w:val="000000"/>
          <w:sz w:val="24"/>
          <w:szCs w:val="24"/>
        </w:rPr>
        <w:t>la</w:t>
      </w:r>
      <w:r w:rsidR="00171F06">
        <w:rPr>
          <w:rFonts w:ascii="Arial" w:hAnsi="Arial" w:cs="Arial"/>
          <w:b/>
          <w:color w:val="000000"/>
          <w:sz w:val="24"/>
          <w:szCs w:val="24"/>
        </w:rPr>
        <w:t>s</w:t>
      </w:r>
      <w:r>
        <w:rPr>
          <w:rFonts w:ascii="Arial" w:hAnsi="Arial" w:cs="Arial"/>
          <w:b/>
          <w:color w:val="000000"/>
          <w:sz w:val="24"/>
          <w:szCs w:val="24"/>
        </w:rPr>
        <w:t xml:space="preserve"> Resoluci</w:t>
      </w:r>
      <w:r w:rsidR="00171F06">
        <w:rPr>
          <w:rFonts w:ascii="Arial" w:hAnsi="Arial" w:cs="Arial"/>
          <w:b/>
          <w:color w:val="000000"/>
          <w:sz w:val="24"/>
          <w:szCs w:val="24"/>
        </w:rPr>
        <w:t>ones</w:t>
      </w:r>
      <w:r>
        <w:rPr>
          <w:rFonts w:ascii="Arial" w:hAnsi="Arial" w:cs="Arial"/>
          <w:b/>
          <w:color w:val="000000"/>
          <w:sz w:val="24"/>
          <w:szCs w:val="24"/>
        </w:rPr>
        <w:t xml:space="preserve"> </w:t>
      </w:r>
      <w:r w:rsidR="0081036E">
        <w:rPr>
          <w:rFonts w:ascii="Arial" w:hAnsi="Arial" w:cs="Arial"/>
          <w:b/>
          <w:color w:val="000000"/>
          <w:sz w:val="24"/>
          <w:szCs w:val="24"/>
        </w:rPr>
        <w:t>363</w:t>
      </w:r>
      <w:r w:rsidR="00AC5910">
        <w:rPr>
          <w:rFonts w:ascii="Arial" w:hAnsi="Arial" w:cs="Arial"/>
          <w:b/>
          <w:color w:val="000000"/>
          <w:sz w:val="24"/>
          <w:szCs w:val="24"/>
        </w:rPr>
        <w:t xml:space="preserve"> </w:t>
      </w:r>
      <w:r>
        <w:rPr>
          <w:rFonts w:ascii="Arial" w:hAnsi="Arial" w:cs="Arial"/>
          <w:b/>
          <w:color w:val="000000"/>
          <w:sz w:val="24"/>
          <w:szCs w:val="24"/>
        </w:rPr>
        <w:t xml:space="preserve">de </w:t>
      </w:r>
      <w:r w:rsidR="0081036E">
        <w:rPr>
          <w:rFonts w:ascii="Arial" w:hAnsi="Arial" w:cs="Arial"/>
          <w:b/>
          <w:color w:val="000000"/>
          <w:sz w:val="24"/>
          <w:szCs w:val="24"/>
        </w:rPr>
        <w:t>30</w:t>
      </w:r>
      <w:r>
        <w:rPr>
          <w:rFonts w:ascii="Arial" w:hAnsi="Arial" w:cs="Arial"/>
          <w:b/>
          <w:color w:val="000000"/>
          <w:sz w:val="24"/>
          <w:szCs w:val="24"/>
        </w:rPr>
        <w:t xml:space="preserve"> de </w:t>
      </w:r>
      <w:r w:rsidR="00010BCE">
        <w:rPr>
          <w:rFonts w:ascii="Arial" w:hAnsi="Arial" w:cs="Arial"/>
          <w:b/>
          <w:color w:val="000000"/>
          <w:sz w:val="24"/>
          <w:szCs w:val="24"/>
        </w:rPr>
        <w:t>ju</w:t>
      </w:r>
      <w:r w:rsidR="0081036E">
        <w:rPr>
          <w:rFonts w:ascii="Arial" w:hAnsi="Arial" w:cs="Arial"/>
          <w:b/>
          <w:color w:val="000000"/>
          <w:sz w:val="24"/>
          <w:szCs w:val="24"/>
        </w:rPr>
        <w:t>n</w:t>
      </w:r>
      <w:r w:rsidR="00010BCE">
        <w:rPr>
          <w:rFonts w:ascii="Arial" w:hAnsi="Arial" w:cs="Arial"/>
          <w:b/>
          <w:color w:val="000000"/>
          <w:sz w:val="24"/>
          <w:szCs w:val="24"/>
        </w:rPr>
        <w:t>io</w:t>
      </w:r>
      <w:r>
        <w:rPr>
          <w:rFonts w:ascii="Arial" w:hAnsi="Arial" w:cs="Arial"/>
          <w:b/>
          <w:color w:val="000000"/>
          <w:sz w:val="24"/>
          <w:szCs w:val="24"/>
        </w:rPr>
        <w:t xml:space="preserve"> de 2020</w:t>
      </w:r>
      <w:r w:rsidR="003D1296">
        <w:rPr>
          <w:rFonts w:ascii="Arial" w:hAnsi="Arial" w:cs="Arial"/>
          <w:b/>
          <w:color w:val="000000"/>
          <w:sz w:val="24"/>
          <w:szCs w:val="24"/>
        </w:rPr>
        <w:t xml:space="preserve"> y </w:t>
      </w:r>
      <w:r w:rsidR="003D1296" w:rsidRPr="003D1296">
        <w:rPr>
          <w:rFonts w:ascii="Arial" w:hAnsi="Arial" w:cs="Arial"/>
          <w:b/>
          <w:color w:val="000000"/>
          <w:sz w:val="24"/>
          <w:szCs w:val="24"/>
        </w:rPr>
        <w:t>388 de 15 de julio de 2020</w:t>
      </w:r>
      <w:r>
        <w:rPr>
          <w:rFonts w:ascii="Arial" w:hAnsi="Arial" w:cs="Arial"/>
          <w:b/>
          <w:color w:val="000000"/>
          <w:sz w:val="24"/>
          <w:szCs w:val="24"/>
        </w:rPr>
        <w:t>, proferida</w:t>
      </w:r>
      <w:r w:rsidR="003D1296">
        <w:rPr>
          <w:rFonts w:ascii="Arial" w:hAnsi="Arial" w:cs="Arial"/>
          <w:b/>
          <w:color w:val="000000"/>
          <w:sz w:val="24"/>
          <w:szCs w:val="24"/>
        </w:rPr>
        <w:t>s</w:t>
      </w:r>
      <w:r>
        <w:rPr>
          <w:rFonts w:ascii="Arial" w:hAnsi="Arial" w:cs="Arial"/>
          <w:b/>
          <w:color w:val="000000"/>
          <w:sz w:val="24"/>
          <w:szCs w:val="24"/>
        </w:rPr>
        <w:t xml:space="preserve"> por </w:t>
      </w:r>
      <w:r w:rsidR="0081036E" w:rsidRPr="0081036E">
        <w:rPr>
          <w:rFonts w:ascii="Arial" w:hAnsi="Arial" w:cs="Arial"/>
          <w:b/>
          <w:color w:val="000000"/>
          <w:sz w:val="24"/>
          <w:szCs w:val="24"/>
        </w:rPr>
        <w:t xml:space="preserve">la </w:t>
      </w:r>
      <w:r w:rsidR="009A4755">
        <w:rPr>
          <w:rFonts w:ascii="Arial" w:hAnsi="Arial" w:cs="Arial"/>
          <w:b/>
          <w:color w:val="000000"/>
          <w:sz w:val="24"/>
          <w:szCs w:val="24"/>
        </w:rPr>
        <w:t>C</w:t>
      </w:r>
      <w:r w:rsidR="009A4755" w:rsidRPr="0081036E">
        <w:rPr>
          <w:rFonts w:ascii="Arial" w:hAnsi="Arial" w:cs="Arial"/>
          <w:b/>
          <w:color w:val="000000"/>
          <w:sz w:val="24"/>
          <w:szCs w:val="24"/>
        </w:rPr>
        <w:t>orporación</w:t>
      </w:r>
      <w:r w:rsidR="0081036E" w:rsidRPr="0081036E">
        <w:rPr>
          <w:rFonts w:ascii="Arial" w:hAnsi="Arial" w:cs="Arial"/>
          <w:b/>
          <w:color w:val="000000"/>
          <w:sz w:val="24"/>
          <w:szCs w:val="24"/>
        </w:rPr>
        <w:t xml:space="preserve"> </w:t>
      </w:r>
      <w:r w:rsidR="009A4755">
        <w:rPr>
          <w:rFonts w:ascii="Arial" w:hAnsi="Arial" w:cs="Arial"/>
          <w:b/>
          <w:color w:val="000000"/>
          <w:sz w:val="24"/>
          <w:szCs w:val="24"/>
        </w:rPr>
        <w:t>A</w:t>
      </w:r>
      <w:r w:rsidR="009A4755" w:rsidRPr="0081036E">
        <w:rPr>
          <w:rFonts w:ascii="Arial" w:hAnsi="Arial" w:cs="Arial"/>
          <w:b/>
          <w:color w:val="000000"/>
          <w:sz w:val="24"/>
          <w:szCs w:val="24"/>
        </w:rPr>
        <w:t>utónoma</w:t>
      </w:r>
      <w:r w:rsidR="0081036E" w:rsidRPr="0081036E">
        <w:rPr>
          <w:rFonts w:ascii="Arial" w:hAnsi="Arial" w:cs="Arial"/>
          <w:b/>
          <w:color w:val="000000"/>
          <w:sz w:val="24"/>
          <w:szCs w:val="24"/>
        </w:rPr>
        <w:t xml:space="preserve"> </w:t>
      </w:r>
      <w:r w:rsidR="0081036E">
        <w:rPr>
          <w:rFonts w:ascii="Arial" w:hAnsi="Arial" w:cs="Arial"/>
          <w:b/>
          <w:color w:val="000000"/>
          <w:sz w:val="24"/>
          <w:szCs w:val="24"/>
        </w:rPr>
        <w:t>R</w:t>
      </w:r>
      <w:r w:rsidR="0081036E" w:rsidRPr="0081036E">
        <w:rPr>
          <w:rFonts w:ascii="Arial" w:hAnsi="Arial" w:cs="Arial"/>
          <w:b/>
          <w:color w:val="000000"/>
          <w:sz w:val="24"/>
          <w:szCs w:val="24"/>
        </w:rPr>
        <w:t xml:space="preserve">egional para la </w:t>
      </w:r>
      <w:r w:rsidR="00171F06">
        <w:rPr>
          <w:rFonts w:ascii="Arial" w:hAnsi="Arial" w:cs="Arial"/>
          <w:b/>
          <w:color w:val="000000"/>
          <w:sz w:val="24"/>
          <w:szCs w:val="24"/>
        </w:rPr>
        <w:t>D</w:t>
      </w:r>
      <w:r w:rsidR="0081036E" w:rsidRPr="0081036E">
        <w:rPr>
          <w:rFonts w:ascii="Arial" w:hAnsi="Arial" w:cs="Arial"/>
          <w:b/>
          <w:color w:val="000000"/>
          <w:sz w:val="24"/>
          <w:szCs w:val="24"/>
        </w:rPr>
        <w:t xml:space="preserve">efensa de la </w:t>
      </w:r>
      <w:r w:rsidR="0081036E">
        <w:rPr>
          <w:rFonts w:ascii="Arial" w:hAnsi="Arial" w:cs="Arial"/>
          <w:b/>
          <w:color w:val="000000"/>
          <w:sz w:val="24"/>
          <w:szCs w:val="24"/>
        </w:rPr>
        <w:t>M</w:t>
      </w:r>
      <w:r w:rsidR="0081036E" w:rsidRPr="0081036E">
        <w:rPr>
          <w:rFonts w:ascii="Arial" w:hAnsi="Arial" w:cs="Arial"/>
          <w:b/>
          <w:color w:val="000000"/>
          <w:sz w:val="24"/>
          <w:szCs w:val="24"/>
        </w:rPr>
        <w:t xml:space="preserve">eseta de </w:t>
      </w:r>
      <w:r w:rsidR="0081036E">
        <w:rPr>
          <w:rFonts w:ascii="Arial" w:hAnsi="Arial" w:cs="Arial"/>
          <w:b/>
          <w:color w:val="000000"/>
          <w:sz w:val="24"/>
          <w:szCs w:val="24"/>
        </w:rPr>
        <w:t>B</w:t>
      </w:r>
      <w:r w:rsidR="0081036E" w:rsidRPr="0081036E">
        <w:rPr>
          <w:rFonts w:ascii="Arial" w:hAnsi="Arial" w:cs="Arial"/>
          <w:b/>
          <w:color w:val="000000"/>
          <w:sz w:val="24"/>
          <w:szCs w:val="24"/>
        </w:rPr>
        <w:t>ucaramanga</w:t>
      </w:r>
    </w:p>
    <w:p w14:paraId="676212AE" w14:textId="77777777" w:rsidR="00FE20F1" w:rsidRDefault="00FE20F1" w:rsidP="008376DD">
      <w:pPr>
        <w:spacing w:line="360" w:lineRule="auto"/>
        <w:ind w:left="2120" w:hanging="2116"/>
        <w:jc w:val="both"/>
        <w:rPr>
          <w:rFonts w:ascii="Arial" w:hAnsi="Arial" w:cs="Arial"/>
          <w:b/>
          <w:color w:val="000000"/>
          <w:sz w:val="24"/>
          <w:szCs w:val="24"/>
        </w:rPr>
      </w:pPr>
    </w:p>
    <w:p w14:paraId="1238A4AE" w14:textId="77777777" w:rsidR="00AC5910" w:rsidRPr="009E2CFE" w:rsidRDefault="00AC5910" w:rsidP="008376DD">
      <w:pPr>
        <w:spacing w:line="360" w:lineRule="auto"/>
        <w:ind w:left="2120" w:hanging="2116"/>
        <w:jc w:val="both"/>
        <w:rPr>
          <w:rFonts w:ascii="Arial" w:hAnsi="Arial" w:cs="Arial"/>
          <w:color w:val="000000"/>
          <w:sz w:val="24"/>
          <w:szCs w:val="24"/>
        </w:rPr>
      </w:pPr>
    </w:p>
    <w:p w14:paraId="56EBB66E" w14:textId="71962C73" w:rsidR="00732922" w:rsidRPr="009E2CFE" w:rsidRDefault="00732922" w:rsidP="00732922">
      <w:pPr>
        <w:widowControl w:val="0"/>
        <w:autoSpaceDE w:val="0"/>
        <w:autoSpaceDN w:val="0"/>
        <w:adjustRightInd w:val="0"/>
        <w:spacing w:line="360" w:lineRule="auto"/>
        <w:jc w:val="both"/>
        <w:rPr>
          <w:rFonts w:ascii="Arial" w:hAnsi="Arial" w:cs="Arial"/>
          <w:sz w:val="24"/>
          <w:szCs w:val="24"/>
          <w:lang w:val="es-ES_tradnl"/>
        </w:rPr>
      </w:pPr>
      <w:r w:rsidRPr="009E2CFE">
        <w:rPr>
          <w:rFonts w:ascii="Arial" w:hAnsi="Arial" w:cs="Arial"/>
          <w:sz w:val="24"/>
          <w:szCs w:val="24"/>
          <w:lang w:val="es-ES_tradnl"/>
        </w:rPr>
        <w:t xml:space="preserve">Procede el Despacho a decidir sobre la admisión </w:t>
      </w:r>
      <w:r w:rsidR="00171F06">
        <w:rPr>
          <w:rFonts w:ascii="Arial" w:hAnsi="Arial" w:cs="Arial"/>
          <w:sz w:val="24"/>
          <w:szCs w:val="24"/>
          <w:lang w:val="es-ES_tradnl"/>
        </w:rPr>
        <w:t>d</w:t>
      </w:r>
      <w:r w:rsidRPr="009E2CFE">
        <w:rPr>
          <w:rFonts w:ascii="Arial" w:hAnsi="Arial" w:cs="Arial"/>
          <w:sz w:val="24"/>
          <w:szCs w:val="24"/>
          <w:lang w:val="es-ES_tradnl"/>
        </w:rPr>
        <w:t>e</w:t>
      </w:r>
      <w:r w:rsidR="00171F06">
        <w:rPr>
          <w:rFonts w:ascii="Arial" w:hAnsi="Arial" w:cs="Arial"/>
          <w:sz w:val="24"/>
          <w:szCs w:val="24"/>
          <w:lang w:val="es-ES_tradnl"/>
        </w:rPr>
        <w:t>l</w:t>
      </w:r>
      <w:r w:rsidRPr="009E2CFE">
        <w:rPr>
          <w:rFonts w:ascii="Arial" w:hAnsi="Arial" w:cs="Arial"/>
          <w:sz w:val="24"/>
          <w:szCs w:val="24"/>
          <w:lang w:val="es-ES_tradnl"/>
        </w:rPr>
        <w:t xml:space="preserve"> control inmediato de legalidad</w:t>
      </w:r>
      <w:r w:rsidR="00171F06">
        <w:rPr>
          <w:rFonts w:ascii="Arial" w:hAnsi="Arial" w:cs="Arial"/>
          <w:sz w:val="24"/>
          <w:szCs w:val="24"/>
          <w:lang w:val="es-ES_tradnl"/>
        </w:rPr>
        <w:t xml:space="preserve"> de la referencia</w:t>
      </w:r>
      <w:r w:rsidRPr="009E2CFE">
        <w:rPr>
          <w:rFonts w:ascii="Arial" w:hAnsi="Arial" w:cs="Arial"/>
          <w:sz w:val="24"/>
          <w:szCs w:val="24"/>
          <w:lang w:val="es-ES_tradnl"/>
        </w:rPr>
        <w:t>, con fundamento en lo previsto en los artículos 111 numeral 8 y 185 del Código de Procedimiento Administrativo y de lo Contencioso Administrativo (CPACA).</w:t>
      </w:r>
    </w:p>
    <w:p w14:paraId="315F9E3D" w14:textId="77777777" w:rsidR="008376DD" w:rsidRPr="009E2CFE" w:rsidRDefault="008376DD" w:rsidP="008376DD">
      <w:pPr>
        <w:spacing w:line="360" w:lineRule="auto"/>
        <w:jc w:val="both"/>
        <w:rPr>
          <w:rFonts w:ascii="Arial" w:hAnsi="Arial" w:cs="Arial"/>
          <w:color w:val="000000"/>
          <w:sz w:val="24"/>
          <w:szCs w:val="24"/>
        </w:rPr>
      </w:pPr>
      <w:r w:rsidRPr="009E2CFE">
        <w:rPr>
          <w:rFonts w:ascii="Arial" w:hAnsi="Arial" w:cs="Arial"/>
          <w:color w:val="000000"/>
          <w:sz w:val="24"/>
          <w:szCs w:val="24"/>
        </w:rPr>
        <w:tab/>
        <w:t xml:space="preserve"> </w:t>
      </w:r>
    </w:p>
    <w:p w14:paraId="3C464D85" w14:textId="77777777" w:rsidR="008376DD" w:rsidRPr="009E2CFE" w:rsidRDefault="008376DD" w:rsidP="008376DD">
      <w:pPr>
        <w:numPr>
          <w:ilvl w:val="0"/>
          <w:numId w:val="1"/>
        </w:numPr>
        <w:spacing w:line="360" w:lineRule="auto"/>
        <w:ind w:left="0" w:firstLine="0"/>
        <w:jc w:val="center"/>
        <w:rPr>
          <w:rFonts w:ascii="Arial" w:hAnsi="Arial" w:cs="Arial"/>
          <w:b/>
          <w:sz w:val="24"/>
          <w:szCs w:val="24"/>
          <w:lang w:val="es-ES_tradnl"/>
        </w:rPr>
      </w:pPr>
      <w:r w:rsidRPr="009E2CFE">
        <w:rPr>
          <w:rFonts w:ascii="Arial" w:hAnsi="Arial" w:cs="Arial"/>
          <w:b/>
          <w:sz w:val="24"/>
          <w:szCs w:val="24"/>
          <w:lang w:val="es-ES_tradnl"/>
        </w:rPr>
        <w:t>ANTECEDENTES</w:t>
      </w:r>
    </w:p>
    <w:p w14:paraId="7018CC78" w14:textId="77777777" w:rsidR="008376DD" w:rsidRPr="009E2CFE" w:rsidRDefault="008376DD" w:rsidP="008376DD">
      <w:pPr>
        <w:spacing w:line="360" w:lineRule="auto"/>
        <w:ind w:left="1080"/>
        <w:rPr>
          <w:rFonts w:ascii="Arial" w:hAnsi="Arial" w:cs="Arial"/>
          <w:b/>
          <w:sz w:val="24"/>
          <w:szCs w:val="24"/>
          <w:lang w:val="es-ES_tradnl"/>
        </w:rPr>
      </w:pPr>
    </w:p>
    <w:p w14:paraId="10DE9D46" w14:textId="4509EB55" w:rsidR="0040342E" w:rsidRPr="00EF3976" w:rsidRDefault="008F0A8B" w:rsidP="00EF3976">
      <w:pPr>
        <w:pStyle w:val="Prrafodelista"/>
        <w:numPr>
          <w:ilvl w:val="0"/>
          <w:numId w:val="2"/>
        </w:numPr>
        <w:tabs>
          <w:tab w:val="left" w:pos="284"/>
        </w:tabs>
        <w:spacing w:line="360" w:lineRule="auto"/>
        <w:ind w:left="0" w:firstLine="0"/>
        <w:jc w:val="both"/>
        <w:rPr>
          <w:rFonts w:ascii="Arial" w:hAnsi="Arial" w:cs="Arial"/>
          <w:iCs/>
          <w:sz w:val="24"/>
          <w:szCs w:val="24"/>
          <w:lang w:val="es-ES_tradnl"/>
        </w:rPr>
      </w:pPr>
      <w:r w:rsidRPr="0040342E">
        <w:rPr>
          <w:rFonts w:ascii="Arial" w:hAnsi="Arial" w:cs="Arial"/>
          <w:sz w:val="24"/>
          <w:szCs w:val="24"/>
          <w:lang w:val="es-ES_tradnl"/>
        </w:rPr>
        <w:t xml:space="preserve">Por medio del Decreto Legislativo No. 417 de </w:t>
      </w:r>
      <w:r w:rsidR="007A0757" w:rsidRPr="0040342E">
        <w:rPr>
          <w:rFonts w:ascii="Arial" w:hAnsi="Arial" w:cs="Arial"/>
          <w:sz w:val="24"/>
          <w:szCs w:val="24"/>
          <w:lang w:val="es-ES_tradnl"/>
        </w:rPr>
        <w:t>17 de marzo de 2020</w:t>
      </w:r>
      <w:r w:rsidR="009B6504" w:rsidRPr="00D008EA">
        <w:rPr>
          <w:rStyle w:val="Refdenotaalpie"/>
          <w:rFonts w:ascii="Arial" w:hAnsi="Arial" w:cs="Arial"/>
          <w:sz w:val="24"/>
          <w:szCs w:val="24"/>
          <w:lang w:val="es-ES_tradnl"/>
        </w:rPr>
        <w:footnoteReference w:id="1"/>
      </w:r>
      <w:r w:rsidR="009B6504">
        <w:rPr>
          <w:rFonts w:ascii="Arial" w:hAnsi="Arial" w:cs="Arial"/>
          <w:sz w:val="24"/>
          <w:szCs w:val="24"/>
          <w:lang w:val="es-ES_tradnl"/>
        </w:rPr>
        <w:t xml:space="preserve"> y posteriormente por el Decreto Legislativo 637 de 6 de mayo de 2020</w:t>
      </w:r>
      <w:r w:rsidR="00EF3976">
        <w:rPr>
          <w:rStyle w:val="Refdenotaalpie"/>
          <w:rFonts w:ascii="Arial" w:hAnsi="Arial" w:cs="Arial"/>
          <w:sz w:val="24"/>
          <w:szCs w:val="24"/>
          <w:lang w:val="es-ES_tradnl"/>
        </w:rPr>
        <w:footnoteReference w:id="2"/>
      </w:r>
      <w:r w:rsidR="00170FB7" w:rsidRPr="0040342E">
        <w:rPr>
          <w:rFonts w:ascii="Arial" w:hAnsi="Arial" w:cs="Arial"/>
          <w:sz w:val="24"/>
          <w:szCs w:val="24"/>
          <w:lang w:val="es-ES_tradnl"/>
        </w:rPr>
        <w:t>,</w:t>
      </w:r>
      <w:r w:rsidR="007A0757" w:rsidRPr="0040342E">
        <w:rPr>
          <w:rFonts w:ascii="Arial" w:hAnsi="Arial" w:cs="Arial"/>
          <w:sz w:val="24"/>
          <w:szCs w:val="24"/>
          <w:lang w:val="es-ES_tradnl"/>
        </w:rPr>
        <w:t xml:space="preserve"> el Presidente de la República, con la firma de todos los ministros, declaró el Estado de Emergencia Económica, Social y Ecológica en todo el territorio nacional y por el término de 30 días calendario</w:t>
      </w:r>
      <w:r w:rsidR="009B6504">
        <w:rPr>
          <w:rFonts w:ascii="Arial" w:hAnsi="Arial" w:cs="Arial"/>
          <w:sz w:val="24"/>
          <w:szCs w:val="24"/>
          <w:lang w:val="es-ES_tradnl"/>
        </w:rPr>
        <w:t xml:space="preserve"> respectivamente</w:t>
      </w:r>
      <w:r w:rsidR="007A0757" w:rsidRPr="0040342E">
        <w:rPr>
          <w:rFonts w:ascii="Arial" w:hAnsi="Arial" w:cs="Arial"/>
          <w:sz w:val="24"/>
          <w:szCs w:val="24"/>
          <w:lang w:val="es-ES_tradnl"/>
        </w:rPr>
        <w:t xml:space="preserve">, </w:t>
      </w:r>
      <w:r w:rsidR="007A0757" w:rsidRPr="0040342E">
        <w:rPr>
          <w:rFonts w:ascii="Arial" w:hAnsi="Arial" w:cs="Arial"/>
          <w:i/>
          <w:sz w:val="24"/>
          <w:szCs w:val="24"/>
          <w:lang w:val="es-ES_tradnl"/>
        </w:rPr>
        <w:t>“para hacer frente a las circunstancias imprevistas y detonantes de la crisis económica y social generada por la pandemia del nuevo Coronavirus COVID-19”.</w:t>
      </w:r>
    </w:p>
    <w:p w14:paraId="47442FB7" w14:textId="77777777" w:rsidR="0040342E" w:rsidRPr="0040342E" w:rsidRDefault="0040342E" w:rsidP="0040342E">
      <w:pPr>
        <w:pStyle w:val="Prrafodelista"/>
        <w:rPr>
          <w:rFonts w:ascii="Arial" w:hAnsi="Arial" w:cs="Arial"/>
          <w:iCs/>
          <w:sz w:val="24"/>
          <w:szCs w:val="24"/>
          <w:lang w:val="es-ES_tradnl"/>
        </w:rPr>
      </w:pPr>
    </w:p>
    <w:p w14:paraId="0DF8B7DE" w14:textId="5B1DFF61" w:rsidR="00CE11EA" w:rsidRPr="00171F06" w:rsidRDefault="007A0757" w:rsidP="009D6A60">
      <w:pPr>
        <w:pStyle w:val="Prrafodelista"/>
        <w:numPr>
          <w:ilvl w:val="0"/>
          <w:numId w:val="2"/>
        </w:numPr>
        <w:tabs>
          <w:tab w:val="left" w:pos="284"/>
        </w:tabs>
        <w:spacing w:line="360" w:lineRule="auto"/>
        <w:ind w:left="0" w:firstLine="0"/>
        <w:jc w:val="both"/>
        <w:rPr>
          <w:rFonts w:ascii="Arial" w:hAnsi="Arial" w:cs="Arial"/>
          <w:iCs/>
          <w:sz w:val="24"/>
          <w:szCs w:val="24"/>
          <w:lang w:val="es-ES_tradnl"/>
        </w:rPr>
      </w:pPr>
      <w:r w:rsidRPr="00171F06">
        <w:rPr>
          <w:rFonts w:ascii="Arial" w:hAnsi="Arial" w:cs="Arial"/>
          <w:iCs/>
          <w:sz w:val="24"/>
          <w:szCs w:val="24"/>
          <w:lang w:val="es-ES_tradnl"/>
        </w:rPr>
        <w:lastRenderedPageBreak/>
        <w:t xml:space="preserve">El </w:t>
      </w:r>
      <w:r w:rsidR="00317180" w:rsidRPr="00171F06">
        <w:rPr>
          <w:rFonts w:ascii="Arial" w:hAnsi="Arial" w:cs="Arial"/>
          <w:iCs/>
          <w:sz w:val="24"/>
          <w:szCs w:val="24"/>
          <w:lang w:val="es-ES_tradnl"/>
        </w:rPr>
        <w:t>1</w:t>
      </w:r>
      <w:r w:rsidR="00EF3976" w:rsidRPr="00171F06">
        <w:rPr>
          <w:rFonts w:ascii="Arial" w:hAnsi="Arial" w:cs="Arial"/>
          <w:iCs/>
          <w:sz w:val="24"/>
          <w:szCs w:val="24"/>
          <w:lang w:val="es-ES_tradnl"/>
        </w:rPr>
        <w:t>6</w:t>
      </w:r>
      <w:r w:rsidRPr="00171F06">
        <w:rPr>
          <w:rFonts w:ascii="Arial" w:hAnsi="Arial" w:cs="Arial"/>
          <w:iCs/>
          <w:sz w:val="24"/>
          <w:szCs w:val="24"/>
          <w:lang w:val="es-ES_tradnl"/>
        </w:rPr>
        <w:t xml:space="preserve"> de marzo de 2020</w:t>
      </w:r>
      <w:r w:rsidR="002866F6" w:rsidRPr="00171F06">
        <w:rPr>
          <w:rFonts w:ascii="Arial" w:hAnsi="Arial" w:cs="Arial"/>
          <w:iCs/>
          <w:sz w:val="24"/>
          <w:szCs w:val="24"/>
          <w:lang w:val="es-ES_tradnl"/>
        </w:rPr>
        <w:t xml:space="preserve"> se profirió la</w:t>
      </w:r>
      <w:r w:rsidRPr="00171F06">
        <w:rPr>
          <w:rFonts w:ascii="Arial" w:hAnsi="Arial" w:cs="Arial"/>
          <w:iCs/>
          <w:sz w:val="24"/>
          <w:szCs w:val="24"/>
          <w:lang w:val="es-ES_tradnl"/>
        </w:rPr>
        <w:t xml:space="preserve"> Resolución </w:t>
      </w:r>
      <w:r w:rsidR="00FE20F1" w:rsidRPr="00171F06">
        <w:rPr>
          <w:rFonts w:ascii="Arial" w:hAnsi="Arial" w:cs="Arial"/>
          <w:iCs/>
          <w:sz w:val="24"/>
          <w:szCs w:val="24"/>
          <w:lang w:val="es-ES_tradnl"/>
        </w:rPr>
        <w:t xml:space="preserve">No. </w:t>
      </w:r>
      <w:r w:rsidR="002866F6" w:rsidRPr="00171F06">
        <w:rPr>
          <w:rFonts w:ascii="Arial" w:hAnsi="Arial" w:cs="Arial"/>
          <w:iCs/>
          <w:sz w:val="24"/>
          <w:szCs w:val="24"/>
          <w:lang w:val="es-ES_tradnl"/>
        </w:rPr>
        <w:t>200</w:t>
      </w:r>
      <w:r w:rsidR="00170FB7" w:rsidRPr="00171F06">
        <w:rPr>
          <w:rFonts w:ascii="Arial" w:hAnsi="Arial" w:cs="Arial"/>
          <w:iCs/>
          <w:sz w:val="24"/>
          <w:szCs w:val="24"/>
          <w:lang w:val="es-ES_tradnl"/>
        </w:rPr>
        <w:t>,</w:t>
      </w:r>
      <w:r w:rsidRPr="00171F06">
        <w:rPr>
          <w:rFonts w:ascii="Arial" w:hAnsi="Arial" w:cs="Arial"/>
          <w:iCs/>
          <w:sz w:val="24"/>
          <w:szCs w:val="24"/>
          <w:lang w:val="es-ES_tradnl"/>
        </w:rPr>
        <w:t xml:space="preserve"> </w:t>
      </w:r>
      <w:r w:rsidR="002866F6" w:rsidRPr="00171F06">
        <w:rPr>
          <w:rFonts w:ascii="Arial" w:hAnsi="Arial" w:cs="Arial"/>
          <w:iCs/>
          <w:sz w:val="24"/>
          <w:szCs w:val="24"/>
          <w:lang w:val="es-ES_tradnl"/>
        </w:rPr>
        <w:t xml:space="preserve">mediante la cual la Corporación Autónoma Regional para la </w:t>
      </w:r>
      <w:r w:rsidR="00171F06" w:rsidRPr="00171F06">
        <w:rPr>
          <w:rFonts w:ascii="Arial" w:hAnsi="Arial" w:cs="Arial"/>
          <w:iCs/>
          <w:sz w:val="24"/>
          <w:szCs w:val="24"/>
          <w:lang w:val="es-ES_tradnl"/>
        </w:rPr>
        <w:t>D</w:t>
      </w:r>
      <w:r w:rsidR="002866F6" w:rsidRPr="00171F06">
        <w:rPr>
          <w:rFonts w:ascii="Arial" w:hAnsi="Arial" w:cs="Arial"/>
          <w:iCs/>
          <w:sz w:val="24"/>
          <w:szCs w:val="24"/>
          <w:lang w:val="es-ES_tradnl"/>
        </w:rPr>
        <w:t>efensa de la Meseta de Bucaramanga estableció medidas administrativas, funcionales y laborales, con carácter temporal para atender la contingencia</w:t>
      </w:r>
      <w:r w:rsidR="00CE11EA" w:rsidRPr="00171F06">
        <w:rPr>
          <w:rFonts w:ascii="Arial" w:hAnsi="Arial" w:cs="Arial"/>
          <w:iCs/>
          <w:sz w:val="24"/>
          <w:szCs w:val="24"/>
          <w:lang w:val="es-ES_tradnl"/>
        </w:rPr>
        <w:t xml:space="preserve"> </w:t>
      </w:r>
      <w:r w:rsidR="00D05009" w:rsidRPr="00171F06">
        <w:rPr>
          <w:rFonts w:ascii="Arial" w:hAnsi="Arial" w:cs="Arial"/>
          <w:iCs/>
          <w:sz w:val="24"/>
          <w:szCs w:val="24"/>
          <w:lang w:val="es-ES_tradnl"/>
        </w:rPr>
        <w:t xml:space="preserve">generada </w:t>
      </w:r>
      <w:r w:rsidR="00CE11EA" w:rsidRPr="00171F06">
        <w:rPr>
          <w:rFonts w:ascii="Arial" w:hAnsi="Arial" w:cs="Arial"/>
          <w:iCs/>
          <w:sz w:val="24"/>
          <w:szCs w:val="24"/>
          <w:lang w:val="es-ES_tradnl"/>
        </w:rPr>
        <w:t>por el Coronavirus COVID-19</w:t>
      </w:r>
      <w:r w:rsidR="00171F06" w:rsidRPr="00171F06">
        <w:rPr>
          <w:rFonts w:ascii="Arial" w:hAnsi="Arial" w:cs="Arial"/>
          <w:iCs/>
          <w:sz w:val="24"/>
          <w:szCs w:val="24"/>
          <w:lang w:val="es-ES_tradnl"/>
        </w:rPr>
        <w:t>, decisión</w:t>
      </w:r>
      <w:r w:rsidR="00171F06">
        <w:rPr>
          <w:rFonts w:ascii="Arial" w:hAnsi="Arial" w:cs="Arial"/>
          <w:iCs/>
          <w:sz w:val="24"/>
          <w:szCs w:val="24"/>
          <w:lang w:val="es-ES_tradnl"/>
        </w:rPr>
        <w:t xml:space="preserve"> que </w:t>
      </w:r>
      <w:r w:rsidR="00171F06" w:rsidRPr="00171F06">
        <w:rPr>
          <w:rFonts w:ascii="Arial" w:hAnsi="Arial" w:cs="Arial"/>
          <w:iCs/>
          <w:sz w:val="24"/>
          <w:szCs w:val="24"/>
          <w:lang w:val="es-ES_tradnl"/>
        </w:rPr>
        <w:t>h</w:t>
      </w:r>
      <w:r w:rsidR="00135513" w:rsidRPr="00171F06">
        <w:rPr>
          <w:rFonts w:ascii="Arial" w:hAnsi="Arial" w:cs="Arial"/>
          <w:iCs/>
          <w:sz w:val="24"/>
          <w:szCs w:val="24"/>
          <w:lang w:val="es-ES_tradnl"/>
        </w:rPr>
        <w:t>a sido</w:t>
      </w:r>
      <w:r w:rsidR="00317180" w:rsidRPr="00171F06">
        <w:rPr>
          <w:rFonts w:ascii="Arial" w:hAnsi="Arial" w:cs="Arial"/>
          <w:iCs/>
          <w:sz w:val="24"/>
          <w:szCs w:val="24"/>
          <w:lang w:val="es-ES_tradnl"/>
        </w:rPr>
        <w:t xml:space="preserve"> prorrogada</w:t>
      </w:r>
      <w:r w:rsidR="00135513" w:rsidRPr="00171F06">
        <w:rPr>
          <w:rFonts w:ascii="Arial" w:hAnsi="Arial" w:cs="Arial"/>
          <w:iCs/>
          <w:sz w:val="24"/>
          <w:szCs w:val="24"/>
          <w:lang w:val="es-ES_tradnl"/>
        </w:rPr>
        <w:t xml:space="preserve"> y modificada</w:t>
      </w:r>
      <w:r w:rsidR="00317180" w:rsidRPr="00171F06">
        <w:rPr>
          <w:rFonts w:ascii="Arial" w:hAnsi="Arial" w:cs="Arial"/>
          <w:iCs/>
          <w:sz w:val="24"/>
          <w:szCs w:val="24"/>
          <w:lang w:val="es-ES_tradnl"/>
        </w:rPr>
        <w:t xml:space="preserve"> a través de las Resoluciones No. </w:t>
      </w:r>
      <w:r w:rsidR="00135513" w:rsidRPr="00171F06">
        <w:rPr>
          <w:rFonts w:ascii="Arial" w:hAnsi="Arial" w:cs="Arial"/>
          <w:iCs/>
          <w:sz w:val="24"/>
          <w:szCs w:val="24"/>
          <w:lang w:val="es-ES_tradnl"/>
        </w:rPr>
        <w:t>213, 221, 230, 238, 243, 254</w:t>
      </w:r>
      <w:r w:rsidR="00171F06">
        <w:rPr>
          <w:rFonts w:ascii="Arial" w:hAnsi="Arial" w:cs="Arial"/>
          <w:iCs/>
          <w:sz w:val="24"/>
          <w:szCs w:val="24"/>
          <w:lang w:val="es-ES_tradnl"/>
        </w:rPr>
        <w:t>,</w:t>
      </w:r>
      <w:r w:rsidR="00135513" w:rsidRPr="00171F06">
        <w:rPr>
          <w:rFonts w:ascii="Arial" w:hAnsi="Arial" w:cs="Arial"/>
          <w:iCs/>
          <w:sz w:val="24"/>
          <w:szCs w:val="24"/>
          <w:lang w:val="es-ES_tradnl"/>
        </w:rPr>
        <w:t xml:space="preserve"> 363 de 2020</w:t>
      </w:r>
      <w:r w:rsidR="00171F06">
        <w:rPr>
          <w:rFonts w:ascii="Arial" w:hAnsi="Arial" w:cs="Arial"/>
          <w:iCs/>
          <w:sz w:val="24"/>
          <w:szCs w:val="24"/>
          <w:lang w:val="es-ES_tradnl"/>
        </w:rPr>
        <w:t xml:space="preserve"> y 388 de 2020</w:t>
      </w:r>
      <w:r w:rsidR="00135513" w:rsidRPr="00171F06">
        <w:rPr>
          <w:rFonts w:ascii="Arial" w:hAnsi="Arial" w:cs="Arial"/>
          <w:iCs/>
          <w:sz w:val="24"/>
          <w:szCs w:val="24"/>
          <w:lang w:val="es-ES_tradnl"/>
        </w:rPr>
        <w:t>.</w:t>
      </w:r>
    </w:p>
    <w:p w14:paraId="19B28123" w14:textId="77777777" w:rsidR="00CE11EA" w:rsidRPr="00CE11EA" w:rsidRDefault="00CE11EA" w:rsidP="00CE11EA">
      <w:pPr>
        <w:pStyle w:val="Prrafodelista"/>
        <w:rPr>
          <w:rFonts w:ascii="Arial" w:hAnsi="Arial" w:cs="Arial"/>
          <w:iCs/>
          <w:sz w:val="24"/>
          <w:szCs w:val="24"/>
          <w:lang w:val="es-ES_tradnl"/>
        </w:rPr>
      </w:pPr>
    </w:p>
    <w:p w14:paraId="297B18E9" w14:textId="77777777" w:rsidR="008376DD" w:rsidRPr="00950EED" w:rsidRDefault="008376DD" w:rsidP="008376DD">
      <w:pPr>
        <w:rPr>
          <w:rFonts w:ascii="Arial" w:hAnsi="Arial" w:cs="Arial"/>
          <w:iCs/>
          <w:sz w:val="24"/>
          <w:szCs w:val="24"/>
        </w:rPr>
      </w:pPr>
    </w:p>
    <w:p w14:paraId="3DE8FBE2" w14:textId="0C2B0C59" w:rsidR="008376DD" w:rsidRPr="00171F06" w:rsidRDefault="00171F06" w:rsidP="00BD6D7A">
      <w:pPr>
        <w:pStyle w:val="Prrafodelista"/>
        <w:numPr>
          <w:ilvl w:val="0"/>
          <w:numId w:val="2"/>
        </w:numPr>
        <w:tabs>
          <w:tab w:val="left" w:pos="284"/>
        </w:tabs>
        <w:spacing w:line="360" w:lineRule="auto"/>
        <w:ind w:left="0" w:right="49" w:firstLine="0"/>
        <w:jc w:val="both"/>
        <w:rPr>
          <w:rFonts w:ascii="Arial" w:hAnsi="Arial" w:cs="Arial"/>
          <w:iCs/>
          <w:sz w:val="24"/>
          <w:szCs w:val="24"/>
          <w:lang w:val="es-ES_tradnl"/>
        </w:rPr>
      </w:pPr>
      <w:r w:rsidRPr="00171F06">
        <w:rPr>
          <w:rFonts w:ascii="Arial" w:hAnsi="Arial" w:cs="Arial"/>
          <w:iCs/>
          <w:sz w:val="24"/>
          <w:szCs w:val="24"/>
          <w:lang w:val="es-ES_tradnl"/>
        </w:rPr>
        <w:t xml:space="preserve">La Resolución </w:t>
      </w:r>
      <w:r w:rsidR="008D7D6D" w:rsidRPr="00171F06">
        <w:rPr>
          <w:rFonts w:ascii="Arial" w:hAnsi="Arial" w:cs="Arial"/>
          <w:iCs/>
          <w:sz w:val="24"/>
          <w:szCs w:val="24"/>
          <w:lang w:val="es-ES_tradnl"/>
        </w:rPr>
        <w:t>363</w:t>
      </w:r>
      <w:r w:rsidR="004B6E25" w:rsidRPr="00171F06">
        <w:rPr>
          <w:rFonts w:ascii="Arial" w:hAnsi="Arial" w:cs="Arial"/>
          <w:iCs/>
          <w:sz w:val="24"/>
          <w:szCs w:val="24"/>
          <w:lang w:val="es-ES_tradnl"/>
        </w:rPr>
        <w:t xml:space="preserve"> de </w:t>
      </w:r>
      <w:r w:rsidR="008D7D6D" w:rsidRPr="00171F06">
        <w:rPr>
          <w:rFonts w:ascii="Arial" w:hAnsi="Arial" w:cs="Arial"/>
          <w:iCs/>
          <w:sz w:val="24"/>
          <w:szCs w:val="24"/>
          <w:lang w:val="es-ES_tradnl"/>
        </w:rPr>
        <w:t>30</w:t>
      </w:r>
      <w:r w:rsidR="001F7808" w:rsidRPr="00171F06">
        <w:rPr>
          <w:rFonts w:ascii="Arial" w:hAnsi="Arial" w:cs="Arial"/>
          <w:iCs/>
          <w:sz w:val="24"/>
          <w:szCs w:val="24"/>
          <w:lang w:val="es-ES_tradnl"/>
        </w:rPr>
        <w:t xml:space="preserve"> de ju</w:t>
      </w:r>
      <w:r w:rsidR="008D7D6D" w:rsidRPr="00171F06">
        <w:rPr>
          <w:rFonts w:ascii="Arial" w:hAnsi="Arial" w:cs="Arial"/>
          <w:iCs/>
          <w:sz w:val="24"/>
          <w:szCs w:val="24"/>
          <w:lang w:val="es-ES_tradnl"/>
        </w:rPr>
        <w:t>n</w:t>
      </w:r>
      <w:r w:rsidR="001F7808" w:rsidRPr="00171F06">
        <w:rPr>
          <w:rFonts w:ascii="Arial" w:hAnsi="Arial" w:cs="Arial"/>
          <w:iCs/>
          <w:sz w:val="24"/>
          <w:szCs w:val="24"/>
          <w:lang w:val="es-ES_tradnl"/>
        </w:rPr>
        <w:t xml:space="preserve">io </w:t>
      </w:r>
      <w:r w:rsidR="004B6E25" w:rsidRPr="00171F06">
        <w:rPr>
          <w:rFonts w:ascii="Arial" w:hAnsi="Arial" w:cs="Arial"/>
          <w:iCs/>
          <w:sz w:val="24"/>
          <w:szCs w:val="24"/>
          <w:lang w:val="es-ES_tradnl"/>
        </w:rPr>
        <w:t xml:space="preserve">de 2020, </w:t>
      </w:r>
      <w:r w:rsidRPr="00171F06">
        <w:rPr>
          <w:rFonts w:ascii="Arial" w:hAnsi="Arial" w:cs="Arial"/>
          <w:iCs/>
          <w:sz w:val="24"/>
          <w:szCs w:val="24"/>
          <w:lang w:val="es-ES_tradnl"/>
        </w:rPr>
        <w:t>fue remitida</w:t>
      </w:r>
      <w:r>
        <w:rPr>
          <w:rFonts w:ascii="Arial" w:hAnsi="Arial" w:cs="Arial"/>
          <w:iCs/>
          <w:sz w:val="24"/>
          <w:szCs w:val="24"/>
          <w:lang w:val="es-ES_tradnl"/>
        </w:rPr>
        <w:t xml:space="preserve"> por esa Corporación mediante </w:t>
      </w:r>
      <w:r w:rsidR="008376DD" w:rsidRPr="00171F06">
        <w:rPr>
          <w:rFonts w:ascii="Arial" w:hAnsi="Arial" w:cs="Arial"/>
          <w:sz w:val="24"/>
          <w:szCs w:val="24"/>
          <w:lang w:val="es-ES_tradnl"/>
        </w:rPr>
        <w:t>correo electrónico</w:t>
      </w:r>
      <w:r w:rsidRPr="00171F06">
        <w:rPr>
          <w:rFonts w:ascii="Arial" w:hAnsi="Arial" w:cs="Arial"/>
          <w:sz w:val="24"/>
          <w:szCs w:val="24"/>
          <w:lang w:val="es-ES_tradnl"/>
        </w:rPr>
        <w:t xml:space="preserve"> a la Secretaría General del Consejo de Estado</w:t>
      </w:r>
      <w:r w:rsidR="008376DD" w:rsidRPr="00171F06">
        <w:rPr>
          <w:rFonts w:ascii="Arial" w:hAnsi="Arial" w:cs="Arial"/>
          <w:sz w:val="24"/>
          <w:szCs w:val="24"/>
          <w:lang w:val="es-ES_tradnl"/>
        </w:rPr>
        <w:t xml:space="preserve">, para </w:t>
      </w:r>
      <w:r w:rsidRPr="00171F06">
        <w:rPr>
          <w:rFonts w:ascii="Arial" w:hAnsi="Arial" w:cs="Arial"/>
          <w:sz w:val="24"/>
          <w:szCs w:val="24"/>
          <w:lang w:val="es-ES_tradnl"/>
        </w:rPr>
        <w:t xml:space="preserve">efectos de </w:t>
      </w:r>
      <w:r w:rsidR="008376DD" w:rsidRPr="00171F06">
        <w:rPr>
          <w:rFonts w:ascii="Arial" w:hAnsi="Arial" w:cs="Arial"/>
          <w:sz w:val="24"/>
          <w:szCs w:val="24"/>
          <w:lang w:val="es-ES_tradnl"/>
        </w:rPr>
        <w:t>que, de ser el caso, se adelante el control inmediato de legalidad del acto en cuestión.</w:t>
      </w:r>
      <w:r>
        <w:rPr>
          <w:rFonts w:ascii="Arial" w:hAnsi="Arial" w:cs="Arial"/>
          <w:sz w:val="24"/>
          <w:szCs w:val="24"/>
          <w:lang w:val="es-ES_tradnl"/>
        </w:rPr>
        <w:t xml:space="preserve"> </w:t>
      </w:r>
      <w:r w:rsidR="008376DD" w:rsidRPr="00171F06">
        <w:rPr>
          <w:rFonts w:ascii="Arial" w:hAnsi="Arial" w:cs="Arial"/>
          <w:sz w:val="24"/>
          <w:szCs w:val="24"/>
          <w:lang w:val="es-ES_tradnl"/>
        </w:rPr>
        <w:t xml:space="preserve">De acuerdo con las reglas de reparto previstas en el Reglamento del Consejo de Estado, </w:t>
      </w:r>
      <w:r w:rsidR="0047369D" w:rsidRPr="00171F06">
        <w:rPr>
          <w:rFonts w:ascii="Arial" w:hAnsi="Arial" w:cs="Arial"/>
          <w:sz w:val="24"/>
          <w:szCs w:val="24"/>
          <w:lang w:val="es-ES_tradnl"/>
        </w:rPr>
        <w:t xml:space="preserve">dicho </w:t>
      </w:r>
      <w:r w:rsidR="008376DD" w:rsidRPr="00171F06">
        <w:rPr>
          <w:rFonts w:ascii="Arial" w:hAnsi="Arial" w:cs="Arial"/>
          <w:sz w:val="24"/>
          <w:szCs w:val="24"/>
          <w:lang w:val="es-ES_tradnl"/>
        </w:rPr>
        <w:t xml:space="preserve">asunto ingresó a este Despacho el </w:t>
      </w:r>
      <w:r w:rsidR="009224B6" w:rsidRPr="00171F06">
        <w:rPr>
          <w:rFonts w:ascii="Arial" w:hAnsi="Arial" w:cs="Arial"/>
          <w:sz w:val="24"/>
          <w:szCs w:val="24"/>
          <w:lang w:val="es-ES_tradnl"/>
        </w:rPr>
        <w:t>31</w:t>
      </w:r>
      <w:r w:rsidR="00D23A38" w:rsidRPr="00171F06">
        <w:rPr>
          <w:rFonts w:ascii="Arial" w:hAnsi="Arial" w:cs="Arial"/>
          <w:sz w:val="24"/>
          <w:szCs w:val="24"/>
          <w:lang w:val="es-ES_tradnl"/>
        </w:rPr>
        <w:t xml:space="preserve"> de </w:t>
      </w:r>
      <w:r w:rsidR="0062676D" w:rsidRPr="00171F06">
        <w:rPr>
          <w:rFonts w:ascii="Arial" w:hAnsi="Arial" w:cs="Arial"/>
          <w:sz w:val="24"/>
          <w:szCs w:val="24"/>
          <w:lang w:val="es-ES_tradnl"/>
        </w:rPr>
        <w:t>julio</w:t>
      </w:r>
      <w:r w:rsidR="008376DD" w:rsidRPr="00171F06">
        <w:rPr>
          <w:rFonts w:ascii="Arial" w:hAnsi="Arial" w:cs="Arial"/>
          <w:sz w:val="24"/>
          <w:szCs w:val="24"/>
          <w:lang w:val="es-ES_tradnl"/>
        </w:rPr>
        <w:t xml:space="preserve"> de 2020 para adelantar el trámite de rigor. </w:t>
      </w:r>
    </w:p>
    <w:p w14:paraId="21EBEC7B" w14:textId="77777777" w:rsidR="004E0698" w:rsidRPr="004E0698" w:rsidRDefault="004E0698" w:rsidP="004E0698">
      <w:pPr>
        <w:pStyle w:val="Prrafodelista"/>
        <w:rPr>
          <w:rFonts w:ascii="Arial" w:hAnsi="Arial" w:cs="Arial"/>
          <w:iCs/>
          <w:sz w:val="24"/>
          <w:szCs w:val="24"/>
          <w:lang w:val="es-ES_tradnl"/>
        </w:rPr>
      </w:pPr>
    </w:p>
    <w:p w14:paraId="1D09F440" w14:textId="3A47F0E0" w:rsidR="004E0698" w:rsidRDefault="006B25AE" w:rsidP="008376DD">
      <w:pPr>
        <w:pStyle w:val="Prrafodelista"/>
        <w:numPr>
          <w:ilvl w:val="0"/>
          <w:numId w:val="2"/>
        </w:numPr>
        <w:tabs>
          <w:tab w:val="left" w:pos="284"/>
        </w:tabs>
        <w:spacing w:line="360" w:lineRule="auto"/>
        <w:ind w:left="0" w:right="49" w:firstLine="0"/>
        <w:jc w:val="both"/>
        <w:rPr>
          <w:rFonts w:ascii="Arial" w:hAnsi="Arial" w:cs="Arial"/>
          <w:iCs/>
          <w:sz w:val="24"/>
          <w:szCs w:val="24"/>
          <w:lang w:val="es-ES_tradnl"/>
        </w:rPr>
      </w:pPr>
      <w:r>
        <w:rPr>
          <w:rFonts w:ascii="Arial" w:hAnsi="Arial" w:cs="Arial"/>
          <w:iCs/>
          <w:sz w:val="24"/>
          <w:szCs w:val="24"/>
          <w:lang w:val="es-ES_tradnl"/>
        </w:rPr>
        <w:t>El</w:t>
      </w:r>
      <w:r w:rsidR="004E0698">
        <w:rPr>
          <w:rFonts w:ascii="Arial" w:hAnsi="Arial" w:cs="Arial"/>
          <w:iCs/>
          <w:sz w:val="24"/>
          <w:szCs w:val="24"/>
          <w:lang w:val="es-ES_tradnl"/>
        </w:rPr>
        <w:t xml:space="preserve"> 10 de agosto de 2020, </w:t>
      </w:r>
      <w:r>
        <w:rPr>
          <w:rFonts w:ascii="Arial" w:hAnsi="Arial" w:cs="Arial"/>
          <w:iCs/>
          <w:sz w:val="24"/>
          <w:szCs w:val="24"/>
          <w:lang w:val="es-ES_tradnl"/>
        </w:rPr>
        <w:t xml:space="preserve">se recibió en este </w:t>
      </w:r>
      <w:r w:rsidR="00171F06">
        <w:rPr>
          <w:rFonts w:ascii="Arial" w:hAnsi="Arial" w:cs="Arial"/>
          <w:iCs/>
          <w:sz w:val="24"/>
          <w:szCs w:val="24"/>
          <w:lang w:val="es-ES_tradnl"/>
        </w:rPr>
        <w:t xml:space="preserve">Despacho el proceso </w:t>
      </w:r>
      <w:r w:rsidR="00F80A7E" w:rsidRPr="00F80A7E">
        <w:rPr>
          <w:rFonts w:ascii="Arial" w:hAnsi="Arial" w:cs="Arial"/>
          <w:iCs/>
          <w:sz w:val="24"/>
          <w:szCs w:val="24"/>
          <w:lang w:val="es-ES_tradnl"/>
        </w:rPr>
        <w:t>11001-03-15-000-2020-03438-00</w:t>
      </w:r>
      <w:r w:rsidR="00171F06">
        <w:rPr>
          <w:rFonts w:ascii="Arial" w:hAnsi="Arial" w:cs="Arial"/>
          <w:iCs/>
          <w:sz w:val="24"/>
          <w:szCs w:val="24"/>
          <w:lang w:val="es-ES_tradnl"/>
        </w:rPr>
        <w:t xml:space="preserve"> </w:t>
      </w:r>
      <w:r>
        <w:rPr>
          <w:rFonts w:ascii="Arial" w:hAnsi="Arial" w:cs="Arial"/>
          <w:iCs/>
          <w:sz w:val="24"/>
          <w:szCs w:val="24"/>
          <w:lang w:val="es-ES_tradnl"/>
        </w:rPr>
        <w:t>-</w:t>
      </w:r>
      <w:r w:rsidR="00171F06">
        <w:rPr>
          <w:rFonts w:ascii="Arial" w:hAnsi="Arial" w:cs="Arial"/>
          <w:iCs/>
          <w:sz w:val="24"/>
          <w:szCs w:val="24"/>
          <w:lang w:val="es-ES_tradnl"/>
        </w:rPr>
        <w:t>correspondiente a</w:t>
      </w:r>
      <w:r w:rsidR="00F80A7E">
        <w:rPr>
          <w:rFonts w:ascii="Arial" w:hAnsi="Arial" w:cs="Arial"/>
          <w:iCs/>
          <w:sz w:val="24"/>
          <w:szCs w:val="24"/>
          <w:lang w:val="es-ES_tradnl"/>
        </w:rPr>
        <w:t>l control inmediato de legalidad de</w:t>
      </w:r>
      <w:r w:rsidR="00F80A7E" w:rsidRPr="00F80A7E">
        <w:rPr>
          <w:rFonts w:ascii="Arial" w:hAnsi="Arial" w:cs="Arial"/>
          <w:iCs/>
          <w:sz w:val="24"/>
          <w:szCs w:val="24"/>
          <w:lang w:val="es-ES_tradnl"/>
        </w:rPr>
        <w:t xml:space="preserve"> la Resolución 388 de 15 de julio de 2020 proferida por </w:t>
      </w:r>
      <w:r>
        <w:rPr>
          <w:rFonts w:ascii="Arial" w:hAnsi="Arial" w:cs="Arial"/>
          <w:iCs/>
          <w:sz w:val="24"/>
          <w:szCs w:val="24"/>
          <w:lang w:val="es-ES_tradnl"/>
        </w:rPr>
        <w:t>la Corporación Autónoma-</w:t>
      </w:r>
      <w:r w:rsidR="00F80A7E">
        <w:rPr>
          <w:rFonts w:ascii="Arial" w:hAnsi="Arial" w:cs="Arial"/>
          <w:iCs/>
          <w:sz w:val="24"/>
          <w:szCs w:val="24"/>
          <w:lang w:val="es-ES_tradnl"/>
        </w:rPr>
        <w:t xml:space="preserve">, </w:t>
      </w:r>
      <w:r>
        <w:rPr>
          <w:rFonts w:ascii="Arial" w:hAnsi="Arial" w:cs="Arial"/>
          <w:iCs/>
          <w:sz w:val="24"/>
          <w:szCs w:val="24"/>
          <w:lang w:val="es-ES_tradnl"/>
        </w:rPr>
        <w:t xml:space="preserve">el cual fue remitido por el </w:t>
      </w:r>
      <w:r w:rsidR="00F80A7E">
        <w:rPr>
          <w:rFonts w:ascii="Arial" w:hAnsi="Arial" w:cs="Arial"/>
          <w:iCs/>
          <w:sz w:val="24"/>
          <w:szCs w:val="24"/>
          <w:lang w:val="es-ES_tradnl"/>
        </w:rPr>
        <w:t xml:space="preserve">Consejero </w:t>
      </w:r>
      <w:r w:rsidR="00F80A7E" w:rsidRPr="00F80A7E">
        <w:rPr>
          <w:rFonts w:ascii="Arial" w:hAnsi="Arial" w:cs="Arial"/>
          <w:iCs/>
          <w:sz w:val="24"/>
          <w:szCs w:val="24"/>
          <w:lang w:val="es-ES_tradnl"/>
        </w:rPr>
        <w:t xml:space="preserve">Carmelo Perdomo </w:t>
      </w:r>
      <w:proofErr w:type="spellStart"/>
      <w:r w:rsidR="00F80A7E" w:rsidRPr="00F80A7E">
        <w:rPr>
          <w:rFonts w:ascii="Arial" w:hAnsi="Arial" w:cs="Arial"/>
          <w:iCs/>
          <w:sz w:val="24"/>
          <w:szCs w:val="24"/>
          <w:lang w:val="es-ES_tradnl"/>
        </w:rPr>
        <w:t>Cuéter</w:t>
      </w:r>
      <w:proofErr w:type="spellEnd"/>
      <w:r w:rsidR="00F80A7E">
        <w:rPr>
          <w:rFonts w:ascii="Arial" w:hAnsi="Arial" w:cs="Arial"/>
          <w:iCs/>
          <w:sz w:val="24"/>
          <w:szCs w:val="24"/>
          <w:lang w:val="es-ES_tradnl"/>
        </w:rPr>
        <w:t xml:space="preserve"> con el fin de estudiar la posibilidad de su acumulación</w:t>
      </w:r>
      <w:r>
        <w:rPr>
          <w:rFonts w:ascii="Arial" w:hAnsi="Arial" w:cs="Arial"/>
          <w:iCs/>
          <w:sz w:val="24"/>
          <w:szCs w:val="24"/>
          <w:lang w:val="es-ES_tradnl"/>
        </w:rPr>
        <w:t xml:space="preserve"> al asunto que se sigue en relación con la Resolución 363 de 2020</w:t>
      </w:r>
      <w:r w:rsidR="00F80A7E">
        <w:rPr>
          <w:rFonts w:ascii="Arial" w:hAnsi="Arial" w:cs="Arial"/>
          <w:iCs/>
          <w:sz w:val="24"/>
          <w:szCs w:val="24"/>
          <w:lang w:val="es-ES_tradnl"/>
        </w:rPr>
        <w:t>.</w:t>
      </w:r>
    </w:p>
    <w:p w14:paraId="0B9D27BF" w14:textId="77777777" w:rsidR="003D1296" w:rsidRPr="003D1296" w:rsidRDefault="003D1296" w:rsidP="003D1296">
      <w:pPr>
        <w:pStyle w:val="Prrafodelista"/>
        <w:rPr>
          <w:rFonts w:ascii="Arial" w:hAnsi="Arial" w:cs="Arial"/>
          <w:iCs/>
          <w:sz w:val="24"/>
          <w:szCs w:val="24"/>
          <w:lang w:val="es-ES_tradnl"/>
        </w:rPr>
      </w:pPr>
    </w:p>
    <w:p w14:paraId="385D0A07" w14:textId="0C15153C" w:rsidR="006B25AE" w:rsidRDefault="003D1296" w:rsidP="00E1437C">
      <w:pPr>
        <w:pStyle w:val="Prrafodelista"/>
        <w:numPr>
          <w:ilvl w:val="0"/>
          <w:numId w:val="2"/>
        </w:numPr>
        <w:tabs>
          <w:tab w:val="left" w:pos="284"/>
        </w:tabs>
        <w:spacing w:line="360" w:lineRule="auto"/>
        <w:ind w:left="0" w:right="49" w:firstLine="0"/>
        <w:jc w:val="both"/>
        <w:rPr>
          <w:rFonts w:ascii="Arial" w:hAnsi="Arial" w:cs="Arial"/>
          <w:iCs/>
          <w:sz w:val="24"/>
          <w:szCs w:val="24"/>
          <w:lang w:val="es-ES_tradnl"/>
        </w:rPr>
      </w:pPr>
      <w:r w:rsidRPr="006B25AE">
        <w:rPr>
          <w:rFonts w:ascii="Arial" w:hAnsi="Arial" w:cs="Arial"/>
          <w:iCs/>
          <w:sz w:val="24"/>
          <w:szCs w:val="24"/>
          <w:lang w:val="es-ES_tradnl"/>
        </w:rPr>
        <w:t xml:space="preserve">Mediante Auto del 18 de agosto de 2020, </w:t>
      </w:r>
      <w:r w:rsidR="006B25AE" w:rsidRPr="006B25AE">
        <w:rPr>
          <w:rFonts w:ascii="Arial" w:hAnsi="Arial" w:cs="Arial"/>
          <w:iCs/>
          <w:sz w:val="24"/>
          <w:szCs w:val="24"/>
          <w:lang w:val="es-ES_tradnl"/>
        </w:rPr>
        <w:t>este Despacho dispuso la remisión de</w:t>
      </w:r>
      <w:r w:rsidRPr="006B25AE">
        <w:rPr>
          <w:rFonts w:ascii="Arial" w:hAnsi="Arial" w:cs="Arial"/>
          <w:iCs/>
          <w:sz w:val="24"/>
          <w:szCs w:val="24"/>
          <w:lang w:val="es-ES_tradnl"/>
        </w:rPr>
        <w:t xml:space="preserve"> los procesos </w:t>
      </w:r>
      <w:r w:rsidRPr="006B25AE">
        <w:rPr>
          <w:rFonts w:ascii="Arial" w:hAnsi="Arial" w:cs="Arial"/>
          <w:bCs/>
          <w:sz w:val="24"/>
          <w:szCs w:val="24"/>
          <w:lang w:val="es-ES_tradnl"/>
        </w:rPr>
        <w:t xml:space="preserve">radicados bajo los números </w:t>
      </w:r>
      <w:r w:rsidRPr="006B25AE">
        <w:rPr>
          <w:rFonts w:ascii="Arial" w:hAnsi="Arial" w:cs="Arial"/>
          <w:sz w:val="24"/>
          <w:szCs w:val="24"/>
          <w:lang w:val="es-ES_tradnl"/>
        </w:rPr>
        <w:t>11001-03-15-000-2020-</w:t>
      </w:r>
      <w:r w:rsidR="006B25AE">
        <w:rPr>
          <w:rFonts w:ascii="Arial" w:hAnsi="Arial" w:cs="Arial"/>
          <w:sz w:val="24"/>
          <w:szCs w:val="24"/>
          <w:lang w:val="es-ES_tradnl"/>
        </w:rPr>
        <w:t>0</w:t>
      </w:r>
      <w:r w:rsidRPr="006B25AE">
        <w:rPr>
          <w:rFonts w:ascii="Arial" w:hAnsi="Arial" w:cs="Arial"/>
          <w:sz w:val="24"/>
          <w:szCs w:val="24"/>
          <w:lang w:val="es-ES_tradnl"/>
        </w:rPr>
        <w:t>3437-00</w:t>
      </w:r>
      <w:r w:rsidR="00B46950" w:rsidRPr="006B25AE">
        <w:rPr>
          <w:rFonts w:ascii="Arial" w:hAnsi="Arial" w:cs="Arial"/>
          <w:sz w:val="24"/>
          <w:szCs w:val="24"/>
          <w:lang w:val="es-ES_tradnl"/>
        </w:rPr>
        <w:t xml:space="preserve"> y</w:t>
      </w:r>
      <w:r w:rsidRPr="006B25AE">
        <w:rPr>
          <w:rFonts w:ascii="Arial" w:hAnsi="Arial" w:cs="Arial"/>
          <w:sz w:val="24"/>
          <w:szCs w:val="24"/>
          <w:lang w:val="es-ES_tradnl"/>
        </w:rPr>
        <w:t xml:space="preserve"> 11001-03-15-000-2020-03438-00</w:t>
      </w:r>
      <w:r w:rsidRPr="006B25AE">
        <w:rPr>
          <w:rFonts w:ascii="Arial" w:hAnsi="Arial" w:cs="Arial"/>
          <w:bCs/>
          <w:sz w:val="24"/>
          <w:szCs w:val="24"/>
          <w:lang w:val="es-ES_tradnl"/>
        </w:rPr>
        <w:t xml:space="preserve"> al Despacho del Consejero </w:t>
      </w:r>
      <w:r w:rsidRPr="006B25AE">
        <w:rPr>
          <w:rFonts w:ascii="Arial" w:hAnsi="Arial" w:cs="Arial"/>
          <w:iCs/>
          <w:sz w:val="24"/>
          <w:szCs w:val="24"/>
          <w:lang w:val="es-ES_tradnl"/>
        </w:rPr>
        <w:t>Julio Roberto Piza Rodríguez,</w:t>
      </w:r>
      <w:r w:rsidRPr="006B25AE">
        <w:rPr>
          <w:rFonts w:ascii="Arial" w:hAnsi="Arial" w:cs="Arial"/>
          <w:bCs/>
          <w:sz w:val="24"/>
          <w:szCs w:val="24"/>
          <w:lang w:val="es-ES_tradnl"/>
        </w:rPr>
        <w:t xml:space="preserve"> para que se anali</w:t>
      </w:r>
      <w:r w:rsidR="00B46950" w:rsidRPr="006B25AE">
        <w:rPr>
          <w:rFonts w:ascii="Arial" w:hAnsi="Arial" w:cs="Arial"/>
          <w:bCs/>
          <w:sz w:val="24"/>
          <w:szCs w:val="24"/>
          <w:lang w:val="es-ES_tradnl"/>
        </w:rPr>
        <w:t>zara</w:t>
      </w:r>
      <w:r w:rsidRPr="006B25AE">
        <w:rPr>
          <w:rFonts w:ascii="Arial" w:hAnsi="Arial" w:cs="Arial"/>
          <w:bCs/>
          <w:sz w:val="24"/>
          <w:szCs w:val="24"/>
          <w:lang w:val="es-ES_tradnl"/>
        </w:rPr>
        <w:t xml:space="preserve"> si ha</w:t>
      </w:r>
      <w:r w:rsidR="006B25AE">
        <w:rPr>
          <w:rFonts w:ascii="Arial" w:hAnsi="Arial" w:cs="Arial"/>
          <w:bCs/>
          <w:sz w:val="24"/>
          <w:szCs w:val="24"/>
          <w:lang w:val="es-ES_tradnl"/>
        </w:rPr>
        <w:t>bía</w:t>
      </w:r>
      <w:r w:rsidRPr="006B25AE">
        <w:rPr>
          <w:rFonts w:ascii="Arial" w:hAnsi="Arial" w:cs="Arial"/>
          <w:bCs/>
          <w:sz w:val="24"/>
          <w:szCs w:val="24"/>
          <w:lang w:val="es-ES_tradnl"/>
        </w:rPr>
        <w:t xml:space="preserve"> lugar a avocar conocimiento de</w:t>
      </w:r>
      <w:r w:rsidR="00B46950" w:rsidRPr="006B25AE">
        <w:rPr>
          <w:rFonts w:ascii="Arial" w:hAnsi="Arial" w:cs="Arial"/>
          <w:bCs/>
          <w:sz w:val="24"/>
          <w:szCs w:val="24"/>
          <w:lang w:val="es-ES_tradnl"/>
        </w:rPr>
        <w:t xml:space="preserve"> los</w:t>
      </w:r>
      <w:r w:rsidRPr="006B25AE">
        <w:rPr>
          <w:rFonts w:ascii="Arial" w:hAnsi="Arial" w:cs="Arial"/>
          <w:bCs/>
          <w:sz w:val="24"/>
          <w:szCs w:val="24"/>
          <w:lang w:val="es-ES_tradnl"/>
        </w:rPr>
        <w:t xml:space="preserve"> mismo</w:t>
      </w:r>
      <w:r w:rsidR="00B46950" w:rsidRPr="006B25AE">
        <w:rPr>
          <w:rFonts w:ascii="Arial" w:hAnsi="Arial" w:cs="Arial"/>
          <w:bCs/>
          <w:sz w:val="24"/>
          <w:szCs w:val="24"/>
          <w:lang w:val="es-ES_tradnl"/>
        </w:rPr>
        <w:t>s</w:t>
      </w:r>
      <w:r w:rsidRPr="006B25AE">
        <w:rPr>
          <w:rFonts w:ascii="Arial" w:hAnsi="Arial" w:cs="Arial"/>
          <w:bCs/>
          <w:sz w:val="24"/>
          <w:szCs w:val="24"/>
          <w:lang w:val="es-ES_tradnl"/>
        </w:rPr>
        <w:t xml:space="preserve"> y se </w:t>
      </w:r>
      <w:r w:rsidR="00B46950" w:rsidRPr="006B25AE">
        <w:rPr>
          <w:rFonts w:ascii="Arial" w:hAnsi="Arial" w:cs="Arial"/>
          <w:bCs/>
          <w:sz w:val="24"/>
          <w:szCs w:val="24"/>
          <w:lang w:val="es-ES_tradnl"/>
        </w:rPr>
        <w:t>decidiera</w:t>
      </w:r>
      <w:r w:rsidRPr="006B25AE">
        <w:rPr>
          <w:rFonts w:ascii="Arial" w:hAnsi="Arial" w:cs="Arial"/>
          <w:bCs/>
          <w:sz w:val="24"/>
          <w:szCs w:val="24"/>
          <w:lang w:val="es-ES_tradnl"/>
        </w:rPr>
        <w:t xml:space="preserve"> sobre la viabilidad de disponer su acumulación con el proceso No. </w:t>
      </w:r>
      <w:r w:rsidRPr="006B25AE">
        <w:rPr>
          <w:rFonts w:ascii="Arial" w:hAnsi="Arial" w:cs="Arial"/>
          <w:sz w:val="24"/>
          <w:szCs w:val="24"/>
          <w:lang w:val="es-ES_tradnl"/>
        </w:rPr>
        <w:t xml:space="preserve">11001-03-15-000-2020-02439-00 </w:t>
      </w:r>
      <w:r w:rsidR="006B25AE">
        <w:rPr>
          <w:rFonts w:ascii="Arial" w:hAnsi="Arial" w:cs="Arial"/>
          <w:sz w:val="24"/>
          <w:szCs w:val="24"/>
          <w:lang w:val="es-ES_tradnl"/>
        </w:rPr>
        <w:t xml:space="preserve">relacionado </w:t>
      </w:r>
      <w:r w:rsidR="006B25AE" w:rsidRPr="006B25AE">
        <w:rPr>
          <w:rFonts w:ascii="Arial" w:hAnsi="Arial" w:cs="Arial"/>
          <w:sz w:val="24"/>
          <w:szCs w:val="24"/>
          <w:lang w:val="es-ES_tradnl"/>
        </w:rPr>
        <w:t xml:space="preserve">con la </w:t>
      </w:r>
      <w:r w:rsidR="00171F06" w:rsidRPr="006B25AE">
        <w:rPr>
          <w:rFonts w:ascii="Arial" w:hAnsi="Arial" w:cs="Arial"/>
          <w:iCs/>
          <w:sz w:val="24"/>
          <w:szCs w:val="24"/>
          <w:lang w:val="es-ES_tradnl"/>
        </w:rPr>
        <w:t>Resolución No. 243 de 26 de mayo de 2020</w:t>
      </w:r>
      <w:r w:rsidR="006B25AE">
        <w:rPr>
          <w:rFonts w:ascii="Arial" w:hAnsi="Arial" w:cs="Arial"/>
          <w:iCs/>
          <w:sz w:val="24"/>
          <w:szCs w:val="24"/>
          <w:lang w:val="es-ES_tradnl"/>
        </w:rPr>
        <w:t>.</w:t>
      </w:r>
    </w:p>
    <w:p w14:paraId="645672CD" w14:textId="77777777" w:rsidR="006B25AE" w:rsidRPr="006B25AE" w:rsidRDefault="006B25AE" w:rsidP="006B25AE">
      <w:pPr>
        <w:pStyle w:val="Prrafodelista"/>
        <w:rPr>
          <w:rFonts w:ascii="Arial" w:hAnsi="Arial" w:cs="Arial"/>
          <w:iCs/>
          <w:sz w:val="24"/>
          <w:szCs w:val="24"/>
          <w:lang w:val="es-ES_tradnl"/>
        </w:rPr>
      </w:pPr>
    </w:p>
    <w:p w14:paraId="1E7B79E2" w14:textId="0353C4D4" w:rsidR="00376F8F" w:rsidRPr="006B25AE" w:rsidRDefault="00171F06" w:rsidP="006971B3">
      <w:pPr>
        <w:pStyle w:val="Prrafodelista"/>
        <w:numPr>
          <w:ilvl w:val="0"/>
          <w:numId w:val="2"/>
        </w:numPr>
        <w:tabs>
          <w:tab w:val="left" w:pos="284"/>
        </w:tabs>
        <w:spacing w:line="360" w:lineRule="auto"/>
        <w:ind w:left="0" w:right="49" w:firstLine="0"/>
        <w:jc w:val="both"/>
        <w:rPr>
          <w:rFonts w:ascii="Arial" w:hAnsi="Arial" w:cs="Arial"/>
          <w:iCs/>
          <w:sz w:val="24"/>
          <w:szCs w:val="24"/>
          <w:lang w:val="es-ES_tradnl"/>
        </w:rPr>
      </w:pPr>
      <w:r w:rsidRPr="006B25AE">
        <w:rPr>
          <w:rFonts w:ascii="Arial" w:hAnsi="Arial" w:cs="Arial"/>
          <w:iCs/>
          <w:sz w:val="24"/>
          <w:szCs w:val="24"/>
          <w:lang w:val="es-ES_tradnl"/>
        </w:rPr>
        <w:t xml:space="preserve"> </w:t>
      </w:r>
      <w:r w:rsidR="006B25AE">
        <w:rPr>
          <w:rFonts w:ascii="Arial" w:hAnsi="Arial" w:cs="Arial"/>
          <w:iCs/>
          <w:sz w:val="24"/>
          <w:szCs w:val="24"/>
          <w:lang w:val="es-ES_tradnl"/>
        </w:rPr>
        <w:t xml:space="preserve">Mediante auto </w:t>
      </w:r>
      <w:r w:rsidR="00376F8F" w:rsidRPr="006B25AE">
        <w:rPr>
          <w:rFonts w:ascii="Arial" w:hAnsi="Arial" w:cs="Arial"/>
          <w:iCs/>
          <w:sz w:val="24"/>
          <w:szCs w:val="24"/>
          <w:lang w:val="es-ES_tradnl"/>
        </w:rPr>
        <w:t xml:space="preserve">de 16 de octubre de 2020, el </w:t>
      </w:r>
      <w:proofErr w:type="gramStart"/>
      <w:r w:rsidR="00376F8F" w:rsidRPr="006B25AE">
        <w:rPr>
          <w:rFonts w:ascii="Arial" w:hAnsi="Arial" w:cs="Arial"/>
          <w:iCs/>
          <w:sz w:val="24"/>
          <w:szCs w:val="24"/>
          <w:lang w:val="es-ES_tradnl"/>
        </w:rPr>
        <w:t>Consejero</w:t>
      </w:r>
      <w:proofErr w:type="gramEnd"/>
      <w:r w:rsidR="00376F8F" w:rsidRPr="006B25AE">
        <w:rPr>
          <w:rFonts w:ascii="Arial" w:hAnsi="Arial" w:cs="Arial"/>
          <w:iCs/>
          <w:sz w:val="24"/>
          <w:szCs w:val="24"/>
          <w:lang w:val="es-ES_tradnl"/>
        </w:rPr>
        <w:t xml:space="preserve"> Julio Roberto Piza </w:t>
      </w:r>
      <w:r w:rsidR="00B05B37" w:rsidRPr="006B25AE">
        <w:rPr>
          <w:rFonts w:ascii="Arial" w:hAnsi="Arial" w:cs="Arial"/>
          <w:iCs/>
          <w:sz w:val="24"/>
          <w:szCs w:val="24"/>
          <w:lang w:val="es-ES_tradnl"/>
        </w:rPr>
        <w:t>Rodríguez determinó que no era viable la acumulación de los procesos</w:t>
      </w:r>
      <w:r w:rsidR="006B25AE">
        <w:rPr>
          <w:rFonts w:ascii="Arial" w:hAnsi="Arial" w:cs="Arial"/>
          <w:iCs/>
          <w:sz w:val="24"/>
          <w:szCs w:val="24"/>
          <w:lang w:val="es-ES_tradnl"/>
        </w:rPr>
        <w:t xml:space="preserve">, bajo la consideración de que ese Despacho finalmente había decidido revocar la decisión que asumía conocimiento de la </w:t>
      </w:r>
      <w:r w:rsidR="006B25AE" w:rsidRPr="006B25AE">
        <w:rPr>
          <w:rFonts w:ascii="Arial" w:eastAsia="Arial" w:hAnsi="Arial" w:cs="Arial"/>
          <w:sz w:val="24"/>
          <w:szCs w:val="24"/>
        </w:rPr>
        <w:t xml:space="preserve">Resolución No. </w:t>
      </w:r>
      <w:r w:rsidR="006B25AE" w:rsidRPr="006B25AE">
        <w:rPr>
          <w:rFonts w:ascii="Arial" w:eastAsia="Arial" w:hAnsi="Arial" w:cs="Arial"/>
          <w:bCs/>
          <w:sz w:val="24"/>
          <w:szCs w:val="24"/>
        </w:rPr>
        <w:t>243 del 26 de mayo de 2020,</w:t>
      </w:r>
      <w:r w:rsidR="006B25AE">
        <w:rPr>
          <w:rFonts w:ascii="Arial" w:eastAsia="Arial" w:hAnsi="Arial" w:cs="Arial"/>
          <w:bCs/>
          <w:sz w:val="24"/>
          <w:szCs w:val="24"/>
        </w:rPr>
        <w:t xml:space="preserve"> con fines del control inmediato de legalidad.</w:t>
      </w:r>
      <w:r w:rsidR="00B05B37" w:rsidRPr="006B25AE">
        <w:rPr>
          <w:rFonts w:ascii="Arial" w:hAnsi="Arial" w:cs="Arial"/>
          <w:iCs/>
          <w:sz w:val="24"/>
          <w:szCs w:val="24"/>
          <w:lang w:val="es-ES_tradnl"/>
        </w:rPr>
        <w:t xml:space="preserve"> </w:t>
      </w:r>
      <w:r w:rsidR="006B25AE">
        <w:rPr>
          <w:rFonts w:ascii="Arial" w:hAnsi="Arial" w:cs="Arial"/>
          <w:iCs/>
          <w:sz w:val="24"/>
          <w:szCs w:val="24"/>
          <w:lang w:val="es-ES_tradnl"/>
        </w:rPr>
        <w:t xml:space="preserve">En consecuencia, se </w:t>
      </w:r>
      <w:proofErr w:type="gramStart"/>
      <w:r w:rsidR="006B25AE">
        <w:rPr>
          <w:rFonts w:ascii="Arial" w:hAnsi="Arial" w:cs="Arial"/>
          <w:iCs/>
          <w:sz w:val="24"/>
          <w:szCs w:val="24"/>
          <w:lang w:val="es-ES_tradnl"/>
        </w:rPr>
        <w:t>dispuso</w:t>
      </w:r>
      <w:proofErr w:type="gramEnd"/>
      <w:r w:rsidR="006B25AE">
        <w:rPr>
          <w:rFonts w:ascii="Arial" w:hAnsi="Arial" w:cs="Arial"/>
          <w:iCs/>
          <w:sz w:val="24"/>
          <w:szCs w:val="24"/>
          <w:lang w:val="es-ES_tradnl"/>
        </w:rPr>
        <w:t xml:space="preserve"> devolver a </w:t>
      </w:r>
      <w:r w:rsidR="006B25AE">
        <w:rPr>
          <w:rFonts w:ascii="Arial" w:hAnsi="Arial" w:cs="Arial"/>
          <w:iCs/>
          <w:sz w:val="24"/>
          <w:szCs w:val="24"/>
          <w:lang w:val="es-ES_tradnl"/>
        </w:rPr>
        <w:lastRenderedPageBreak/>
        <w:t xml:space="preserve">este Despacho los expedientes </w:t>
      </w:r>
      <w:r w:rsidR="006B25AE" w:rsidRPr="006B25AE">
        <w:rPr>
          <w:rFonts w:ascii="Arial" w:hAnsi="Arial" w:cs="Arial"/>
          <w:sz w:val="24"/>
          <w:szCs w:val="24"/>
          <w:lang w:val="es-ES_tradnl"/>
        </w:rPr>
        <w:t>11001-03-15-000-2020-</w:t>
      </w:r>
      <w:r w:rsidR="006B25AE">
        <w:rPr>
          <w:rFonts w:ascii="Arial" w:hAnsi="Arial" w:cs="Arial"/>
          <w:sz w:val="24"/>
          <w:szCs w:val="24"/>
          <w:lang w:val="es-ES_tradnl"/>
        </w:rPr>
        <w:t>0</w:t>
      </w:r>
      <w:r w:rsidR="006B25AE" w:rsidRPr="006B25AE">
        <w:rPr>
          <w:rFonts w:ascii="Arial" w:hAnsi="Arial" w:cs="Arial"/>
          <w:sz w:val="24"/>
          <w:szCs w:val="24"/>
          <w:lang w:val="es-ES_tradnl"/>
        </w:rPr>
        <w:t>3437-00 y 11001-03-15-000-2020-03438-00</w:t>
      </w:r>
      <w:r w:rsidR="006B25AE">
        <w:rPr>
          <w:rFonts w:ascii="Arial" w:hAnsi="Arial" w:cs="Arial"/>
          <w:iCs/>
          <w:sz w:val="24"/>
          <w:szCs w:val="24"/>
          <w:lang w:val="es-ES_tradnl"/>
        </w:rPr>
        <w:t>.</w:t>
      </w:r>
    </w:p>
    <w:p w14:paraId="2E13D363" w14:textId="77777777" w:rsidR="008376DD" w:rsidRPr="009E2CFE" w:rsidRDefault="008376DD" w:rsidP="008376DD">
      <w:pPr>
        <w:tabs>
          <w:tab w:val="left" w:pos="3338"/>
        </w:tabs>
        <w:spacing w:line="360" w:lineRule="auto"/>
        <w:jc w:val="both"/>
        <w:rPr>
          <w:rFonts w:ascii="Arial" w:hAnsi="Arial" w:cs="Arial"/>
          <w:sz w:val="24"/>
          <w:szCs w:val="24"/>
          <w:lang w:val="es-ES_tradnl"/>
        </w:rPr>
      </w:pPr>
    </w:p>
    <w:p w14:paraId="5515CAD8" w14:textId="77777777" w:rsidR="008C1BDC" w:rsidRPr="009E2CFE" w:rsidRDefault="008C1BDC" w:rsidP="008C1BDC">
      <w:pPr>
        <w:tabs>
          <w:tab w:val="left" w:pos="3338"/>
        </w:tabs>
        <w:spacing w:line="360" w:lineRule="auto"/>
        <w:jc w:val="center"/>
        <w:rPr>
          <w:rFonts w:ascii="Arial" w:hAnsi="Arial" w:cs="Arial"/>
          <w:sz w:val="24"/>
          <w:szCs w:val="24"/>
          <w:lang w:val="es-ES_tradnl"/>
        </w:rPr>
      </w:pPr>
      <w:r w:rsidRPr="009E2CFE">
        <w:rPr>
          <w:rFonts w:ascii="Arial" w:hAnsi="Arial" w:cs="Arial"/>
          <w:b/>
          <w:sz w:val="24"/>
          <w:szCs w:val="24"/>
          <w:lang w:val="es-ES_tradnl"/>
        </w:rPr>
        <w:t>II. CONSIDERACIONES</w:t>
      </w:r>
    </w:p>
    <w:p w14:paraId="401396DD" w14:textId="77777777" w:rsidR="008C1BDC" w:rsidRPr="009E2CFE" w:rsidRDefault="008C1BDC" w:rsidP="008C1BDC">
      <w:pPr>
        <w:tabs>
          <w:tab w:val="left" w:pos="3338"/>
        </w:tabs>
        <w:spacing w:line="360" w:lineRule="auto"/>
        <w:jc w:val="both"/>
        <w:rPr>
          <w:rFonts w:ascii="Arial" w:hAnsi="Arial" w:cs="Arial"/>
          <w:sz w:val="24"/>
          <w:szCs w:val="24"/>
          <w:lang w:val="es-ES_tradnl"/>
        </w:rPr>
      </w:pPr>
    </w:p>
    <w:p w14:paraId="4A8F6052" w14:textId="77777777" w:rsidR="008C1BDC" w:rsidRPr="009E2CFE" w:rsidRDefault="008C1BDC" w:rsidP="008C1BDC">
      <w:pPr>
        <w:tabs>
          <w:tab w:val="left" w:pos="3338"/>
        </w:tabs>
        <w:spacing w:line="360" w:lineRule="auto"/>
        <w:jc w:val="both"/>
        <w:rPr>
          <w:rFonts w:ascii="Arial" w:hAnsi="Arial" w:cs="Arial"/>
          <w:sz w:val="24"/>
          <w:szCs w:val="24"/>
          <w:lang w:val="es-ES_tradnl"/>
        </w:rPr>
      </w:pPr>
      <w:r w:rsidRPr="009E2CFE">
        <w:rPr>
          <w:rFonts w:ascii="Arial" w:hAnsi="Arial" w:cs="Arial"/>
          <w:b/>
          <w:sz w:val="24"/>
          <w:szCs w:val="24"/>
          <w:lang w:val="es-ES_tradnl"/>
        </w:rPr>
        <w:t xml:space="preserve">1. </w:t>
      </w:r>
      <w:r>
        <w:rPr>
          <w:rFonts w:ascii="Arial" w:hAnsi="Arial" w:cs="Arial"/>
          <w:b/>
          <w:sz w:val="24"/>
          <w:szCs w:val="24"/>
          <w:lang w:val="es-ES_tradnl"/>
        </w:rPr>
        <w:t xml:space="preserve">    </w:t>
      </w:r>
      <w:r w:rsidRPr="009E2CFE">
        <w:rPr>
          <w:rFonts w:ascii="Arial" w:hAnsi="Arial" w:cs="Arial"/>
          <w:sz w:val="24"/>
          <w:szCs w:val="24"/>
          <w:lang w:val="es-ES_tradnl"/>
        </w:rPr>
        <w:t>Según lo dispuesto en el artículo 20 de la Ley 13</w:t>
      </w:r>
      <w:r>
        <w:rPr>
          <w:rFonts w:ascii="Arial" w:hAnsi="Arial" w:cs="Arial"/>
          <w:sz w:val="24"/>
          <w:szCs w:val="24"/>
          <w:lang w:val="es-ES_tradnl"/>
        </w:rPr>
        <w:t>7</w:t>
      </w:r>
      <w:r w:rsidRPr="009E2CFE">
        <w:rPr>
          <w:rFonts w:ascii="Arial" w:hAnsi="Arial" w:cs="Arial"/>
          <w:sz w:val="24"/>
          <w:szCs w:val="24"/>
          <w:lang w:val="es-ES_tradnl"/>
        </w:rPr>
        <w:t xml:space="preserve"> de </w:t>
      </w:r>
      <w:r>
        <w:rPr>
          <w:rFonts w:ascii="Arial" w:hAnsi="Arial" w:cs="Arial"/>
          <w:sz w:val="24"/>
          <w:szCs w:val="24"/>
          <w:lang w:val="es-ES_tradnl"/>
        </w:rPr>
        <w:t>1994</w:t>
      </w:r>
      <w:r w:rsidRPr="009E2CFE">
        <w:rPr>
          <w:rFonts w:ascii="Arial" w:hAnsi="Arial" w:cs="Arial"/>
          <w:sz w:val="24"/>
          <w:szCs w:val="24"/>
          <w:lang w:val="es-ES_tradnl"/>
        </w:rPr>
        <w:t xml:space="preserve">, </w:t>
      </w:r>
      <w:r w:rsidRPr="009E2CFE">
        <w:rPr>
          <w:rFonts w:ascii="Arial" w:hAnsi="Arial" w:cs="Arial"/>
          <w:i/>
          <w:sz w:val="24"/>
          <w:szCs w:val="24"/>
          <w:lang w:val="es-ES_tradnl"/>
        </w:rPr>
        <w:t>“las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w:t>
      </w:r>
      <w:r w:rsidRPr="009E2CFE">
        <w:rPr>
          <w:rStyle w:val="Refdenotaalpie"/>
          <w:rFonts w:ascii="Arial" w:hAnsi="Arial" w:cs="Arial"/>
          <w:sz w:val="24"/>
          <w:szCs w:val="24"/>
          <w:lang w:val="es-ES_tradnl"/>
        </w:rPr>
        <w:footnoteReference w:id="3"/>
      </w:r>
      <w:r w:rsidRPr="009E2CFE">
        <w:rPr>
          <w:rFonts w:ascii="Arial" w:hAnsi="Arial" w:cs="Arial"/>
          <w:sz w:val="24"/>
          <w:szCs w:val="24"/>
          <w:lang w:val="es-ES_tradnl"/>
        </w:rPr>
        <w:t>.</w:t>
      </w:r>
    </w:p>
    <w:p w14:paraId="796F00ED" w14:textId="77777777" w:rsidR="008C1BDC" w:rsidRPr="009E2CFE" w:rsidRDefault="008C1BDC" w:rsidP="008C1BDC">
      <w:pPr>
        <w:tabs>
          <w:tab w:val="left" w:pos="3338"/>
        </w:tabs>
        <w:spacing w:line="360" w:lineRule="auto"/>
        <w:jc w:val="both"/>
        <w:rPr>
          <w:rFonts w:ascii="Arial" w:hAnsi="Arial" w:cs="Arial"/>
          <w:sz w:val="24"/>
          <w:szCs w:val="24"/>
          <w:lang w:val="es-ES_tradnl"/>
        </w:rPr>
      </w:pPr>
    </w:p>
    <w:p w14:paraId="32838DD1" w14:textId="77777777" w:rsidR="008C1BDC" w:rsidRPr="007D6580" w:rsidRDefault="008C1BDC" w:rsidP="008C1BDC">
      <w:pPr>
        <w:tabs>
          <w:tab w:val="left" w:pos="3338"/>
        </w:tabs>
        <w:spacing w:line="360" w:lineRule="auto"/>
        <w:jc w:val="both"/>
        <w:rPr>
          <w:rFonts w:ascii="Arial" w:hAnsi="Arial" w:cs="Arial"/>
          <w:sz w:val="24"/>
          <w:szCs w:val="24"/>
          <w:lang w:val="es-ES_tradnl"/>
        </w:rPr>
      </w:pPr>
      <w:r w:rsidRPr="009E2CFE">
        <w:rPr>
          <w:rFonts w:ascii="Arial" w:hAnsi="Arial" w:cs="Arial"/>
          <w:sz w:val="24"/>
          <w:szCs w:val="24"/>
          <w:lang w:val="es-ES_tradnl"/>
        </w:rPr>
        <w:t xml:space="preserve">De manera armónica, </w:t>
      </w:r>
      <w:r>
        <w:rPr>
          <w:rFonts w:ascii="Arial" w:hAnsi="Arial" w:cs="Arial"/>
          <w:sz w:val="24"/>
          <w:szCs w:val="24"/>
          <w:lang w:val="es-ES_tradnl"/>
        </w:rPr>
        <w:t>e</w:t>
      </w:r>
      <w:r w:rsidRPr="007D6580">
        <w:rPr>
          <w:rFonts w:ascii="Arial" w:hAnsi="Arial" w:cs="Arial"/>
          <w:sz w:val="24"/>
          <w:szCs w:val="24"/>
          <w:lang w:val="es-ES_tradnl"/>
        </w:rPr>
        <w:t xml:space="preserve">l artículo 136 </w:t>
      </w:r>
      <w:r>
        <w:rPr>
          <w:rFonts w:ascii="Arial" w:hAnsi="Arial" w:cs="Arial"/>
          <w:sz w:val="24"/>
          <w:szCs w:val="24"/>
          <w:lang w:val="es-ES_tradnl"/>
        </w:rPr>
        <w:t xml:space="preserve">del </w:t>
      </w:r>
      <w:r w:rsidRPr="009E2CFE">
        <w:rPr>
          <w:rFonts w:ascii="Arial" w:hAnsi="Arial" w:cs="Arial"/>
          <w:sz w:val="24"/>
          <w:szCs w:val="24"/>
          <w:lang w:val="es-ES_tradnl"/>
        </w:rPr>
        <w:t>Código de Procedimiento Administrativo y de lo Contencioso Administrativo</w:t>
      </w:r>
      <w:r w:rsidRPr="007D6580">
        <w:rPr>
          <w:rFonts w:ascii="Arial" w:hAnsi="Arial" w:cs="Arial"/>
          <w:sz w:val="24"/>
          <w:szCs w:val="24"/>
          <w:lang w:val="es-ES_tradnl"/>
        </w:rPr>
        <w:t xml:space="preserve"> establece que “</w:t>
      </w:r>
      <w:r w:rsidRPr="007D6580">
        <w:rPr>
          <w:rFonts w:ascii="Arial" w:hAnsi="Arial" w:cs="Arial"/>
          <w:i/>
          <w:iCs/>
          <w:sz w:val="24"/>
          <w:szCs w:val="24"/>
          <w:lang w:val="es-ES_tradnl"/>
        </w:rPr>
        <w:t xml:space="preserve">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 </w:t>
      </w:r>
    </w:p>
    <w:p w14:paraId="7BE45F5E" w14:textId="77777777" w:rsidR="008C1BDC" w:rsidRDefault="008C1BDC" w:rsidP="008C1BDC">
      <w:pPr>
        <w:tabs>
          <w:tab w:val="left" w:pos="3338"/>
        </w:tabs>
        <w:spacing w:line="360" w:lineRule="auto"/>
        <w:jc w:val="both"/>
        <w:rPr>
          <w:rFonts w:ascii="Arial" w:hAnsi="Arial" w:cs="Arial"/>
          <w:sz w:val="24"/>
          <w:szCs w:val="24"/>
          <w:lang w:val="es-ES_tradnl"/>
        </w:rPr>
      </w:pPr>
    </w:p>
    <w:p w14:paraId="032B8E31" w14:textId="77777777" w:rsidR="008C1BDC" w:rsidRPr="007D6580" w:rsidRDefault="008C1BDC" w:rsidP="008C1BDC">
      <w:pPr>
        <w:tabs>
          <w:tab w:val="left" w:pos="3338"/>
        </w:tabs>
        <w:spacing w:line="360" w:lineRule="auto"/>
        <w:jc w:val="both"/>
        <w:rPr>
          <w:rFonts w:ascii="Arial" w:hAnsi="Arial" w:cs="Arial"/>
          <w:iCs/>
          <w:color w:val="000000" w:themeColor="text1"/>
          <w:sz w:val="24"/>
          <w:szCs w:val="24"/>
          <w:lang w:val="es-ES_tradnl"/>
        </w:rPr>
      </w:pPr>
      <w:r>
        <w:rPr>
          <w:rFonts w:ascii="Arial" w:hAnsi="Arial" w:cs="Arial"/>
          <w:sz w:val="24"/>
          <w:szCs w:val="24"/>
          <w:lang w:val="es-ES_tradnl"/>
        </w:rPr>
        <w:t xml:space="preserve">Por su parte, </w:t>
      </w:r>
      <w:r w:rsidRPr="009E2CFE">
        <w:rPr>
          <w:rFonts w:ascii="Arial" w:hAnsi="Arial" w:cs="Arial"/>
          <w:sz w:val="24"/>
          <w:szCs w:val="24"/>
          <w:lang w:val="es-ES_tradnl"/>
        </w:rPr>
        <w:t xml:space="preserve">el numeral 8 del artículo 111 del Código de Procedimiento Administrativo y de lo Contencioso Administrativo dispone que corresponde a la Sala Plena del Consejo de Estado conocer de estos actos administrativos, en ejercicio de la facultad de efectuar </w:t>
      </w:r>
      <w:r w:rsidRPr="009E2CFE">
        <w:rPr>
          <w:rFonts w:ascii="Arial" w:hAnsi="Arial" w:cs="Arial"/>
          <w:i/>
          <w:sz w:val="24"/>
          <w:szCs w:val="24"/>
          <w:lang w:val="es-ES_tradnl"/>
        </w:rPr>
        <w:t>“el control inmediato de legalidad de los actos de carácter general dictados por autoridades nacionales con fundamento y durante los estados de excepción”</w:t>
      </w:r>
      <w:r>
        <w:rPr>
          <w:rFonts w:ascii="Arial" w:hAnsi="Arial" w:cs="Arial"/>
          <w:iCs/>
          <w:sz w:val="24"/>
          <w:szCs w:val="24"/>
          <w:lang w:val="es-ES_tradnl"/>
        </w:rPr>
        <w:t>. Al respecto, la</w:t>
      </w:r>
      <w:r w:rsidRPr="00704CEC">
        <w:rPr>
          <w:rFonts w:ascii="Arial" w:hAnsi="Arial"/>
          <w:color w:val="000000" w:themeColor="text1"/>
          <w:sz w:val="24"/>
          <w:szCs w:val="24"/>
        </w:rPr>
        <w:t xml:space="preserve"> Sala Plena de lo Contencioso Administrativo, en sesión virtual del 1 de abril de 2020, resolvió que los controles inmediatos de </w:t>
      </w:r>
      <w:r w:rsidRPr="007D6580">
        <w:rPr>
          <w:rFonts w:ascii="Arial" w:hAnsi="Arial"/>
          <w:color w:val="000000" w:themeColor="text1"/>
          <w:sz w:val="24"/>
          <w:szCs w:val="24"/>
        </w:rPr>
        <w:t>legalidad serían decididos por las Salas Especiales de Decisión</w:t>
      </w:r>
      <w:r w:rsidRPr="007D6580">
        <w:rPr>
          <w:rStyle w:val="Refdenotaalpie"/>
          <w:rFonts w:ascii="Arial" w:hAnsi="Arial"/>
          <w:color w:val="000000" w:themeColor="text1"/>
          <w:sz w:val="24"/>
          <w:szCs w:val="24"/>
        </w:rPr>
        <w:footnoteReference w:id="4"/>
      </w:r>
      <w:r w:rsidRPr="007D6580">
        <w:rPr>
          <w:rFonts w:ascii="Arial" w:hAnsi="Arial"/>
          <w:color w:val="000000" w:themeColor="text1"/>
          <w:sz w:val="24"/>
          <w:szCs w:val="24"/>
        </w:rPr>
        <w:t>.</w:t>
      </w:r>
    </w:p>
    <w:p w14:paraId="38FA96CA" w14:textId="77777777" w:rsidR="008C1BDC" w:rsidRPr="009E2CFE" w:rsidRDefault="008C1BDC" w:rsidP="008C1BDC">
      <w:pPr>
        <w:tabs>
          <w:tab w:val="left" w:pos="3338"/>
        </w:tabs>
        <w:spacing w:line="360" w:lineRule="auto"/>
        <w:jc w:val="both"/>
        <w:rPr>
          <w:rFonts w:ascii="Arial" w:hAnsi="Arial" w:cs="Arial"/>
          <w:b/>
          <w:sz w:val="24"/>
          <w:szCs w:val="24"/>
          <w:lang w:val="es-ES_tradnl"/>
        </w:rPr>
      </w:pPr>
    </w:p>
    <w:p w14:paraId="00778494" w14:textId="77777777" w:rsidR="008C1BDC" w:rsidRDefault="008C1BDC" w:rsidP="008C1BDC">
      <w:pPr>
        <w:tabs>
          <w:tab w:val="left" w:pos="3338"/>
        </w:tabs>
        <w:spacing w:line="360" w:lineRule="auto"/>
        <w:jc w:val="both"/>
        <w:rPr>
          <w:rFonts w:ascii="Arial" w:hAnsi="Arial" w:cs="Arial"/>
          <w:sz w:val="24"/>
          <w:szCs w:val="24"/>
          <w:lang w:val="es-ES_tradnl"/>
        </w:rPr>
      </w:pPr>
      <w:r w:rsidRPr="009E2CFE">
        <w:rPr>
          <w:rFonts w:ascii="Arial" w:hAnsi="Arial" w:cs="Arial"/>
          <w:b/>
          <w:sz w:val="24"/>
          <w:szCs w:val="24"/>
          <w:lang w:val="es-ES_tradnl"/>
        </w:rPr>
        <w:lastRenderedPageBreak/>
        <w:t>2.</w:t>
      </w:r>
      <w:r w:rsidRPr="009E2CFE">
        <w:rPr>
          <w:rFonts w:ascii="Arial" w:hAnsi="Arial" w:cs="Arial"/>
          <w:sz w:val="24"/>
          <w:szCs w:val="24"/>
          <w:lang w:val="es-ES_tradnl"/>
        </w:rPr>
        <w:t xml:space="preserve"> </w:t>
      </w:r>
      <w:r>
        <w:rPr>
          <w:rFonts w:ascii="Arial" w:hAnsi="Arial" w:cs="Arial"/>
          <w:sz w:val="24"/>
          <w:szCs w:val="24"/>
          <w:lang w:val="es-ES_tradnl"/>
        </w:rPr>
        <w:t xml:space="preserve">    </w:t>
      </w:r>
      <w:r w:rsidRPr="009E2CFE">
        <w:rPr>
          <w:rFonts w:ascii="Arial" w:hAnsi="Arial" w:cs="Arial"/>
          <w:sz w:val="24"/>
          <w:szCs w:val="24"/>
          <w:lang w:val="es-ES_tradnl"/>
        </w:rPr>
        <w:t>De acuerdo con</w:t>
      </w:r>
      <w:r>
        <w:rPr>
          <w:rFonts w:ascii="Arial" w:hAnsi="Arial" w:cs="Arial"/>
          <w:sz w:val="24"/>
          <w:szCs w:val="24"/>
          <w:lang w:val="es-ES_tradnl"/>
        </w:rPr>
        <w:t xml:space="preserve"> las normas citadas</w:t>
      </w:r>
      <w:r w:rsidRPr="009E2CFE">
        <w:rPr>
          <w:rFonts w:ascii="Arial" w:hAnsi="Arial" w:cs="Arial"/>
          <w:sz w:val="24"/>
          <w:szCs w:val="24"/>
          <w:lang w:val="es-ES_tradnl"/>
        </w:rPr>
        <w:t>, para determinar si hay lugar o no a adelantar es</w:t>
      </w:r>
      <w:r>
        <w:rPr>
          <w:rFonts w:ascii="Arial" w:hAnsi="Arial" w:cs="Arial"/>
          <w:sz w:val="24"/>
          <w:szCs w:val="24"/>
          <w:lang w:val="es-ES_tradnl"/>
        </w:rPr>
        <w:t>t</w:t>
      </w:r>
      <w:r w:rsidRPr="009E2CFE">
        <w:rPr>
          <w:rFonts w:ascii="Arial" w:hAnsi="Arial" w:cs="Arial"/>
          <w:sz w:val="24"/>
          <w:szCs w:val="24"/>
          <w:lang w:val="es-ES_tradnl"/>
        </w:rPr>
        <w:t xml:space="preserve">e control respecto de determinado acto administrativo, resulta </w:t>
      </w:r>
      <w:r w:rsidRPr="009E2CFE">
        <w:rPr>
          <w:rFonts w:ascii="Arial" w:hAnsi="Arial" w:cs="Arial"/>
          <w:iCs/>
          <w:sz w:val="24"/>
          <w:szCs w:val="24"/>
          <w:lang w:val="es-ES_tradnl"/>
        </w:rPr>
        <w:t xml:space="preserve">necesario establecer: </w:t>
      </w:r>
      <w:r w:rsidRPr="002D18C4">
        <w:rPr>
          <w:rFonts w:ascii="Arial" w:hAnsi="Arial" w:cs="Arial"/>
          <w:b/>
          <w:iCs/>
          <w:sz w:val="24"/>
          <w:szCs w:val="24"/>
          <w:lang w:val="es-ES_tradnl"/>
        </w:rPr>
        <w:t>(i)</w:t>
      </w:r>
      <w:r w:rsidRPr="009E2CFE">
        <w:rPr>
          <w:rFonts w:ascii="Arial" w:hAnsi="Arial" w:cs="Arial"/>
          <w:iCs/>
          <w:sz w:val="24"/>
          <w:szCs w:val="24"/>
          <w:lang w:val="es-ES_tradnl"/>
        </w:rPr>
        <w:t xml:space="preserve"> que se trate de un</w:t>
      </w:r>
      <w:r w:rsidRPr="009E2CFE">
        <w:rPr>
          <w:rFonts w:ascii="Arial" w:hAnsi="Arial" w:cs="Arial"/>
          <w:sz w:val="24"/>
          <w:szCs w:val="24"/>
          <w:lang w:val="es-ES_tradnl"/>
        </w:rPr>
        <w:t xml:space="preserve">a medida adoptada por una autoridad del orden nacional en ejercicio de función administrativa; </w:t>
      </w:r>
      <w:r w:rsidRPr="002D18C4">
        <w:rPr>
          <w:rFonts w:ascii="Arial" w:hAnsi="Arial" w:cs="Arial"/>
          <w:b/>
          <w:sz w:val="24"/>
          <w:szCs w:val="24"/>
          <w:lang w:val="es-ES_tradnl"/>
        </w:rPr>
        <w:t>(ii)</w:t>
      </w:r>
      <w:r w:rsidRPr="009E2CFE">
        <w:rPr>
          <w:rFonts w:ascii="Arial" w:hAnsi="Arial" w:cs="Arial"/>
          <w:sz w:val="24"/>
          <w:szCs w:val="24"/>
          <w:lang w:val="es-ES_tradnl"/>
        </w:rPr>
        <w:t xml:space="preserve"> que esa medida tenga carácter general; y </w:t>
      </w:r>
      <w:r w:rsidRPr="002D18C4">
        <w:rPr>
          <w:rFonts w:ascii="Arial" w:hAnsi="Arial" w:cs="Arial"/>
          <w:b/>
          <w:sz w:val="24"/>
          <w:szCs w:val="24"/>
          <w:lang w:val="es-ES_tradnl"/>
        </w:rPr>
        <w:t>(iii)</w:t>
      </w:r>
      <w:r w:rsidRPr="009E2CFE">
        <w:rPr>
          <w:rFonts w:ascii="Arial" w:hAnsi="Arial" w:cs="Arial"/>
          <w:sz w:val="24"/>
          <w:szCs w:val="24"/>
          <w:lang w:val="es-ES_tradnl"/>
        </w:rPr>
        <w:t xml:space="preserve"> que haya sido expedida en desarrollo de decretos legislativos durante el estado de excepción.</w:t>
      </w:r>
    </w:p>
    <w:p w14:paraId="0425C6EF" w14:textId="77777777" w:rsidR="008C1BDC" w:rsidRDefault="008C1BDC" w:rsidP="008C1BDC">
      <w:pPr>
        <w:tabs>
          <w:tab w:val="left" w:pos="3338"/>
        </w:tabs>
        <w:spacing w:line="360" w:lineRule="auto"/>
        <w:jc w:val="both"/>
        <w:rPr>
          <w:rFonts w:ascii="Arial" w:hAnsi="Arial" w:cs="Arial"/>
          <w:sz w:val="24"/>
          <w:szCs w:val="24"/>
          <w:lang w:val="es-ES_tradnl"/>
        </w:rPr>
      </w:pPr>
    </w:p>
    <w:p w14:paraId="384D75E6" w14:textId="77777777" w:rsidR="008C1BDC" w:rsidRPr="005D171B" w:rsidRDefault="008C1BDC" w:rsidP="008C1BDC">
      <w:pPr>
        <w:tabs>
          <w:tab w:val="left" w:pos="3338"/>
        </w:tabs>
        <w:spacing w:line="360" w:lineRule="auto"/>
        <w:jc w:val="both"/>
        <w:rPr>
          <w:rFonts w:ascii="Arial" w:hAnsi="Arial" w:cs="Arial"/>
          <w:sz w:val="24"/>
          <w:szCs w:val="24"/>
          <w:lang w:val="es-CO"/>
        </w:rPr>
      </w:pPr>
      <w:r w:rsidRPr="005D171B">
        <w:rPr>
          <w:rFonts w:ascii="Arial" w:hAnsi="Arial" w:cs="Arial"/>
          <w:sz w:val="24"/>
          <w:szCs w:val="24"/>
          <w:lang w:val="es-CO"/>
        </w:rPr>
        <w:t>Debe resaltarse que, debido a la excepcionalidad de este mecanismo, todas las circunstancias antes anotad</w:t>
      </w:r>
      <w:r>
        <w:rPr>
          <w:rFonts w:ascii="Arial" w:hAnsi="Arial" w:cs="Arial"/>
          <w:sz w:val="24"/>
          <w:szCs w:val="24"/>
          <w:lang w:val="es-CO"/>
        </w:rPr>
        <w:t>as deben concurrir en cada caso</w:t>
      </w:r>
      <w:r w:rsidRPr="005D171B">
        <w:rPr>
          <w:rFonts w:ascii="Arial" w:hAnsi="Arial" w:cs="Arial"/>
          <w:sz w:val="24"/>
          <w:szCs w:val="24"/>
          <w:lang w:val="es-CO"/>
        </w:rPr>
        <w:t xml:space="preserve"> para que el Consejo de Estado pueda aprehender el conocimiento de determinado acto. </w:t>
      </w:r>
    </w:p>
    <w:p w14:paraId="0EB0CAF0" w14:textId="77777777" w:rsidR="008C1BDC" w:rsidRPr="00AD1328" w:rsidRDefault="008C1BDC" w:rsidP="008C1BDC">
      <w:pPr>
        <w:tabs>
          <w:tab w:val="left" w:pos="3338"/>
        </w:tabs>
        <w:spacing w:line="360" w:lineRule="auto"/>
        <w:jc w:val="both"/>
        <w:rPr>
          <w:rFonts w:ascii="Arial" w:hAnsi="Arial" w:cs="Arial"/>
          <w:sz w:val="24"/>
          <w:szCs w:val="24"/>
          <w:lang w:val="es-CO"/>
        </w:rPr>
      </w:pPr>
    </w:p>
    <w:p w14:paraId="6BF322C2" w14:textId="38009849" w:rsidR="00D26F53" w:rsidRPr="00D26F53" w:rsidRDefault="008C1BDC" w:rsidP="006D1496">
      <w:pPr>
        <w:tabs>
          <w:tab w:val="left" w:pos="3338"/>
        </w:tabs>
        <w:spacing w:line="360" w:lineRule="auto"/>
        <w:jc w:val="both"/>
        <w:rPr>
          <w:rFonts w:ascii="Arial" w:hAnsi="Arial" w:cs="Arial"/>
          <w:sz w:val="24"/>
          <w:szCs w:val="24"/>
          <w:lang w:val="es-ES_tradnl"/>
        </w:rPr>
      </w:pPr>
      <w:r w:rsidRPr="009E2CFE">
        <w:rPr>
          <w:rFonts w:ascii="Arial" w:hAnsi="Arial" w:cs="Arial"/>
          <w:b/>
          <w:bCs/>
          <w:sz w:val="24"/>
          <w:szCs w:val="24"/>
          <w:lang w:val="es-ES_tradnl"/>
        </w:rPr>
        <w:t xml:space="preserve">3. </w:t>
      </w:r>
      <w:r>
        <w:rPr>
          <w:rFonts w:ascii="Arial" w:hAnsi="Arial" w:cs="Arial"/>
          <w:b/>
          <w:bCs/>
          <w:sz w:val="24"/>
          <w:szCs w:val="24"/>
          <w:lang w:val="es-ES_tradnl"/>
        </w:rPr>
        <w:t xml:space="preserve">    </w:t>
      </w:r>
      <w:r w:rsidRPr="009E2CFE">
        <w:rPr>
          <w:rFonts w:ascii="Arial" w:hAnsi="Arial" w:cs="Arial"/>
          <w:bCs/>
          <w:sz w:val="24"/>
          <w:szCs w:val="24"/>
          <w:lang w:val="es-ES_tradnl"/>
        </w:rPr>
        <w:t xml:space="preserve">Pues bien, en el presente </w:t>
      </w:r>
      <w:r>
        <w:rPr>
          <w:rFonts w:ascii="Arial" w:hAnsi="Arial" w:cs="Arial"/>
          <w:bCs/>
          <w:sz w:val="24"/>
          <w:szCs w:val="24"/>
          <w:lang w:val="es-ES_tradnl"/>
        </w:rPr>
        <w:t>asunto</w:t>
      </w:r>
      <w:r w:rsidRPr="009E2CFE">
        <w:rPr>
          <w:rFonts w:ascii="Arial" w:hAnsi="Arial" w:cs="Arial"/>
          <w:bCs/>
          <w:sz w:val="24"/>
          <w:szCs w:val="24"/>
          <w:lang w:val="es-ES_tradnl"/>
        </w:rPr>
        <w:t>, el Despacho encuentra</w:t>
      </w:r>
      <w:r w:rsidRPr="00AD1328">
        <w:rPr>
          <w:rFonts w:ascii="Arial" w:hAnsi="Arial" w:cs="Arial"/>
          <w:sz w:val="24"/>
          <w:szCs w:val="24"/>
          <w:lang w:val="es-ES_tradnl"/>
        </w:rPr>
        <w:t xml:space="preserve"> </w:t>
      </w:r>
      <w:r w:rsidR="001F03FF">
        <w:rPr>
          <w:rFonts w:ascii="Arial" w:hAnsi="Arial" w:cs="Arial"/>
          <w:sz w:val="24"/>
          <w:szCs w:val="24"/>
          <w:lang w:val="es-ES_tradnl"/>
        </w:rPr>
        <w:t xml:space="preserve">que </w:t>
      </w:r>
      <w:r>
        <w:rPr>
          <w:rFonts w:ascii="Arial" w:hAnsi="Arial" w:cs="Arial"/>
          <w:sz w:val="24"/>
          <w:szCs w:val="24"/>
          <w:lang w:val="es-ES_tradnl"/>
        </w:rPr>
        <w:t>no se cumple el tercero de los presupuestos necesarios para proceder con el control inmediato de legalidad</w:t>
      </w:r>
      <w:r w:rsidR="006D1496">
        <w:rPr>
          <w:rFonts w:ascii="Arial" w:hAnsi="Arial" w:cs="Arial"/>
          <w:sz w:val="24"/>
          <w:szCs w:val="24"/>
          <w:lang w:val="es-ES_tradnl"/>
        </w:rPr>
        <w:t>, ya que las resoluciones analizadas no constituyen desarrollo de un decreto legislativo dictado al amparo del Estado de Excepción</w:t>
      </w:r>
      <w:r w:rsidR="00D26F53">
        <w:rPr>
          <w:rFonts w:ascii="Arial" w:hAnsi="Arial" w:cs="Arial"/>
          <w:iCs/>
          <w:sz w:val="24"/>
          <w:szCs w:val="24"/>
          <w:lang w:val="es-ES_tradnl"/>
        </w:rPr>
        <w:t>.</w:t>
      </w:r>
    </w:p>
    <w:p w14:paraId="7C6F05C7" w14:textId="4A3D8DC4" w:rsidR="00D26F53" w:rsidRDefault="00D26F53" w:rsidP="008C1BDC">
      <w:pPr>
        <w:tabs>
          <w:tab w:val="left" w:pos="3338"/>
        </w:tabs>
        <w:spacing w:line="360" w:lineRule="auto"/>
        <w:jc w:val="both"/>
        <w:rPr>
          <w:rFonts w:ascii="Arial" w:hAnsi="Arial" w:cs="Arial"/>
          <w:iCs/>
          <w:sz w:val="24"/>
          <w:szCs w:val="24"/>
          <w:lang w:val="es-ES_tradnl"/>
        </w:rPr>
      </w:pPr>
    </w:p>
    <w:p w14:paraId="272589FA" w14:textId="67758435" w:rsidR="00B858A9" w:rsidRPr="004B69B8" w:rsidRDefault="006D1496" w:rsidP="004B69B8">
      <w:pPr>
        <w:tabs>
          <w:tab w:val="left" w:pos="3338"/>
        </w:tabs>
        <w:spacing w:line="360" w:lineRule="auto"/>
        <w:jc w:val="both"/>
        <w:rPr>
          <w:rFonts w:ascii="Arial" w:hAnsi="Arial" w:cs="Arial"/>
          <w:iCs/>
          <w:sz w:val="24"/>
          <w:szCs w:val="24"/>
          <w:lang w:val="es-ES_tradnl"/>
        </w:rPr>
      </w:pPr>
      <w:r>
        <w:rPr>
          <w:rFonts w:ascii="Arial" w:hAnsi="Arial" w:cs="Arial"/>
          <w:iCs/>
          <w:sz w:val="24"/>
          <w:szCs w:val="24"/>
          <w:lang w:val="es-ES_tradnl"/>
        </w:rPr>
        <w:t>En efecto, revisada</w:t>
      </w:r>
      <w:r w:rsidR="00D26F53">
        <w:rPr>
          <w:rFonts w:ascii="Arial" w:hAnsi="Arial" w:cs="Arial"/>
          <w:iCs/>
          <w:sz w:val="24"/>
          <w:szCs w:val="24"/>
          <w:lang w:val="es-ES_tradnl"/>
        </w:rPr>
        <w:t xml:space="preserve"> </w:t>
      </w:r>
      <w:r w:rsidR="0040342A">
        <w:rPr>
          <w:rFonts w:ascii="Arial" w:hAnsi="Arial" w:cs="Arial"/>
          <w:iCs/>
          <w:sz w:val="24"/>
          <w:szCs w:val="24"/>
          <w:lang w:val="es-ES_tradnl"/>
        </w:rPr>
        <w:t xml:space="preserve">la parte considerativa y resolutiva de estos actos, </w:t>
      </w:r>
      <w:r>
        <w:rPr>
          <w:rFonts w:ascii="Arial" w:hAnsi="Arial" w:cs="Arial"/>
          <w:iCs/>
          <w:sz w:val="24"/>
          <w:szCs w:val="24"/>
          <w:lang w:val="es-ES_tradnl"/>
        </w:rPr>
        <w:t>es claro que ellos</w:t>
      </w:r>
      <w:r w:rsidR="0040342A">
        <w:rPr>
          <w:rFonts w:ascii="Arial" w:hAnsi="Arial" w:cs="Arial"/>
          <w:iCs/>
          <w:sz w:val="24"/>
          <w:szCs w:val="24"/>
          <w:lang w:val="es-ES_tradnl"/>
        </w:rPr>
        <w:t xml:space="preserve"> obedecen a lo </w:t>
      </w:r>
      <w:r>
        <w:rPr>
          <w:rFonts w:ascii="Arial" w:hAnsi="Arial" w:cs="Arial"/>
          <w:iCs/>
          <w:sz w:val="24"/>
          <w:szCs w:val="24"/>
          <w:lang w:val="es-ES_tradnl"/>
        </w:rPr>
        <w:t>establecido</w:t>
      </w:r>
      <w:r w:rsidR="0040342A">
        <w:rPr>
          <w:rFonts w:ascii="Arial" w:hAnsi="Arial" w:cs="Arial"/>
          <w:iCs/>
          <w:sz w:val="24"/>
          <w:szCs w:val="24"/>
          <w:lang w:val="es-ES_tradnl"/>
        </w:rPr>
        <w:t xml:space="preserve"> en los Decretos Ordinarios No. 749 de 28 de mayo de 2009, 878 de 25 de junio de 2020</w:t>
      </w:r>
      <w:r>
        <w:rPr>
          <w:rFonts w:ascii="Arial" w:hAnsi="Arial" w:cs="Arial"/>
          <w:iCs/>
          <w:sz w:val="24"/>
          <w:szCs w:val="24"/>
          <w:lang w:val="es-ES_tradnl"/>
        </w:rPr>
        <w:t xml:space="preserve"> y</w:t>
      </w:r>
      <w:r w:rsidR="00DD3B73">
        <w:rPr>
          <w:rFonts w:ascii="Arial" w:hAnsi="Arial" w:cs="Arial"/>
          <w:iCs/>
          <w:sz w:val="24"/>
          <w:szCs w:val="24"/>
          <w:lang w:val="es-ES_tradnl"/>
        </w:rPr>
        <w:t xml:space="preserve"> 990 de 9 de julio de 2020, mediante los cuales </w:t>
      </w:r>
      <w:r w:rsidR="004B69B8" w:rsidRPr="004B69B8">
        <w:rPr>
          <w:rFonts w:ascii="Arial" w:hAnsi="Arial" w:cs="Arial"/>
          <w:iCs/>
          <w:sz w:val="24"/>
          <w:szCs w:val="24"/>
          <w:lang w:val="es-ES_tradnl"/>
        </w:rPr>
        <w:t>se ordenó el aislamiento preventivo obligatorio y se estableció que, durante el tiempo que dure la emergencia sanitaria, las entidades públicas y privadas deben procurar, en lo posible, que sus empleados y contratistas desarrollen sus funciones bajo la modalidad de teletrabajo o trabajo en casa</w:t>
      </w:r>
      <w:r w:rsidR="00DD3B73" w:rsidRPr="004B69B8">
        <w:rPr>
          <w:rFonts w:ascii="Arial" w:hAnsi="Arial" w:cs="Arial"/>
          <w:iCs/>
          <w:sz w:val="24"/>
          <w:szCs w:val="24"/>
          <w:lang w:val="es-ES_tradnl"/>
        </w:rPr>
        <w:t>.</w:t>
      </w:r>
      <w:r w:rsidR="004B69B8" w:rsidRPr="004B69B8">
        <w:rPr>
          <w:rFonts w:ascii="Arial" w:hAnsi="Arial" w:cs="Arial"/>
          <w:iCs/>
          <w:sz w:val="24"/>
          <w:szCs w:val="24"/>
          <w:lang w:val="es-ES_tradnl"/>
        </w:rPr>
        <w:t xml:space="preserve"> Además, se trata de medidas adoptadas </w:t>
      </w:r>
      <w:r w:rsidR="001D0453" w:rsidRPr="004B69B8">
        <w:rPr>
          <w:rFonts w:ascii="Arial" w:hAnsi="Arial" w:cs="Arial"/>
          <w:iCs/>
          <w:sz w:val="24"/>
          <w:szCs w:val="24"/>
          <w:lang w:val="es-ES_tradnl"/>
        </w:rPr>
        <w:t xml:space="preserve">en virtud de las facultades otorgadas al </w:t>
      </w:r>
      <w:proofErr w:type="gramStart"/>
      <w:r w:rsidR="001D0453" w:rsidRPr="004B69B8">
        <w:rPr>
          <w:rFonts w:ascii="Arial" w:hAnsi="Arial" w:cs="Arial"/>
          <w:iCs/>
          <w:sz w:val="24"/>
          <w:szCs w:val="24"/>
          <w:lang w:val="es-ES_tradnl"/>
        </w:rPr>
        <w:t>Presidente</w:t>
      </w:r>
      <w:proofErr w:type="gramEnd"/>
      <w:r w:rsidR="001D0453" w:rsidRPr="004B69B8">
        <w:rPr>
          <w:rFonts w:ascii="Arial" w:hAnsi="Arial" w:cs="Arial"/>
          <w:iCs/>
          <w:sz w:val="24"/>
          <w:szCs w:val="24"/>
          <w:lang w:val="es-ES_tradnl"/>
        </w:rPr>
        <w:t xml:space="preserve"> de la República por el artículo 189 de la Constitución Política de 1991 y en el marco de la emergencia sanitaria declarada por el Ministerio de Salud y Protección Social mediante la Resolución 385 del 12 de marzo de 2020. </w:t>
      </w:r>
    </w:p>
    <w:p w14:paraId="199817DC" w14:textId="77777777" w:rsidR="00B858A9" w:rsidRDefault="00B858A9" w:rsidP="00B858A9">
      <w:pPr>
        <w:tabs>
          <w:tab w:val="left" w:pos="3338"/>
        </w:tabs>
        <w:spacing w:line="276" w:lineRule="auto"/>
        <w:ind w:left="851"/>
        <w:jc w:val="both"/>
        <w:rPr>
          <w:rFonts w:ascii="Arial" w:hAnsi="Arial" w:cs="Arial"/>
          <w:i/>
          <w:iCs/>
          <w:sz w:val="24"/>
          <w:szCs w:val="24"/>
          <w:lang w:val="es-ES_tradnl"/>
        </w:rPr>
      </w:pPr>
    </w:p>
    <w:p w14:paraId="4D3117C4" w14:textId="2EC45C24" w:rsidR="008C1BDC" w:rsidRDefault="00B858A9" w:rsidP="008C1BDC">
      <w:pPr>
        <w:tabs>
          <w:tab w:val="left" w:pos="3338"/>
        </w:tabs>
        <w:spacing w:line="360" w:lineRule="auto"/>
        <w:jc w:val="both"/>
        <w:rPr>
          <w:rFonts w:ascii="Arial" w:hAnsi="Arial" w:cs="Arial"/>
          <w:sz w:val="24"/>
          <w:szCs w:val="24"/>
          <w:lang w:val="es-ES_tradnl"/>
        </w:rPr>
      </w:pPr>
      <w:r>
        <w:rPr>
          <w:rFonts w:ascii="Arial" w:hAnsi="Arial" w:cs="Arial"/>
          <w:sz w:val="24"/>
          <w:szCs w:val="24"/>
          <w:lang w:val="es-ES_tradnl"/>
        </w:rPr>
        <w:t>De esta forma es claro que las medidas adoptadas no desarrollaron ningún decreto legislativo del estado de excepción</w:t>
      </w:r>
      <w:r w:rsidR="004B69B8">
        <w:rPr>
          <w:rFonts w:ascii="Arial" w:hAnsi="Arial" w:cs="Arial"/>
          <w:sz w:val="24"/>
          <w:szCs w:val="24"/>
          <w:lang w:val="es-ES_tradnl"/>
        </w:rPr>
        <w:t>.</w:t>
      </w:r>
      <w:r>
        <w:rPr>
          <w:rFonts w:ascii="Arial" w:hAnsi="Arial" w:cs="Arial"/>
          <w:sz w:val="24"/>
          <w:szCs w:val="24"/>
          <w:lang w:val="es-ES_tradnl"/>
        </w:rPr>
        <w:t xml:space="preserve"> </w:t>
      </w:r>
    </w:p>
    <w:p w14:paraId="6F699D1B" w14:textId="77777777" w:rsidR="008C1BDC" w:rsidRPr="009E2CFE" w:rsidRDefault="008C1BDC" w:rsidP="008C1BDC">
      <w:pPr>
        <w:tabs>
          <w:tab w:val="left" w:pos="3338"/>
        </w:tabs>
        <w:spacing w:line="360" w:lineRule="auto"/>
        <w:jc w:val="both"/>
        <w:rPr>
          <w:rFonts w:ascii="Arial" w:hAnsi="Arial" w:cs="Arial"/>
          <w:sz w:val="24"/>
          <w:szCs w:val="24"/>
          <w:lang w:val="es-ES_tradnl"/>
        </w:rPr>
      </w:pPr>
    </w:p>
    <w:p w14:paraId="41BD0C05" w14:textId="3E0F9EEE" w:rsidR="008C1BDC" w:rsidRPr="009E2CFE" w:rsidRDefault="008C1BDC" w:rsidP="008C1BDC">
      <w:pPr>
        <w:tabs>
          <w:tab w:val="left" w:pos="3338"/>
        </w:tabs>
        <w:spacing w:line="360" w:lineRule="auto"/>
        <w:jc w:val="both"/>
        <w:rPr>
          <w:rFonts w:ascii="Arial" w:hAnsi="Arial" w:cs="Arial"/>
          <w:sz w:val="24"/>
          <w:szCs w:val="24"/>
          <w:lang w:val="es-ES_tradnl"/>
        </w:rPr>
      </w:pPr>
      <w:r w:rsidRPr="009E2CFE">
        <w:rPr>
          <w:rFonts w:ascii="Arial" w:hAnsi="Arial" w:cs="Arial"/>
          <w:sz w:val="24"/>
          <w:szCs w:val="24"/>
          <w:lang w:val="es-ES_tradnl"/>
        </w:rPr>
        <w:t xml:space="preserve">Así las cosas, como quiera que </w:t>
      </w:r>
      <w:r>
        <w:rPr>
          <w:rFonts w:ascii="Arial" w:hAnsi="Arial" w:cs="Arial"/>
          <w:sz w:val="24"/>
          <w:szCs w:val="24"/>
          <w:lang w:val="es-ES_tradnl"/>
        </w:rPr>
        <w:t xml:space="preserve">no </w:t>
      </w:r>
      <w:r w:rsidRPr="009E2CFE">
        <w:rPr>
          <w:rFonts w:ascii="Arial" w:hAnsi="Arial" w:cs="Arial"/>
          <w:sz w:val="24"/>
          <w:szCs w:val="24"/>
          <w:lang w:val="es-ES_tradnl"/>
        </w:rPr>
        <w:t xml:space="preserve">se </w:t>
      </w:r>
      <w:r w:rsidR="00C85377">
        <w:rPr>
          <w:rFonts w:ascii="Arial" w:hAnsi="Arial" w:cs="Arial"/>
          <w:sz w:val="24"/>
          <w:szCs w:val="24"/>
          <w:lang w:val="es-ES_tradnl"/>
        </w:rPr>
        <w:t>reúnen</w:t>
      </w:r>
      <w:r w:rsidRPr="009E2CFE">
        <w:rPr>
          <w:rFonts w:ascii="Arial" w:hAnsi="Arial" w:cs="Arial"/>
          <w:sz w:val="24"/>
          <w:szCs w:val="24"/>
          <w:lang w:val="es-ES_tradnl"/>
        </w:rPr>
        <w:t xml:space="preserve"> los requisitos previstos tanto en la Ley 13</w:t>
      </w:r>
      <w:r>
        <w:rPr>
          <w:rFonts w:ascii="Arial" w:hAnsi="Arial" w:cs="Arial"/>
          <w:sz w:val="24"/>
          <w:szCs w:val="24"/>
          <w:lang w:val="es-ES_tradnl"/>
        </w:rPr>
        <w:t>7</w:t>
      </w:r>
      <w:r w:rsidRPr="009E2CFE">
        <w:rPr>
          <w:rFonts w:ascii="Arial" w:hAnsi="Arial" w:cs="Arial"/>
          <w:sz w:val="24"/>
          <w:szCs w:val="24"/>
          <w:lang w:val="es-ES_tradnl"/>
        </w:rPr>
        <w:t xml:space="preserve"> de </w:t>
      </w:r>
      <w:r>
        <w:rPr>
          <w:rFonts w:ascii="Arial" w:hAnsi="Arial" w:cs="Arial"/>
          <w:sz w:val="24"/>
          <w:szCs w:val="24"/>
          <w:lang w:val="es-ES_tradnl"/>
        </w:rPr>
        <w:t>1994</w:t>
      </w:r>
      <w:r w:rsidRPr="009E2CFE">
        <w:rPr>
          <w:rFonts w:ascii="Arial" w:hAnsi="Arial" w:cs="Arial"/>
          <w:sz w:val="24"/>
          <w:szCs w:val="24"/>
          <w:lang w:val="es-ES_tradnl"/>
        </w:rPr>
        <w:t xml:space="preserve"> como en la Ley 1437 de 2011, debe concluirse que </w:t>
      </w:r>
      <w:r w:rsidR="00C85377">
        <w:rPr>
          <w:rFonts w:ascii="Arial" w:hAnsi="Arial" w:cs="Arial"/>
          <w:sz w:val="24"/>
          <w:szCs w:val="24"/>
          <w:lang w:val="es-ES_tradnl"/>
        </w:rPr>
        <w:t>estos</w:t>
      </w:r>
      <w:r w:rsidRPr="009E2CFE">
        <w:rPr>
          <w:rFonts w:ascii="Arial" w:hAnsi="Arial" w:cs="Arial"/>
          <w:sz w:val="24"/>
          <w:szCs w:val="24"/>
          <w:lang w:val="es-ES_tradnl"/>
        </w:rPr>
        <w:t xml:space="preserve"> acto</w:t>
      </w:r>
      <w:r w:rsidR="00C85377">
        <w:rPr>
          <w:rFonts w:ascii="Arial" w:hAnsi="Arial" w:cs="Arial"/>
          <w:sz w:val="24"/>
          <w:szCs w:val="24"/>
          <w:lang w:val="es-ES_tradnl"/>
        </w:rPr>
        <w:t>s</w:t>
      </w:r>
      <w:r w:rsidRPr="009E2CFE">
        <w:rPr>
          <w:rFonts w:ascii="Arial" w:hAnsi="Arial" w:cs="Arial"/>
          <w:sz w:val="24"/>
          <w:szCs w:val="24"/>
          <w:lang w:val="es-ES_tradnl"/>
        </w:rPr>
        <w:t xml:space="preserve"> </w:t>
      </w:r>
      <w:r>
        <w:rPr>
          <w:rFonts w:ascii="Arial" w:hAnsi="Arial" w:cs="Arial"/>
          <w:sz w:val="24"/>
          <w:szCs w:val="24"/>
          <w:lang w:val="es-ES_tradnl"/>
        </w:rPr>
        <w:t>no</w:t>
      </w:r>
      <w:r w:rsidRPr="009E2CFE">
        <w:rPr>
          <w:rFonts w:ascii="Arial" w:hAnsi="Arial" w:cs="Arial"/>
          <w:sz w:val="24"/>
          <w:szCs w:val="24"/>
          <w:lang w:val="es-ES_tradnl"/>
        </w:rPr>
        <w:t xml:space="preserve"> </w:t>
      </w:r>
      <w:r w:rsidRPr="009E2CFE">
        <w:rPr>
          <w:rFonts w:ascii="Arial" w:hAnsi="Arial" w:cs="Arial"/>
          <w:sz w:val="24"/>
          <w:szCs w:val="24"/>
          <w:lang w:val="es-ES_tradnl"/>
        </w:rPr>
        <w:lastRenderedPageBreak/>
        <w:t>está</w:t>
      </w:r>
      <w:r w:rsidR="00C85377">
        <w:rPr>
          <w:rFonts w:ascii="Arial" w:hAnsi="Arial" w:cs="Arial"/>
          <w:sz w:val="24"/>
          <w:szCs w:val="24"/>
          <w:lang w:val="es-ES_tradnl"/>
        </w:rPr>
        <w:t>n</w:t>
      </w:r>
      <w:r w:rsidRPr="009E2CFE">
        <w:rPr>
          <w:rFonts w:ascii="Arial" w:hAnsi="Arial" w:cs="Arial"/>
          <w:sz w:val="24"/>
          <w:szCs w:val="24"/>
          <w:lang w:val="es-ES_tradnl"/>
        </w:rPr>
        <w:t xml:space="preserve"> sujeto</w:t>
      </w:r>
      <w:r w:rsidR="00C85377">
        <w:rPr>
          <w:rFonts w:ascii="Arial" w:hAnsi="Arial" w:cs="Arial"/>
          <w:sz w:val="24"/>
          <w:szCs w:val="24"/>
          <w:lang w:val="es-ES_tradnl"/>
        </w:rPr>
        <w:t>s</w:t>
      </w:r>
      <w:r w:rsidRPr="009E2CFE">
        <w:rPr>
          <w:rFonts w:ascii="Arial" w:hAnsi="Arial" w:cs="Arial"/>
          <w:sz w:val="24"/>
          <w:szCs w:val="24"/>
          <w:lang w:val="es-ES_tradnl"/>
        </w:rPr>
        <w:t xml:space="preserve"> a</w:t>
      </w:r>
      <w:r w:rsidR="00C85377">
        <w:rPr>
          <w:rFonts w:ascii="Arial" w:hAnsi="Arial" w:cs="Arial"/>
          <w:sz w:val="24"/>
          <w:szCs w:val="24"/>
          <w:lang w:val="es-ES_tradnl"/>
        </w:rPr>
        <w:t>l</w:t>
      </w:r>
      <w:r w:rsidRPr="009E2CFE">
        <w:rPr>
          <w:rFonts w:ascii="Arial" w:hAnsi="Arial" w:cs="Arial"/>
          <w:sz w:val="24"/>
          <w:szCs w:val="24"/>
          <w:lang w:val="es-ES_tradnl"/>
        </w:rPr>
        <w:t xml:space="preserve"> control inmediato de legalidad</w:t>
      </w:r>
      <w:r>
        <w:rPr>
          <w:rFonts w:ascii="Arial" w:hAnsi="Arial" w:cs="Arial"/>
          <w:sz w:val="24"/>
          <w:szCs w:val="24"/>
          <w:lang w:val="es-ES_tradnl"/>
        </w:rPr>
        <w:t xml:space="preserve">. </w:t>
      </w:r>
      <w:r w:rsidRPr="009E2CFE">
        <w:rPr>
          <w:rFonts w:ascii="Arial" w:hAnsi="Arial" w:cs="Arial"/>
          <w:sz w:val="24"/>
          <w:szCs w:val="24"/>
          <w:lang w:val="es-ES_tradnl"/>
        </w:rPr>
        <w:t xml:space="preserve">No obstante, se advierte que respecto de </w:t>
      </w:r>
      <w:r w:rsidR="00DB7EDA">
        <w:rPr>
          <w:rFonts w:ascii="Arial" w:hAnsi="Arial" w:cs="Arial"/>
          <w:sz w:val="24"/>
          <w:szCs w:val="24"/>
          <w:lang w:val="es-ES_tradnl"/>
        </w:rPr>
        <w:t>las Resoluciones No</w:t>
      </w:r>
      <w:r w:rsidR="004B69B8">
        <w:rPr>
          <w:rFonts w:ascii="Arial" w:hAnsi="Arial" w:cs="Arial"/>
          <w:sz w:val="24"/>
          <w:szCs w:val="24"/>
          <w:lang w:val="es-ES_tradnl"/>
        </w:rPr>
        <w:t>s</w:t>
      </w:r>
      <w:r w:rsidR="00DB7EDA">
        <w:rPr>
          <w:rFonts w:ascii="Arial" w:hAnsi="Arial" w:cs="Arial"/>
          <w:sz w:val="24"/>
          <w:szCs w:val="24"/>
          <w:lang w:val="es-ES_tradnl"/>
        </w:rPr>
        <w:t xml:space="preserve">. 363 del 30 de junio y 388 de 15 de julio de 2020 </w:t>
      </w:r>
      <w:r w:rsidRPr="009E2CFE">
        <w:rPr>
          <w:rFonts w:ascii="Arial" w:hAnsi="Arial" w:cs="Arial"/>
          <w:sz w:val="24"/>
          <w:szCs w:val="24"/>
          <w:lang w:val="es-ES_tradnl"/>
        </w:rPr>
        <w:t>se podrá promover, a petición de parte y a través de los otros medios de control pertinentes, el juicio de legalidad que en derecho corresponda.</w:t>
      </w:r>
    </w:p>
    <w:p w14:paraId="0C82F55C" w14:textId="77777777" w:rsidR="008C1BDC" w:rsidRPr="009E2CFE" w:rsidRDefault="008C1BDC" w:rsidP="008C1BDC">
      <w:pPr>
        <w:tabs>
          <w:tab w:val="left" w:pos="3338"/>
        </w:tabs>
        <w:spacing w:line="360" w:lineRule="auto"/>
        <w:jc w:val="both"/>
        <w:rPr>
          <w:rFonts w:ascii="Arial" w:hAnsi="Arial" w:cs="Arial"/>
          <w:sz w:val="24"/>
          <w:szCs w:val="24"/>
          <w:lang w:val="es-ES_tradnl"/>
        </w:rPr>
      </w:pPr>
      <w:r>
        <w:rPr>
          <w:rFonts w:ascii="Arial" w:hAnsi="Arial" w:cs="Arial"/>
          <w:sz w:val="24"/>
          <w:szCs w:val="24"/>
          <w:lang w:val="es-ES_tradnl"/>
        </w:rPr>
        <w:t xml:space="preserve"> </w:t>
      </w:r>
    </w:p>
    <w:p w14:paraId="170B8039" w14:textId="77777777" w:rsidR="008C1BDC" w:rsidRPr="009E2CFE" w:rsidRDefault="008C1BDC" w:rsidP="008C1BDC">
      <w:pPr>
        <w:tabs>
          <w:tab w:val="left" w:pos="3338"/>
        </w:tabs>
        <w:spacing w:line="360" w:lineRule="auto"/>
        <w:jc w:val="both"/>
        <w:rPr>
          <w:rFonts w:ascii="Arial" w:hAnsi="Arial" w:cs="Arial"/>
          <w:sz w:val="24"/>
          <w:szCs w:val="24"/>
          <w:lang w:val="es-ES_tradnl"/>
        </w:rPr>
      </w:pPr>
      <w:r w:rsidRPr="009E2CFE">
        <w:rPr>
          <w:rFonts w:ascii="Arial" w:hAnsi="Arial" w:cs="Arial"/>
          <w:sz w:val="24"/>
          <w:szCs w:val="24"/>
          <w:lang w:val="es-ES_tradnl"/>
        </w:rPr>
        <w:t xml:space="preserve">En consecuencia, el Despacho, </w:t>
      </w:r>
    </w:p>
    <w:p w14:paraId="2F42CE38" w14:textId="77777777" w:rsidR="008C1BDC" w:rsidRPr="009E2CFE" w:rsidRDefault="008C1BDC" w:rsidP="008C1BDC">
      <w:pPr>
        <w:spacing w:line="360" w:lineRule="auto"/>
        <w:jc w:val="both"/>
        <w:rPr>
          <w:rFonts w:ascii="Arial" w:hAnsi="Arial" w:cs="Arial"/>
          <w:sz w:val="24"/>
          <w:szCs w:val="24"/>
          <w:lang w:val="es-ES_tradnl"/>
        </w:rPr>
      </w:pPr>
    </w:p>
    <w:p w14:paraId="30EE0712" w14:textId="77777777" w:rsidR="008C1BDC" w:rsidRPr="009E2CFE" w:rsidRDefault="008C1BDC" w:rsidP="008C1BDC">
      <w:pPr>
        <w:spacing w:line="360" w:lineRule="auto"/>
        <w:jc w:val="center"/>
        <w:rPr>
          <w:rFonts w:ascii="Arial" w:hAnsi="Arial" w:cs="Arial"/>
          <w:b/>
          <w:sz w:val="24"/>
          <w:szCs w:val="24"/>
          <w:lang w:val="es-ES_tradnl"/>
        </w:rPr>
      </w:pPr>
      <w:r w:rsidRPr="009E2CFE">
        <w:rPr>
          <w:rFonts w:ascii="Arial" w:hAnsi="Arial" w:cs="Arial"/>
          <w:b/>
          <w:sz w:val="24"/>
          <w:szCs w:val="24"/>
          <w:lang w:val="es-ES_tradnl"/>
        </w:rPr>
        <w:t>RESUELVE:</w:t>
      </w:r>
    </w:p>
    <w:p w14:paraId="36921761" w14:textId="77777777" w:rsidR="008C1BDC" w:rsidRPr="009E2CFE" w:rsidRDefault="008C1BDC" w:rsidP="008C1BDC">
      <w:pPr>
        <w:spacing w:line="360" w:lineRule="auto"/>
        <w:jc w:val="center"/>
        <w:rPr>
          <w:rFonts w:ascii="Arial" w:hAnsi="Arial" w:cs="Arial"/>
          <w:b/>
          <w:sz w:val="24"/>
          <w:szCs w:val="24"/>
          <w:lang w:val="es-ES_tradnl"/>
        </w:rPr>
      </w:pPr>
    </w:p>
    <w:p w14:paraId="1D97B5EA" w14:textId="12C34C16" w:rsidR="008C1BDC" w:rsidRPr="009E2CFE" w:rsidRDefault="008C1BDC" w:rsidP="008C1BDC">
      <w:pPr>
        <w:spacing w:line="360" w:lineRule="auto"/>
        <w:jc w:val="both"/>
        <w:rPr>
          <w:rFonts w:ascii="Arial" w:hAnsi="Arial" w:cs="Arial"/>
          <w:sz w:val="24"/>
          <w:szCs w:val="24"/>
          <w:lang w:val="es-ES_tradnl"/>
        </w:rPr>
      </w:pPr>
      <w:r w:rsidRPr="009E2CFE">
        <w:rPr>
          <w:rFonts w:ascii="Arial" w:hAnsi="Arial" w:cs="Arial"/>
          <w:b/>
          <w:sz w:val="24"/>
          <w:szCs w:val="24"/>
          <w:lang w:val="es-ES_tradnl"/>
        </w:rPr>
        <w:t>PRIMERO.</w:t>
      </w:r>
      <w:r w:rsidRPr="009E2CFE">
        <w:rPr>
          <w:rFonts w:ascii="Arial" w:hAnsi="Arial" w:cs="Arial"/>
          <w:sz w:val="24"/>
          <w:szCs w:val="24"/>
          <w:lang w:val="es-ES_tradnl"/>
        </w:rPr>
        <w:t xml:space="preserve"> </w:t>
      </w:r>
      <w:r w:rsidRPr="009E2CFE">
        <w:rPr>
          <w:rFonts w:ascii="Arial" w:hAnsi="Arial" w:cs="Arial"/>
          <w:b/>
          <w:sz w:val="24"/>
          <w:szCs w:val="24"/>
          <w:lang w:val="es-ES_tradnl"/>
        </w:rPr>
        <w:t xml:space="preserve">NO AVOCAR CONOCIMIENTO </w:t>
      </w:r>
      <w:r w:rsidRPr="009E2CFE">
        <w:rPr>
          <w:rFonts w:ascii="Arial" w:hAnsi="Arial" w:cs="Arial"/>
          <w:sz w:val="24"/>
          <w:szCs w:val="24"/>
          <w:lang w:val="es-ES_tradnl"/>
        </w:rPr>
        <w:t xml:space="preserve">de la </w:t>
      </w:r>
      <w:r>
        <w:rPr>
          <w:rFonts w:ascii="Arial" w:hAnsi="Arial" w:cs="Arial"/>
          <w:sz w:val="24"/>
          <w:szCs w:val="24"/>
          <w:lang w:val="es-ES_tradnl"/>
        </w:rPr>
        <w:t xml:space="preserve">Resolución </w:t>
      </w:r>
      <w:r w:rsidR="00DB7EDA">
        <w:rPr>
          <w:rFonts w:ascii="Arial" w:hAnsi="Arial" w:cs="Arial"/>
          <w:sz w:val="24"/>
          <w:szCs w:val="24"/>
          <w:lang w:val="es-ES_tradnl"/>
        </w:rPr>
        <w:t>363 de 30 de junio de 2020</w:t>
      </w:r>
      <w:r w:rsidRPr="009E2CFE">
        <w:rPr>
          <w:rFonts w:ascii="Arial" w:hAnsi="Arial" w:cs="Arial"/>
          <w:sz w:val="24"/>
          <w:szCs w:val="24"/>
          <w:lang w:val="es-ES_tradnl"/>
        </w:rPr>
        <w:t xml:space="preserve">, expedida por </w:t>
      </w:r>
      <w:r w:rsidR="00DB7EDA" w:rsidRPr="00DB7EDA">
        <w:rPr>
          <w:rFonts w:ascii="Arial" w:hAnsi="Arial" w:cs="Arial"/>
          <w:iCs/>
          <w:sz w:val="24"/>
          <w:szCs w:val="24"/>
          <w:lang w:val="es-ES_tradnl"/>
        </w:rPr>
        <w:t xml:space="preserve">la Corporación Autónoma Regional para la </w:t>
      </w:r>
      <w:r w:rsidR="00BC5596">
        <w:rPr>
          <w:rFonts w:ascii="Arial" w:hAnsi="Arial" w:cs="Arial"/>
          <w:iCs/>
          <w:sz w:val="24"/>
          <w:szCs w:val="24"/>
          <w:lang w:val="es-ES_tradnl"/>
        </w:rPr>
        <w:t>D</w:t>
      </w:r>
      <w:r w:rsidR="00DB7EDA" w:rsidRPr="00DB7EDA">
        <w:rPr>
          <w:rFonts w:ascii="Arial" w:hAnsi="Arial" w:cs="Arial"/>
          <w:iCs/>
          <w:sz w:val="24"/>
          <w:szCs w:val="24"/>
          <w:lang w:val="es-ES_tradnl"/>
        </w:rPr>
        <w:t>efensa de la Meseta de Bucaramanga</w:t>
      </w:r>
      <w:r w:rsidR="00950D63">
        <w:rPr>
          <w:rFonts w:ascii="Arial" w:hAnsi="Arial" w:cs="Arial"/>
          <w:iCs/>
          <w:sz w:val="24"/>
          <w:szCs w:val="24"/>
          <w:lang w:val="es-ES_tradnl"/>
        </w:rPr>
        <w:t xml:space="preserve">, que corresponde al Proceso radicado </w:t>
      </w:r>
      <w:r w:rsidR="00950D63" w:rsidRPr="00D42380">
        <w:rPr>
          <w:rFonts w:ascii="Arial" w:hAnsi="Arial" w:cs="Arial"/>
          <w:sz w:val="24"/>
          <w:szCs w:val="24"/>
          <w:lang w:val="es-ES_tradnl"/>
        </w:rPr>
        <w:t>11001</w:t>
      </w:r>
      <w:r w:rsidR="00950D63">
        <w:rPr>
          <w:rFonts w:ascii="Arial" w:hAnsi="Arial" w:cs="Arial"/>
          <w:sz w:val="24"/>
          <w:szCs w:val="24"/>
          <w:lang w:val="es-ES_tradnl"/>
        </w:rPr>
        <w:t>-</w:t>
      </w:r>
      <w:r w:rsidR="00950D63" w:rsidRPr="00D42380">
        <w:rPr>
          <w:rFonts w:ascii="Arial" w:hAnsi="Arial" w:cs="Arial"/>
          <w:sz w:val="24"/>
          <w:szCs w:val="24"/>
          <w:lang w:val="es-ES_tradnl"/>
        </w:rPr>
        <w:t>03</w:t>
      </w:r>
      <w:r w:rsidR="00950D63">
        <w:rPr>
          <w:rFonts w:ascii="Arial" w:hAnsi="Arial" w:cs="Arial"/>
          <w:sz w:val="24"/>
          <w:szCs w:val="24"/>
          <w:lang w:val="es-ES_tradnl"/>
        </w:rPr>
        <w:t>-</w:t>
      </w:r>
      <w:r w:rsidR="00950D63" w:rsidRPr="00D42380">
        <w:rPr>
          <w:rFonts w:ascii="Arial" w:hAnsi="Arial" w:cs="Arial"/>
          <w:sz w:val="24"/>
          <w:szCs w:val="24"/>
          <w:lang w:val="es-ES_tradnl"/>
        </w:rPr>
        <w:t>15</w:t>
      </w:r>
      <w:r w:rsidR="00950D63">
        <w:rPr>
          <w:rFonts w:ascii="Arial" w:hAnsi="Arial" w:cs="Arial"/>
          <w:sz w:val="24"/>
          <w:szCs w:val="24"/>
          <w:lang w:val="es-ES_tradnl"/>
        </w:rPr>
        <w:t>-</w:t>
      </w:r>
      <w:r w:rsidR="00950D63" w:rsidRPr="00D42380">
        <w:rPr>
          <w:rFonts w:ascii="Arial" w:hAnsi="Arial" w:cs="Arial"/>
          <w:sz w:val="24"/>
          <w:szCs w:val="24"/>
          <w:lang w:val="es-ES_tradnl"/>
        </w:rPr>
        <w:t>000</w:t>
      </w:r>
      <w:r w:rsidR="00950D63">
        <w:rPr>
          <w:rFonts w:ascii="Arial" w:hAnsi="Arial" w:cs="Arial"/>
          <w:sz w:val="24"/>
          <w:szCs w:val="24"/>
          <w:lang w:val="es-ES_tradnl"/>
        </w:rPr>
        <w:t>-</w:t>
      </w:r>
      <w:r w:rsidR="00950D63" w:rsidRPr="00D42380">
        <w:rPr>
          <w:rFonts w:ascii="Arial" w:hAnsi="Arial" w:cs="Arial"/>
          <w:sz w:val="24"/>
          <w:szCs w:val="24"/>
          <w:lang w:val="es-ES_tradnl"/>
        </w:rPr>
        <w:t>2020</w:t>
      </w:r>
      <w:r w:rsidR="00950D63">
        <w:rPr>
          <w:rFonts w:ascii="Arial" w:hAnsi="Arial" w:cs="Arial"/>
          <w:sz w:val="24"/>
          <w:szCs w:val="24"/>
          <w:lang w:val="es-ES_tradnl"/>
        </w:rPr>
        <w:t>-3437-</w:t>
      </w:r>
      <w:r w:rsidR="00950D63" w:rsidRPr="00D42380">
        <w:rPr>
          <w:rFonts w:ascii="Arial" w:hAnsi="Arial" w:cs="Arial"/>
          <w:sz w:val="24"/>
          <w:szCs w:val="24"/>
          <w:lang w:val="es-ES_tradnl"/>
        </w:rPr>
        <w:t>00</w:t>
      </w:r>
      <w:r w:rsidRPr="009E2CFE">
        <w:rPr>
          <w:rFonts w:ascii="Arial" w:hAnsi="Arial" w:cs="Arial"/>
          <w:iCs/>
          <w:sz w:val="24"/>
          <w:szCs w:val="24"/>
          <w:lang w:val="es-ES_tradnl"/>
        </w:rPr>
        <w:t xml:space="preserve">, con fines de </w:t>
      </w:r>
      <w:r w:rsidRPr="009E2CFE">
        <w:rPr>
          <w:rFonts w:ascii="Arial" w:hAnsi="Arial" w:cs="Arial"/>
          <w:sz w:val="24"/>
          <w:szCs w:val="24"/>
          <w:lang w:val="es-ES_tradnl"/>
        </w:rPr>
        <w:t>control inmediato de legalidad.</w:t>
      </w:r>
    </w:p>
    <w:p w14:paraId="602A8508" w14:textId="77777777" w:rsidR="008C1BDC" w:rsidRPr="009E2CFE" w:rsidRDefault="008C1BDC" w:rsidP="008C1BDC">
      <w:pPr>
        <w:spacing w:line="360" w:lineRule="auto"/>
        <w:jc w:val="both"/>
        <w:rPr>
          <w:rFonts w:ascii="Arial" w:hAnsi="Arial" w:cs="Arial"/>
          <w:sz w:val="24"/>
          <w:szCs w:val="24"/>
          <w:lang w:val="es-ES_tradnl"/>
        </w:rPr>
      </w:pPr>
      <w:r w:rsidRPr="009E2CFE">
        <w:rPr>
          <w:rFonts w:ascii="Arial" w:hAnsi="Arial" w:cs="Arial"/>
          <w:sz w:val="24"/>
          <w:szCs w:val="24"/>
          <w:lang w:val="es-ES_tradnl"/>
        </w:rPr>
        <w:t xml:space="preserve"> </w:t>
      </w:r>
    </w:p>
    <w:p w14:paraId="4CE72B50" w14:textId="6E71B9CE" w:rsidR="00950D63" w:rsidRPr="009E2CFE" w:rsidRDefault="008C1BDC" w:rsidP="00950D63">
      <w:pPr>
        <w:spacing w:line="360" w:lineRule="auto"/>
        <w:jc w:val="both"/>
        <w:rPr>
          <w:rFonts w:ascii="Arial" w:hAnsi="Arial" w:cs="Arial"/>
          <w:sz w:val="24"/>
          <w:szCs w:val="24"/>
          <w:lang w:val="es-ES_tradnl"/>
        </w:rPr>
      </w:pPr>
      <w:r w:rsidRPr="009E2CFE">
        <w:rPr>
          <w:rFonts w:ascii="Arial" w:hAnsi="Arial" w:cs="Arial"/>
          <w:b/>
          <w:sz w:val="24"/>
          <w:szCs w:val="24"/>
          <w:lang w:val="es-ES_tradnl"/>
        </w:rPr>
        <w:t>SEGUNDO.</w:t>
      </w:r>
      <w:r w:rsidRPr="009E2CFE">
        <w:rPr>
          <w:rFonts w:ascii="Arial" w:hAnsi="Arial" w:cs="Arial"/>
          <w:sz w:val="24"/>
          <w:szCs w:val="24"/>
          <w:lang w:val="es-ES_tradnl"/>
        </w:rPr>
        <w:t xml:space="preserve"> </w:t>
      </w:r>
      <w:r w:rsidR="00950D63" w:rsidRPr="009E2CFE">
        <w:rPr>
          <w:rFonts w:ascii="Arial" w:hAnsi="Arial" w:cs="Arial"/>
          <w:b/>
          <w:sz w:val="24"/>
          <w:szCs w:val="24"/>
          <w:lang w:val="es-ES_tradnl"/>
        </w:rPr>
        <w:t xml:space="preserve">NO AVOCAR CONOCIMIENTO </w:t>
      </w:r>
      <w:r w:rsidR="00950D63" w:rsidRPr="009E2CFE">
        <w:rPr>
          <w:rFonts w:ascii="Arial" w:hAnsi="Arial" w:cs="Arial"/>
          <w:sz w:val="24"/>
          <w:szCs w:val="24"/>
          <w:lang w:val="es-ES_tradnl"/>
        </w:rPr>
        <w:t xml:space="preserve">de la </w:t>
      </w:r>
      <w:r w:rsidR="00950D63">
        <w:rPr>
          <w:rFonts w:ascii="Arial" w:hAnsi="Arial" w:cs="Arial"/>
          <w:sz w:val="24"/>
          <w:szCs w:val="24"/>
          <w:lang w:val="es-ES_tradnl"/>
        </w:rPr>
        <w:t xml:space="preserve">Resolución </w:t>
      </w:r>
      <w:r w:rsidR="00950D63" w:rsidRPr="00F80A7E">
        <w:rPr>
          <w:rFonts w:ascii="Arial" w:hAnsi="Arial" w:cs="Arial"/>
          <w:iCs/>
          <w:sz w:val="24"/>
          <w:szCs w:val="24"/>
          <w:lang w:val="es-ES_tradnl"/>
        </w:rPr>
        <w:t>388 de 15 de julio de 2020</w:t>
      </w:r>
      <w:r w:rsidR="00950D63" w:rsidRPr="009E2CFE">
        <w:rPr>
          <w:rFonts w:ascii="Arial" w:hAnsi="Arial" w:cs="Arial"/>
          <w:sz w:val="24"/>
          <w:szCs w:val="24"/>
          <w:lang w:val="es-ES_tradnl"/>
        </w:rPr>
        <w:t xml:space="preserve">, expedida por </w:t>
      </w:r>
      <w:r w:rsidR="00950D63" w:rsidRPr="00DB7EDA">
        <w:rPr>
          <w:rFonts w:ascii="Arial" w:hAnsi="Arial" w:cs="Arial"/>
          <w:iCs/>
          <w:sz w:val="24"/>
          <w:szCs w:val="24"/>
          <w:lang w:val="es-ES_tradnl"/>
        </w:rPr>
        <w:t xml:space="preserve">la Corporación Autónoma Regional para la </w:t>
      </w:r>
      <w:r w:rsidR="00BC5596">
        <w:rPr>
          <w:rFonts w:ascii="Arial" w:hAnsi="Arial" w:cs="Arial"/>
          <w:iCs/>
          <w:sz w:val="24"/>
          <w:szCs w:val="24"/>
          <w:lang w:val="es-ES_tradnl"/>
        </w:rPr>
        <w:t>D</w:t>
      </w:r>
      <w:r w:rsidR="00950D63" w:rsidRPr="00DB7EDA">
        <w:rPr>
          <w:rFonts w:ascii="Arial" w:hAnsi="Arial" w:cs="Arial"/>
          <w:iCs/>
          <w:sz w:val="24"/>
          <w:szCs w:val="24"/>
          <w:lang w:val="es-ES_tradnl"/>
        </w:rPr>
        <w:t>efensa de la Meseta de Bucaramanga</w:t>
      </w:r>
      <w:r w:rsidR="00950D63">
        <w:rPr>
          <w:rFonts w:ascii="Arial" w:hAnsi="Arial" w:cs="Arial"/>
          <w:iCs/>
          <w:sz w:val="24"/>
          <w:szCs w:val="24"/>
          <w:lang w:val="es-ES_tradnl"/>
        </w:rPr>
        <w:t xml:space="preserve">, que corresponde al Proceso radicado </w:t>
      </w:r>
      <w:r w:rsidR="00950D63" w:rsidRPr="00F80A7E">
        <w:rPr>
          <w:rFonts w:ascii="Arial" w:hAnsi="Arial" w:cs="Arial"/>
          <w:iCs/>
          <w:sz w:val="24"/>
          <w:szCs w:val="24"/>
          <w:lang w:val="es-ES_tradnl"/>
        </w:rPr>
        <w:t>11001-03-15-000-2020-03438-00</w:t>
      </w:r>
      <w:r w:rsidR="00950D63" w:rsidRPr="009E2CFE">
        <w:rPr>
          <w:rFonts w:ascii="Arial" w:hAnsi="Arial" w:cs="Arial"/>
          <w:iCs/>
          <w:sz w:val="24"/>
          <w:szCs w:val="24"/>
          <w:lang w:val="es-ES_tradnl"/>
        </w:rPr>
        <w:t xml:space="preserve">, con fines de </w:t>
      </w:r>
      <w:r w:rsidR="00950D63" w:rsidRPr="009E2CFE">
        <w:rPr>
          <w:rFonts w:ascii="Arial" w:hAnsi="Arial" w:cs="Arial"/>
          <w:sz w:val="24"/>
          <w:szCs w:val="24"/>
          <w:lang w:val="es-ES_tradnl"/>
        </w:rPr>
        <w:t>control inmediato de legalidad.</w:t>
      </w:r>
    </w:p>
    <w:p w14:paraId="248A31C1" w14:textId="77777777" w:rsidR="00DB7EDA" w:rsidRDefault="00DB7EDA" w:rsidP="008C1BDC">
      <w:pPr>
        <w:spacing w:line="360" w:lineRule="auto"/>
        <w:jc w:val="both"/>
        <w:rPr>
          <w:rFonts w:ascii="Arial" w:hAnsi="Arial" w:cs="Arial"/>
          <w:sz w:val="24"/>
          <w:szCs w:val="24"/>
          <w:lang w:val="es-ES_tradnl"/>
        </w:rPr>
      </w:pPr>
    </w:p>
    <w:p w14:paraId="5A3E787E" w14:textId="30A9F8CC" w:rsidR="008C1BDC" w:rsidRPr="009E2CFE" w:rsidRDefault="00950D63" w:rsidP="008C1BDC">
      <w:pPr>
        <w:spacing w:line="360" w:lineRule="auto"/>
        <w:jc w:val="both"/>
        <w:rPr>
          <w:rFonts w:ascii="Arial" w:hAnsi="Arial" w:cs="Arial"/>
          <w:sz w:val="24"/>
          <w:szCs w:val="24"/>
        </w:rPr>
      </w:pPr>
      <w:r w:rsidRPr="009E2CFE">
        <w:rPr>
          <w:rFonts w:ascii="Arial" w:hAnsi="Arial" w:cs="Arial"/>
          <w:b/>
          <w:sz w:val="24"/>
          <w:szCs w:val="24"/>
          <w:lang w:val="es-CO"/>
        </w:rPr>
        <w:t>TERCERO</w:t>
      </w:r>
      <w:r>
        <w:rPr>
          <w:rFonts w:ascii="Arial" w:hAnsi="Arial" w:cs="Arial"/>
          <w:b/>
          <w:sz w:val="24"/>
          <w:szCs w:val="24"/>
          <w:lang w:val="es-CO"/>
        </w:rPr>
        <w:t>.</w:t>
      </w:r>
      <w:r w:rsidRPr="009E2CFE">
        <w:rPr>
          <w:rFonts w:ascii="Arial" w:hAnsi="Arial" w:cs="Arial"/>
          <w:b/>
          <w:bCs/>
          <w:sz w:val="24"/>
          <w:szCs w:val="24"/>
        </w:rPr>
        <w:t xml:space="preserve"> </w:t>
      </w:r>
      <w:r w:rsidR="008C1BDC" w:rsidRPr="009E2CFE">
        <w:rPr>
          <w:rFonts w:ascii="Arial" w:hAnsi="Arial" w:cs="Arial"/>
          <w:b/>
          <w:bCs/>
          <w:sz w:val="24"/>
          <w:szCs w:val="24"/>
        </w:rPr>
        <w:t>NOTIFICAR</w:t>
      </w:r>
      <w:r w:rsidR="008C1BDC" w:rsidRPr="009E2CFE">
        <w:rPr>
          <w:rFonts w:ascii="Arial" w:hAnsi="Arial" w:cs="Arial"/>
          <w:sz w:val="24"/>
          <w:szCs w:val="24"/>
        </w:rPr>
        <w:t xml:space="preserve"> a </w:t>
      </w:r>
      <w:r w:rsidRPr="00DB7EDA">
        <w:rPr>
          <w:rFonts w:ascii="Arial" w:hAnsi="Arial" w:cs="Arial"/>
          <w:iCs/>
          <w:sz w:val="24"/>
          <w:szCs w:val="24"/>
          <w:lang w:val="es-ES_tradnl"/>
        </w:rPr>
        <w:t xml:space="preserve">la Corporación Autónoma Regional para la </w:t>
      </w:r>
      <w:r w:rsidR="00BC5596">
        <w:rPr>
          <w:rFonts w:ascii="Arial" w:hAnsi="Arial" w:cs="Arial"/>
          <w:iCs/>
          <w:sz w:val="24"/>
          <w:szCs w:val="24"/>
          <w:lang w:val="es-ES_tradnl"/>
        </w:rPr>
        <w:t>D</w:t>
      </w:r>
      <w:r w:rsidRPr="00DB7EDA">
        <w:rPr>
          <w:rFonts w:ascii="Arial" w:hAnsi="Arial" w:cs="Arial"/>
          <w:iCs/>
          <w:sz w:val="24"/>
          <w:szCs w:val="24"/>
          <w:lang w:val="es-ES_tradnl"/>
        </w:rPr>
        <w:t>efensa de la Meseta de Bucaramanga</w:t>
      </w:r>
      <w:r w:rsidRPr="009E2CFE">
        <w:rPr>
          <w:rFonts w:ascii="Arial" w:hAnsi="Arial" w:cs="Arial"/>
          <w:sz w:val="24"/>
          <w:szCs w:val="24"/>
        </w:rPr>
        <w:t xml:space="preserve"> </w:t>
      </w:r>
      <w:r>
        <w:rPr>
          <w:rFonts w:ascii="Arial" w:hAnsi="Arial" w:cs="Arial"/>
          <w:sz w:val="24"/>
          <w:szCs w:val="24"/>
        </w:rPr>
        <w:t xml:space="preserve">de </w:t>
      </w:r>
      <w:r w:rsidR="008C1BDC" w:rsidRPr="009E2CFE">
        <w:rPr>
          <w:rFonts w:ascii="Arial" w:hAnsi="Arial" w:cs="Arial"/>
          <w:sz w:val="24"/>
          <w:szCs w:val="24"/>
        </w:rPr>
        <w:t xml:space="preserve">la presente providencia. </w:t>
      </w:r>
    </w:p>
    <w:p w14:paraId="29A16BE4" w14:textId="77777777" w:rsidR="008C1BDC" w:rsidRPr="009E2CFE" w:rsidRDefault="008C1BDC" w:rsidP="008C1BDC">
      <w:pPr>
        <w:spacing w:line="360" w:lineRule="auto"/>
        <w:jc w:val="both"/>
        <w:rPr>
          <w:rFonts w:ascii="Arial" w:hAnsi="Arial" w:cs="Arial"/>
          <w:sz w:val="24"/>
          <w:szCs w:val="24"/>
          <w:lang w:val="es-CO"/>
        </w:rPr>
      </w:pPr>
    </w:p>
    <w:p w14:paraId="30B4D5CF" w14:textId="5A4E4431" w:rsidR="008C1BDC" w:rsidRPr="009E2CFE" w:rsidRDefault="00950D63" w:rsidP="008C1BDC">
      <w:pPr>
        <w:spacing w:line="360" w:lineRule="auto"/>
        <w:jc w:val="both"/>
        <w:rPr>
          <w:rFonts w:ascii="Arial" w:hAnsi="Arial" w:cs="Arial"/>
          <w:bCs/>
          <w:sz w:val="24"/>
          <w:szCs w:val="24"/>
          <w:lang w:val="es-CO"/>
        </w:rPr>
      </w:pPr>
      <w:r>
        <w:rPr>
          <w:rFonts w:ascii="Arial" w:hAnsi="Arial" w:cs="Arial"/>
          <w:b/>
          <w:sz w:val="24"/>
          <w:szCs w:val="24"/>
          <w:lang w:val="es-CO"/>
        </w:rPr>
        <w:t>CUARTO</w:t>
      </w:r>
      <w:r w:rsidR="008C1BDC" w:rsidRPr="009E2CFE">
        <w:rPr>
          <w:rFonts w:ascii="Arial" w:hAnsi="Arial" w:cs="Arial"/>
          <w:b/>
          <w:sz w:val="24"/>
          <w:szCs w:val="24"/>
          <w:lang w:val="es-CO"/>
        </w:rPr>
        <w:t xml:space="preserve">. ORDENAR QUE SE COMUNIQUE </w:t>
      </w:r>
      <w:r w:rsidR="008C1BDC" w:rsidRPr="009E2CFE">
        <w:rPr>
          <w:rFonts w:ascii="Arial" w:hAnsi="Arial" w:cs="Arial"/>
          <w:sz w:val="24"/>
          <w:szCs w:val="24"/>
          <w:lang w:val="es-CO"/>
        </w:rPr>
        <w:t xml:space="preserve">al público esta decisión, </w:t>
      </w:r>
      <w:r w:rsidR="008C1BDC" w:rsidRPr="009E2CFE">
        <w:rPr>
          <w:rFonts w:ascii="Arial" w:hAnsi="Arial" w:cs="Arial"/>
          <w:bCs/>
          <w:sz w:val="24"/>
          <w:szCs w:val="24"/>
          <w:lang w:val="es-CO"/>
        </w:rPr>
        <w:t>a través de su publicación en la pagina web del Consejo de Estado</w:t>
      </w:r>
      <w:r w:rsidR="008C1BDC">
        <w:rPr>
          <w:rFonts w:ascii="Arial" w:hAnsi="Arial" w:cs="Arial"/>
          <w:bCs/>
          <w:sz w:val="24"/>
          <w:szCs w:val="24"/>
          <w:lang w:val="es-CO"/>
        </w:rPr>
        <w:t xml:space="preserve"> y</w:t>
      </w:r>
      <w:r w:rsidR="008C1BDC" w:rsidRPr="009E2CFE">
        <w:rPr>
          <w:rFonts w:ascii="Arial" w:hAnsi="Arial" w:cs="Arial"/>
          <w:bCs/>
          <w:sz w:val="24"/>
          <w:szCs w:val="24"/>
          <w:lang w:val="es-CO"/>
        </w:rPr>
        <w:t xml:space="preserve"> de la Rama Judicial.</w:t>
      </w:r>
    </w:p>
    <w:p w14:paraId="247B20B8" w14:textId="77777777" w:rsidR="008C1BDC" w:rsidRPr="009E2CFE" w:rsidRDefault="008C1BDC" w:rsidP="008C1BDC">
      <w:pPr>
        <w:spacing w:line="360" w:lineRule="auto"/>
        <w:jc w:val="both"/>
        <w:rPr>
          <w:rFonts w:ascii="Arial" w:hAnsi="Arial" w:cs="Arial"/>
          <w:b/>
          <w:sz w:val="24"/>
          <w:szCs w:val="24"/>
          <w:lang w:val="es-ES_tradnl"/>
        </w:rPr>
      </w:pPr>
    </w:p>
    <w:p w14:paraId="22A3075D" w14:textId="77777777" w:rsidR="008C1BDC" w:rsidRPr="009E2CFE" w:rsidRDefault="008C1BDC" w:rsidP="008C1BDC">
      <w:pPr>
        <w:spacing w:line="360" w:lineRule="auto"/>
        <w:rPr>
          <w:rFonts w:ascii="Arial" w:hAnsi="Arial" w:cs="Arial"/>
          <w:b/>
          <w:sz w:val="24"/>
          <w:szCs w:val="24"/>
          <w:lang w:val="es-ES_tradnl"/>
        </w:rPr>
      </w:pPr>
      <w:r w:rsidRPr="009E2CFE">
        <w:rPr>
          <w:rFonts w:ascii="Arial" w:hAnsi="Arial" w:cs="Arial"/>
          <w:b/>
          <w:sz w:val="24"/>
          <w:szCs w:val="24"/>
          <w:lang w:val="es-ES_tradnl"/>
        </w:rPr>
        <w:t xml:space="preserve">NOTIFÍQUESE, </w:t>
      </w:r>
      <w:r w:rsidRPr="009E2CFE">
        <w:rPr>
          <w:rFonts w:ascii="Arial" w:hAnsi="Arial" w:cs="Arial"/>
          <w:b/>
          <w:color w:val="000000" w:themeColor="text1"/>
          <w:sz w:val="24"/>
          <w:szCs w:val="24"/>
          <w:lang w:val="es-ES_tradnl"/>
        </w:rPr>
        <w:t>COMUNÍQUESE y CÚMPLASE</w:t>
      </w:r>
      <w:r w:rsidRPr="009E2CFE">
        <w:rPr>
          <w:rFonts w:ascii="Arial" w:hAnsi="Arial" w:cs="Arial"/>
          <w:b/>
          <w:sz w:val="24"/>
          <w:szCs w:val="24"/>
          <w:lang w:val="es-ES_tradnl"/>
        </w:rPr>
        <w:t>,</w:t>
      </w:r>
    </w:p>
    <w:p w14:paraId="635E506D" w14:textId="77777777" w:rsidR="008C1BDC" w:rsidRDefault="008C1BDC" w:rsidP="008C1BDC">
      <w:pPr>
        <w:spacing w:line="360" w:lineRule="auto"/>
        <w:rPr>
          <w:rFonts w:ascii="Arial" w:hAnsi="Arial" w:cs="Arial"/>
          <w:sz w:val="24"/>
          <w:szCs w:val="24"/>
          <w:lang w:val="es-ES_tradnl"/>
        </w:rPr>
      </w:pPr>
    </w:p>
    <w:p w14:paraId="6D455A3D" w14:textId="073D05DE" w:rsidR="004E029A" w:rsidRDefault="004E029A" w:rsidP="004E029A">
      <w:pPr>
        <w:jc w:val="center"/>
        <w:rPr>
          <w:rFonts w:ascii="Arial" w:hAnsi="Arial" w:cs="Arial"/>
          <w:noProof/>
          <w:lang w:eastAsia="es-ES_tradnl"/>
        </w:rPr>
      </w:pPr>
    </w:p>
    <w:p w14:paraId="4B16C6F3" w14:textId="007B1359" w:rsidR="007D445D" w:rsidRDefault="007D445D" w:rsidP="004E029A">
      <w:pPr>
        <w:jc w:val="center"/>
        <w:rPr>
          <w:rFonts w:ascii="Arial" w:hAnsi="Arial" w:cs="Arial"/>
          <w:noProof/>
          <w:lang w:eastAsia="es-ES_tradnl"/>
        </w:rPr>
      </w:pPr>
    </w:p>
    <w:p w14:paraId="0CA1FC20" w14:textId="3D521358" w:rsidR="007D445D" w:rsidRDefault="007D445D" w:rsidP="004E029A">
      <w:pPr>
        <w:jc w:val="center"/>
        <w:rPr>
          <w:rFonts w:ascii="Arial" w:hAnsi="Arial" w:cs="Arial"/>
          <w:noProof/>
          <w:lang w:eastAsia="es-ES_tradnl"/>
        </w:rPr>
      </w:pPr>
    </w:p>
    <w:p w14:paraId="10BCF365" w14:textId="77777777" w:rsidR="007D445D" w:rsidRDefault="007D445D" w:rsidP="004E029A">
      <w:pPr>
        <w:jc w:val="center"/>
        <w:rPr>
          <w:rFonts w:ascii="Arial" w:hAnsi="Arial" w:cs="Arial"/>
          <w:b/>
          <w:sz w:val="24"/>
          <w:szCs w:val="24"/>
          <w:lang w:val="es-ES_tradnl"/>
        </w:rPr>
      </w:pPr>
    </w:p>
    <w:p w14:paraId="70372A5E" w14:textId="1929A255" w:rsidR="008C1BDC" w:rsidRPr="009E2CFE" w:rsidRDefault="008C1BDC" w:rsidP="004E029A">
      <w:pPr>
        <w:jc w:val="center"/>
        <w:rPr>
          <w:rFonts w:ascii="Arial" w:hAnsi="Arial" w:cs="Arial"/>
          <w:b/>
          <w:sz w:val="24"/>
          <w:szCs w:val="24"/>
          <w:lang w:val="es-ES_tradnl"/>
        </w:rPr>
      </w:pPr>
      <w:r w:rsidRPr="009E2CFE">
        <w:rPr>
          <w:rFonts w:ascii="Arial" w:hAnsi="Arial" w:cs="Arial"/>
          <w:b/>
          <w:sz w:val="24"/>
          <w:szCs w:val="24"/>
          <w:lang w:val="es-ES_tradnl"/>
        </w:rPr>
        <w:t>NICOLÁS YEPES CORRALES</w:t>
      </w:r>
    </w:p>
    <w:p w14:paraId="0F61519C" w14:textId="77777777" w:rsidR="008C1BDC" w:rsidRPr="009E2CFE" w:rsidRDefault="008C1BDC" w:rsidP="004E029A">
      <w:pPr>
        <w:jc w:val="center"/>
        <w:rPr>
          <w:rFonts w:ascii="Arial" w:hAnsi="Arial" w:cs="Arial"/>
          <w:b/>
          <w:sz w:val="24"/>
          <w:szCs w:val="24"/>
          <w:lang w:val="es-ES_tradnl"/>
        </w:rPr>
      </w:pPr>
      <w:r w:rsidRPr="009E2CFE">
        <w:rPr>
          <w:rFonts w:ascii="Arial" w:hAnsi="Arial" w:cs="Arial"/>
          <w:b/>
          <w:sz w:val="24"/>
          <w:szCs w:val="24"/>
          <w:lang w:val="es-ES_tradnl"/>
        </w:rPr>
        <w:t>Consejero</w:t>
      </w:r>
    </w:p>
    <w:p w14:paraId="305A3F2B" w14:textId="77777777" w:rsidR="008C1BDC" w:rsidRDefault="008C1BDC" w:rsidP="008C1BDC">
      <w:pPr>
        <w:spacing w:line="276" w:lineRule="auto"/>
        <w:rPr>
          <w:rFonts w:ascii="Arial" w:hAnsi="Arial" w:cs="Arial"/>
          <w:b/>
          <w:lang w:val="es-ES_tradnl"/>
        </w:rPr>
      </w:pPr>
    </w:p>
    <w:p w14:paraId="264952BF" w14:textId="5C2351A5" w:rsidR="004E4920" w:rsidRDefault="008C1BDC" w:rsidP="00C350B8">
      <w:pPr>
        <w:pStyle w:val="Piedepgina"/>
        <w:ind w:right="360"/>
      </w:pPr>
      <w:r w:rsidRPr="00456936">
        <w:rPr>
          <w:i/>
          <w:iCs/>
          <w:sz w:val="16"/>
          <w:szCs w:val="16"/>
        </w:rPr>
        <w:t>P13</w:t>
      </w:r>
    </w:p>
    <w:sectPr w:rsidR="004E4920" w:rsidSect="00267085">
      <w:headerReference w:type="default" r:id="rId8"/>
      <w:footerReference w:type="even" r:id="rId9"/>
      <w:footerReference w:type="default" r:id="rId10"/>
      <w:headerReference w:type="first" r:id="rId11"/>
      <w:pgSz w:w="12240" w:h="18720"/>
      <w:pgMar w:top="3388" w:right="1701" w:bottom="1539" w:left="1701" w:header="143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27F15" w14:textId="77777777" w:rsidR="00931A21" w:rsidRDefault="00931A21" w:rsidP="008376DD">
      <w:r>
        <w:separator/>
      </w:r>
    </w:p>
  </w:endnote>
  <w:endnote w:type="continuationSeparator" w:id="0">
    <w:p w14:paraId="6D2EB778" w14:textId="77777777" w:rsidR="00931A21" w:rsidRDefault="00931A21" w:rsidP="00837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A4005" w14:textId="77777777" w:rsidR="00C9042D" w:rsidRDefault="001F468B" w:rsidP="00A40F1F">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1E6DFB9" w14:textId="77777777" w:rsidR="00C9042D" w:rsidRDefault="007D445D" w:rsidP="00C9042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5FB00" w14:textId="77777777" w:rsidR="00C9042D" w:rsidRPr="00C9042D" w:rsidRDefault="001F468B" w:rsidP="00A40F1F">
    <w:pPr>
      <w:pStyle w:val="Piedepgina"/>
      <w:framePr w:wrap="none" w:vAnchor="text" w:hAnchor="margin" w:xAlign="right" w:y="1"/>
      <w:rPr>
        <w:rStyle w:val="Nmerodepgina"/>
        <w:rFonts w:ascii="Arial" w:hAnsi="Arial" w:cs="Arial"/>
        <w:sz w:val="20"/>
        <w:szCs w:val="20"/>
      </w:rPr>
    </w:pPr>
    <w:r w:rsidRPr="00C9042D">
      <w:rPr>
        <w:rStyle w:val="Nmerodepgina"/>
        <w:rFonts w:ascii="Arial" w:hAnsi="Arial" w:cs="Arial"/>
        <w:sz w:val="20"/>
        <w:szCs w:val="20"/>
      </w:rPr>
      <w:fldChar w:fldCharType="begin"/>
    </w:r>
    <w:r>
      <w:rPr>
        <w:rStyle w:val="Nmerodepgina"/>
        <w:rFonts w:ascii="Arial" w:hAnsi="Arial" w:cs="Arial"/>
        <w:sz w:val="20"/>
        <w:szCs w:val="20"/>
      </w:rPr>
      <w:instrText>PAGE</w:instrText>
    </w:r>
    <w:r w:rsidRPr="00C9042D">
      <w:rPr>
        <w:rStyle w:val="Nmerodepgina"/>
        <w:rFonts w:ascii="Arial" w:hAnsi="Arial" w:cs="Arial"/>
        <w:sz w:val="20"/>
        <w:szCs w:val="20"/>
      </w:rPr>
      <w:instrText xml:space="preserve">  </w:instrText>
    </w:r>
    <w:r w:rsidRPr="00C9042D">
      <w:rPr>
        <w:rStyle w:val="Nmerodepgina"/>
        <w:rFonts w:ascii="Arial" w:hAnsi="Arial" w:cs="Arial"/>
        <w:sz w:val="20"/>
        <w:szCs w:val="20"/>
      </w:rPr>
      <w:fldChar w:fldCharType="separate"/>
    </w:r>
    <w:r w:rsidR="00943951">
      <w:rPr>
        <w:rStyle w:val="Nmerodepgina"/>
        <w:rFonts w:ascii="Arial" w:hAnsi="Arial" w:cs="Arial"/>
        <w:noProof/>
        <w:sz w:val="20"/>
        <w:szCs w:val="20"/>
      </w:rPr>
      <w:t>6</w:t>
    </w:r>
    <w:r w:rsidRPr="00C9042D">
      <w:rPr>
        <w:rStyle w:val="Nmerodepgina"/>
        <w:rFonts w:ascii="Arial" w:hAnsi="Arial" w:cs="Arial"/>
        <w:sz w:val="20"/>
        <w:szCs w:val="20"/>
      </w:rPr>
      <w:fldChar w:fldCharType="end"/>
    </w:r>
  </w:p>
  <w:p w14:paraId="3A5AFC2D" w14:textId="77777777" w:rsidR="00C9042D" w:rsidRPr="00005993" w:rsidRDefault="007D445D" w:rsidP="00884197">
    <w:pPr>
      <w:pStyle w:val="Piedepgina"/>
      <w:ind w:right="360"/>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4560E" w14:textId="77777777" w:rsidR="00931A21" w:rsidRDefault="00931A21" w:rsidP="008376DD">
      <w:r>
        <w:separator/>
      </w:r>
    </w:p>
  </w:footnote>
  <w:footnote w:type="continuationSeparator" w:id="0">
    <w:p w14:paraId="702EFEAC" w14:textId="77777777" w:rsidR="00931A21" w:rsidRDefault="00931A21" w:rsidP="008376DD">
      <w:r>
        <w:continuationSeparator/>
      </w:r>
    </w:p>
  </w:footnote>
  <w:footnote w:id="1">
    <w:p w14:paraId="5034B486" w14:textId="77777777" w:rsidR="009B6504" w:rsidRPr="00D1782E" w:rsidRDefault="009B6504" w:rsidP="009B6504">
      <w:pPr>
        <w:pStyle w:val="Textonotapie"/>
        <w:rPr>
          <w:rFonts w:ascii="Arial" w:hAnsi="Arial" w:cs="Arial"/>
        </w:rPr>
      </w:pPr>
      <w:r w:rsidRPr="00D008EA">
        <w:rPr>
          <w:rStyle w:val="Refdenotaalpie"/>
          <w:rFonts w:ascii="Arial" w:hAnsi="Arial" w:cs="Arial"/>
        </w:rPr>
        <w:footnoteRef/>
      </w:r>
      <w:r w:rsidRPr="00D008EA">
        <w:rPr>
          <w:rFonts w:ascii="Arial" w:hAnsi="Arial" w:cs="Arial"/>
        </w:rPr>
        <w:t xml:space="preserve"> </w:t>
      </w:r>
      <w:bookmarkStart w:id="0" w:name="OLE_LINK1"/>
      <w:bookmarkStart w:id="1" w:name="OLE_LINK2"/>
      <w:r w:rsidRPr="00D008EA">
        <w:rPr>
          <w:rFonts w:ascii="Arial" w:hAnsi="Arial" w:cs="Arial"/>
          <w:lang w:val="es-ES_tradnl"/>
        </w:rPr>
        <w:t xml:space="preserve">Publicado en el Diario Oficial No. </w:t>
      </w:r>
      <w:bookmarkEnd w:id="0"/>
      <w:bookmarkEnd w:id="1"/>
      <w:r w:rsidRPr="00D008EA">
        <w:rPr>
          <w:rFonts w:ascii="Arial" w:hAnsi="Arial" w:cs="Arial"/>
          <w:lang w:val="es-ES_tradnl"/>
        </w:rPr>
        <w:t>51259 de 17 de marzo de 2020.</w:t>
      </w:r>
    </w:p>
  </w:footnote>
  <w:footnote w:id="2">
    <w:p w14:paraId="5354E73D" w14:textId="171EE27E" w:rsidR="00EF3976" w:rsidRPr="00EF3976" w:rsidRDefault="00EF3976">
      <w:pPr>
        <w:pStyle w:val="Textonotapie"/>
      </w:pPr>
      <w:r>
        <w:rPr>
          <w:rStyle w:val="Refdenotaalpie"/>
        </w:rPr>
        <w:footnoteRef/>
      </w:r>
      <w:r>
        <w:t xml:space="preserve"> </w:t>
      </w:r>
      <w:r w:rsidRPr="00D008EA">
        <w:rPr>
          <w:rFonts w:ascii="Arial" w:hAnsi="Arial" w:cs="Arial"/>
          <w:lang w:val="es-ES_tradnl"/>
        </w:rPr>
        <w:t>Publicado en el Diario Oficial No.</w:t>
      </w:r>
      <w:r>
        <w:rPr>
          <w:rFonts w:ascii="Arial" w:hAnsi="Arial" w:cs="Arial"/>
          <w:lang w:val="es-ES_tradnl"/>
        </w:rPr>
        <w:t xml:space="preserve"> 51306 de 6 de mayo de 2020.</w:t>
      </w:r>
    </w:p>
  </w:footnote>
  <w:footnote w:id="3">
    <w:p w14:paraId="66003DC7" w14:textId="77777777" w:rsidR="008C1BDC" w:rsidRPr="00FD6331" w:rsidRDefault="008C1BDC" w:rsidP="008C1BDC">
      <w:pPr>
        <w:tabs>
          <w:tab w:val="left" w:pos="3338"/>
        </w:tabs>
        <w:jc w:val="both"/>
        <w:rPr>
          <w:rFonts w:ascii="Arial" w:hAnsi="Arial" w:cs="Arial"/>
          <w:color w:val="000000" w:themeColor="text1"/>
          <w:sz w:val="20"/>
          <w:szCs w:val="20"/>
          <w:lang w:val="es-ES_tradnl"/>
        </w:rPr>
      </w:pPr>
      <w:r w:rsidRPr="00FD6331">
        <w:rPr>
          <w:rStyle w:val="Refdenotaalpie"/>
          <w:rFonts w:ascii="Arial" w:hAnsi="Arial" w:cs="Arial"/>
          <w:color w:val="000000" w:themeColor="text1"/>
          <w:sz w:val="20"/>
          <w:szCs w:val="20"/>
        </w:rPr>
        <w:footnoteRef/>
      </w:r>
      <w:r w:rsidRPr="00FD6331">
        <w:rPr>
          <w:rFonts w:ascii="Arial" w:hAnsi="Arial" w:cs="Arial"/>
          <w:color w:val="000000" w:themeColor="text1"/>
          <w:sz w:val="20"/>
          <w:szCs w:val="20"/>
        </w:rPr>
        <w:t xml:space="preserve"> </w:t>
      </w:r>
      <w:r w:rsidRPr="00FD6331">
        <w:rPr>
          <w:rFonts w:ascii="Arial" w:hAnsi="Arial" w:cs="Arial"/>
          <w:color w:val="000000" w:themeColor="text1"/>
          <w:sz w:val="20"/>
          <w:szCs w:val="20"/>
          <w:lang w:val="es-ES_tradnl"/>
        </w:rPr>
        <w:t xml:space="preserve">Artículos 111.8 y 136 del CPACA y 20 de la ley 137 de 1994. </w:t>
      </w:r>
    </w:p>
  </w:footnote>
  <w:footnote w:id="4">
    <w:p w14:paraId="324EFBA5" w14:textId="77777777" w:rsidR="008C1BDC" w:rsidRPr="00FD6331" w:rsidRDefault="008C1BDC" w:rsidP="008C1BDC">
      <w:pPr>
        <w:pStyle w:val="Textonotapie"/>
        <w:jc w:val="both"/>
        <w:rPr>
          <w:rFonts w:ascii="Arial" w:hAnsi="Arial" w:cs="Arial"/>
        </w:rPr>
      </w:pPr>
      <w:r w:rsidRPr="00FD6331">
        <w:rPr>
          <w:rStyle w:val="Refdenotaalpie"/>
          <w:rFonts w:ascii="Arial" w:hAnsi="Arial" w:cs="Arial"/>
        </w:rPr>
        <w:footnoteRef/>
      </w:r>
      <w:r w:rsidRPr="00FD6331">
        <w:rPr>
          <w:rFonts w:ascii="Arial" w:hAnsi="Arial" w:cs="Arial"/>
        </w:rPr>
        <w:t xml:space="preserve"> Conforme al artículo 29 del Acuerdo 080 de 2019, las Salas Especiales de Decisión deciden los asuntos de competencia de la Sala Plena de lo Contencioso Administrativo en </w:t>
      </w:r>
      <w:r w:rsidRPr="00FD6331">
        <w:rPr>
          <w:rFonts w:ascii="Arial" w:hAnsi="Arial" w:cs="Arial"/>
          <w:i/>
        </w:rPr>
        <w:t>“3. Los demás procesos que les sean asignados por la Sala Plena de lo Contencioso Administrativo”.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F54A6" w14:textId="77777777" w:rsidR="00B024CE" w:rsidRPr="006E0CA5" w:rsidRDefault="001F468B" w:rsidP="00B024CE">
    <w:pPr>
      <w:pStyle w:val="Encabezado"/>
      <w:rPr>
        <w:rFonts w:ascii="Arial" w:hAnsi="Arial" w:cs="Arial"/>
        <w:sz w:val="20"/>
        <w:szCs w:val="20"/>
      </w:rPr>
    </w:pPr>
    <w:r w:rsidRPr="006E0CA5">
      <w:rPr>
        <w:rFonts w:ascii="Arial" w:hAnsi="Arial" w:cs="Arial"/>
        <w:noProof/>
        <w:sz w:val="20"/>
        <w:szCs w:val="20"/>
        <w:lang w:val="es-ES_tradnl" w:eastAsia="es-ES_tradnl"/>
      </w:rPr>
      <w:drawing>
        <wp:anchor distT="0" distB="0" distL="114300" distR="114300" simplePos="0" relativeHeight="251660288" behindDoc="0" locked="0" layoutInCell="1" allowOverlap="1" wp14:anchorId="46D97A3E" wp14:editId="20337EE8">
          <wp:simplePos x="0" y="0"/>
          <wp:positionH relativeFrom="column">
            <wp:posOffset>-375285</wp:posOffset>
          </wp:positionH>
          <wp:positionV relativeFrom="paragraph">
            <wp:posOffset>-237490</wp:posOffset>
          </wp:positionV>
          <wp:extent cx="1238250" cy="1154430"/>
          <wp:effectExtent l="0" t="0" r="0" b="0"/>
          <wp:wrapSquare wrapText="bothSides"/>
          <wp:docPr id="4" name="Imagen 17" descr="ESCUDO FINAL FF-02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7" descr="ESCUDO FINAL FF-02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1F0F8B" w14:textId="77777777" w:rsidR="00B024CE" w:rsidRPr="006E0CA5" w:rsidRDefault="007D445D" w:rsidP="00B024CE">
    <w:pPr>
      <w:pStyle w:val="Encabezado"/>
      <w:rPr>
        <w:rFonts w:ascii="Arial" w:hAnsi="Arial" w:cs="Arial"/>
        <w:sz w:val="20"/>
        <w:szCs w:val="20"/>
      </w:rPr>
    </w:pPr>
  </w:p>
  <w:p w14:paraId="1FA3F38F" w14:textId="77777777" w:rsidR="00B024CE" w:rsidRPr="006E0CA5" w:rsidRDefault="001F468B" w:rsidP="00B024CE">
    <w:pPr>
      <w:pStyle w:val="Encabezado"/>
      <w:rPr>
        <w:rFonts w:ascii="Arial" w:hAnsi="Arial" w:cs="Arial"/>
        <w:sz w:val="20"/>
        <w:szCs w:val="20"/>
      </w:rPr>
    </w:pPr>
    <w:r w:rsidRPr="006E0CA5">
      <w:rPr>
        <w:rFonts w:ascii="Arial" w:hAnsi="Arial" w:cs="Arial"/>
        <w:noProof/>
        <w:sz w:val="20"/>
        <w:szCs w:val="20"/>
        <w:lang w:val="es-ES_tradnl" w:eastAsia="es-ES_tradnl"/>
      </w:rPr>
      <mc:AlternateContent>
        <mc:Choice Requires="wps">
          <w:drawing>
            <wp:anchor distT="0" distB="0" distL="114300" distR="114300" simplePos="0" relativeHeight="251659264" behindDoc="0" locked="0" layoutInCell="1" allowOverlap="1" wp14:anchorId="729850B6" wp14:editId="585D4C6E">
              <wp:simplePos x="0" y="0"/>
              <wp:positionH relativeFrom="column">
                <wp:posOffset>1379855</wp:posOffset>
              </wp:positionH>
              <wp:positionV relativeFrom="paragraph">
                <wp:posOffset>60325</wp:posOffset>
              </wp:positionV>
              <wp:extent cx="5288915" cy="21590"/>
              <wp:effectExtent l="12700" t="12700" r="6985" b="381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88915" cy="215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60C98E" id="_x0000_t32" coordsize="21600,21600" o:spt="32" o:oned="t" path="m,l21600,21600e" filled="f">
              <v:path arrowok="t" fillok="f" o:connecttype="none"/>
              <o:lock v:ext="edit" shapetype="t"/>
            </v:shapetype>
            <v:shape id="AutoShape 3" o:spid="_x0000_s1026" type="#_x0000_t32" style="position:absolute;margin-left:108.65pt;margin-top:4.75pt;width:416.4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" strokeweight="2.25pt">
              <v:shadow color="#1f3763" opacity=".5" offset="1pt"/>
              <o:lock v:ext="edit" shapetype="f"/>
            </v:shape>
          </w:pict>
        </mc:Fallback>
      </mc:AlternateContent>
    </w:r>
  </w:p>
  <w:p w14:paraId="25A85DE1" w14:textId="77777777" w:rsidR="0081036E" w:rsidRPr="006E0CA5" w:rsidRDefault="0081036E" w:rsidP="0081036E">
    <w:pPr>
      <w:pStyle w:val="Encabezado"/>
      <w:jc w:val="right"/>
      <w:rPr>
        <w:rFonts w:ascii="Arial" w:hAnsi="Arial" w:cs="Arial"/>
        <w:color w:val="767171"/>
        <w:sz w:val="20"/>
        <w:szCs w:val="20"/>
      </w:rPr>
    </w:pPr>
    <w:r w:rsidRPr="006E0CA5">
      <w:rPr>
        <w:rFonts w:ascii="Arial" w:hAnsi="Arial" w:cs="Arial"/>
        <w:color w:val="767171"/>
        <w:sz w:val="20"/>
        <w:szCs w:val="20"/>
      </w:rPr>
      <w:t xml:space="preserve">Radicado: 11001 03 15 000 2020 </w:t>
    </w:r>
    <w:r>
      <w:rPr>
        <w:rFonts w:ascii="Arial" w:hAnsi="Arial" w:cs="Arial"/>
        <w:color w:val="767171"/>
        <w:sz w:val="20"/>
        <w:szCs w:val="20"/>
      </w:rPr>
      <w:t xml:space="preserve">03437 </w:t>
    </w:r>
    <w:r w:rsidRPr="006E0CA5">
      <w:rPr>
        <w:rFonts w:ascii="Arial" w:hAnsi="Arial" w:cs="Arial"/>
        <w:color w:val="767171"/>
        <w:sz w:val="20"/>
        <w:szCs w:val="20"/>
      </w:rPr>
      <w:t>00</w:t>
    </w:r>
  </w:p>
  <w:p w14:paraId="472645AC" w14:textId="77777777" w:rsidR="0081036E" w:rsidRPr="006E0CA5" w:rsidRDefault="0081036E" w:rsidP="0081036E">
    <w:pPr>
      <w:pStyle w:val="Encabezado"/>
      <w:jc w:val="right"/>
      <w:rPr>
        <w:rFonts w:ascii="Arial" w:hAnsi="Arial" w:cs="Arial"/>
        <w:color w:val="767171"/>
        <w:sz w:val="20"/>
        <w:szCs w:val="20"/>
      </w:rPr>
    </w:pPr>
    <w:r w:rsidRPr="006E0CA5">
      <w:rPr>
        <w:rFonts w:ascii="Arial" w:hAnsi="Arial" w:cs="Arial"/>
        <w:color w:val="767171"/>
        <w:sz w:val="20"/>
        <w:szCs w:val="20"/>
      </w:rPr>
      <w:t>Control inmediato</w:t>
    </w:r>
    <w:r>
      <w:rPr>
        <w:rFonts w:ascii="Arial" w:hAnsi="Arial" w:cs="Arial"/>
        <w:color w:val="767171"/>
        <w:sz w:val="20"/>
        <w:szCs w:val="20"/>
      </w:rPr>
      <w:t xml:space="preserve"> de legalidad</w:t>
    </w:r>
    <w:r w:rsidRPr="006E0CA5">
      <w:rPr>
        <w:rFonts w:ascii="Arial" w:hAnsi="Arial" w:cs="Arial"/>
        <w:color w:val="767171"/>
        <w:sz w:val="20"/>
        <w:szCs w:val="20"/>
      </w:rPr>
      <w:t xml:space="preserve"> </w:t>
    </w:r>
    <w:r>
      <w:rPr>
        <w:rFonts w:ascii="Arial" w:hAnsi="Arial" w:cs="Arial"/>
        <w:color w:val="767171"/>
        <w:sz w:val="20"/>
        <w:szCs w:val="20"/>
      </w:rPr>
      <w:t>Resolución</w:t>
    </w:r>
    <w:r w:rsidRPr="006E0CA5">
      <w:rPr>
        <w:rFonts w:ascii="Arial" w:hAnsi="Arial" w:cs="Arial"/>
        <w:color w:val="767171"/>
        <w:sz w:val="20"/>
        <w:szCs w:val="20"/>
      </w:rPr>
      <w:t xml:space="preserve"> </w:t>
    </w:r>
    <w:r>
      <w:rPr>
        <w:rFonts w:ascii="Arial" w:hAnsi="Arial" w:cs="Arial"/>
        <w:color w:val="767171"/>
        <w:sz w:val="20"/>
        <w:szCs w:val="20"/>
      </w:rPr>
      <w:t>363</w:t>
    </w:r>
    <w:r w:rsidRPr="00CE11EA">
      <w:rPr>
        <w:rFonts w:ascii="Arial" w:hAnsi="Arial" w:cs="Arial"/>
        <w:color w:val="767171"/>
        <w:sz w:val="20"/>
        <w:szCs w:val="20"/>
      </w:rPr>
      <w:t xml:space="preserve"> de </w:t>
    </w:r>
    <w:r>
      <w:rPr>
        <w:rFonts w:ascii="Arial" w:hAnsi="Arial" w:cs="Arial"/>
        <w:color w:val="767171"/>
        <w:sz w:val="20"/>
        <w:szCs w:val="20"/>
      </w:rPr>
      <w:t>30</w:t>
    </w:r>
    <w:r w:rsidRPr="00CE11EA">
      <w:rPr>
        <w:rFonts w:ascii="Arial" w:hAnsi="Arial" w:cs="Arial"/>
        <w:color w:val="767171"/>
        <w:sz w:val="20"/>
        <w:szCs w:val="20"/>
      </w:rPr>
      <w:t xml:space="preserve"> de </w:t>
    </w:r>
    <w:r>
      <w:rPr>
        <w:rFonts w:ascii="Arial" w:hAnsi="Arial" w:cs="Arial"/>
        <w:color w:val="767171"/>
        <w:sz w:val="20"/>
        <w:szCs w:val="20"/>
      </w:rPr>
      <w:t>junio</w:t>
    </w:r>
    <w:r w:rsidRPr="00CE11EA">
      <w:rPr>
        <w:rFonts w:ascii="Arial" w:hAnsi="Arial" w:cs="Arial"/>
        <w:color w:val="767171"/>
        <w:sz w:val="20"/>
        <w:szCs w:val="20"/>
      </w:rPr>
      <w:t xml:space="preserve"> de 2020</w:t>
    </w:r>
  </w:p>
  <w:p w14:paraId="06FE761F" w14:textId="77777777" w:rsidR="00B024CE" w:rsidRPr="006E0CA5" w:rsidRDefault="001F468B" w:rsidP="00B024CE">
    <w:pPr>
      <w:pStyle w:val="Encabezado"/>
      <w:jc w:val="right"/>
      <w:rPr>
        <w:rFonts w:ascii="Arial" w:hAnsi="Arial" w:cs="Arial"/>
        <w:color w:val="767171"/>
        <w:sz w:val="20"/>
        <w:szCs w:val="20"/>
      </w:rPr>
    </w:pPr>
    <w:r w:rsidRPr="006E0CA5">
      <w:rPr>
        <w:rFonts w:ascii="Arial" w:hAnsi="Arial" w:cs="Arial"/>
        <w:color w:val="767171"/>
        <w:sz w:val="20"/>
        <w:szCs w:val="20"/>
      </w:rPr>
      <w:t xml:space="preserve">                       </w:t>
    </w:r>
  </w:p>
  <w:p w14:paraId="6B06408D" w14:textId="77777777" w:rsidR="00B024CE" w:rsidRPr="006E0CA5" w:rsidRDefault="007D445D" w:rsidP="00B024CE">
    <w:pPr>
      <w:pStyle w:val="Encabezad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25129" w14:textId="77777777" w:rsidR="00C9042D" w:rsidRPr="006E0CA5" w:rsidRDefault="001F468B" w:rsidP="00C9042D">
    <w:pPr>
      <w:pStyle w:val="Encabezado"/>
      <w:rPr>
        <w:rFonts w:ascii="Arial" w:hAnsi="Arial" w:cs="Arial"/>
        <w:sz w:val="20"/>
        <w:szCs w:val="20"/>
      </w:rPr>
    </w:pPr>
    <w:r w:rsidRPr="006E0CA5">
      <w:rPr>
        <w:rFonts w:ascii="Arial" w:hAnsi="Arial" w:cs="Arial"/>
        <w:noProof/>
        <w:lang w:val="es-ES_tradnl" w:eastAsia="es-ES_tradnl"/>
      </w:rPr>
      <w:drawing>
        <wp:anchor distT="0" distB="0" distL="114300" distR="114300" simplePos="0" relativeHeight="251662336" behindDoc="0" locked="0" layoutInCell="1" allowOverlap="1" wp14:anchorId="0E49EA9C" wp14:editId="44BA238F">
          <wp:simplePos x="0" y="0"/>
          <wp:positionH relativeFrom="column">
            <wp:posOffset>-375285</wp:posOffset>
          </wp:positionH>
          <wp:positionV relativeFrom="paragraph">
            <wp:posOffset>-237490</wp:posOffset>
          </wp:positionV>
          <wp:extent cx="1238250" cy="1154430"/>
          <wp:effectExtent l="0" t="0" r="0" b="0"/>
          <wp:wrapSquare wrapText="bothSides"/>
          <wp:docPr id="2" name="Imagen 17" descr="ESCUDO FINAL FF-02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7" descr="ESCUDO FINAL FF-02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06D88" w14:textId="77777777" w:rsidR="00C9042D" w:rsidRPr="006E0CA5" w:rsidRDefault="007D445D" w:rsidP="00C9042D">
    <w:pPr>
      <w:pStyle w:val="Encabezado"/>
      <w:rPr>
        <w:rFonts w:ascii="Arial" w:hAnsi="Arial" w:cs="Arial"/>
        <w:sz w:val="20"/>
        <w:szCs w:val="20"/>
      </w:rPr>
    </w:pPr>
  </w:p>
  <w:p w14:paraId="3366D9DE" w14:textId="77777777" w:rsidR="00C9042D" w:rsidRPr="006E0CA5" w:rsidRDefault="001F468B" w:rsidP="00C9042D">
    <w:pPr>
      <w:pStyle w:val="Encabezado"/>
      <w:rPr>
        <w:rFonts w:ascii="Arial" w:hAnsi="Arial" w:cs="Arial"/>
        <w:sz w:val="20"/>
        <w:szCs w:val="20"/>
      </w:rPr>
    </w:pPr>
    <w:r w:rsidRPr="006E0CA5">
      <w:rPr>
        <w:rFonts w:ascii="Arial" w:hAnsi="Arial" w:cs="Arial"/>
        <w:noProof/>
        <w:lang w:val="es-ES_tradnl" w:eastAsia="es-ES_tradnl"/>
      </w:rPr>
      <mc:AlternateContent>
        <mc:Choice Requires="wps">
          <w:drawing>
            <wp:anchor distT="0" distB="0" distL="114300" distR="114300" simplePos="0" relativeHeight="251661312" behindDoc="0" locked="0" layoutInCell="1" allowOverlap="1" wp14:anchorId="33F30A54" wp14:editId="0DE00924">
              <wp:simplePos x="0" y="0"/>
              <wp:positionH relativeFrom="column">
                <wp:posOffset>1379855</wp:posOffset>
              </wp:positionH>
              <wp:positionV relativeFrom="paragraph">
                <wp:posOffset>60325</wp:posOffset>
              </wp:positionV>
              <wp:extent cx="5288915" cy="21590"/>
              <wp:effectExtent l="12700" t="12700" r="6985" b="381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88915" cy="215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7AB596C" id="_x0000_t32" coordsize="21600,21600" o:spt="32" o:oned="t" path="m,l21600,21600e" filled="f">
              <v:path arrowok="t" fillok="f" o:connecttype="none"/>
              <o:lock v:ext="edit" shapetype="t"/>
            </v:shapetype>
            <v:shape id="AutoShape 3" o:spid="_x0000_s1026" type="#_x0000_t32" style="position:absolute;margin-left:108.65pt;margin-top:4.75pt;width:416.4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" strokeweight="2.25pt">
              <v:shadow color="#1f3763" opacity=".5" offset="1pt"/>
              <o:lock v:ext="edit" shapetype="f"/>
            </v:shape>
          </w:pict>
        </mc:Fallback>
      </mc:AlternateContent>
    </w:r>
  </w:p>
  <w:p w14:paraId="0BC0DCDD" w14:textId="4D682788" w:rsidR="00C9042D" w:rsidRPr="006E0CA5" w:rsidRDefault="001F468B" w:rsidP="00C9042D">
    <w:pPr>
      <w:pStyle w:val="Encabezado"/>
      <w:jc w:val="right"/>
      <w:rPr>
        <w:rFonts w:ascii="Arial" w:hAnsi="Arial" w:cs="Arial"/>
        <w:color w:val="767171"/>
        <w:sz w:val="20"/>
        <w:szCs w:val="20"/>
      </w:rPr>
    </w:pPr>
    <w:r w:rsidRPr="006E0CA5">
      <w:rPr>
        <w:rFonts w:ascii="Arial" w:hAnsi="Arial" w:cs="Arial"/>
        <w:color w:val="767171"/>
        <w:sz w:val="20"/>
        <w:szCs w:val="20"/>
      </w:rPr>
      <w:t xml:space="preserve">Radicado: 11001 03 15 000 2020 </w:t>
    </w:r>
    <w:r w:rsidR="00010BCE">
      <w:rPr>
        <w:rFonts w:ascii="Arial" w:hAnsi="Arial" w:cs="Arial"/>
        <w:color w:val="767171"/>
        <w:sz w:val="20"/>
        <w:szCs w:val="20"/>
      </w:rPr>
      <w:t>03</w:t>
    </w:r>
    <w:r w:rsidR="0081036E">
      <w:rPr>
        <w:rFonts w:ascii="Arial" w:hAnsi="Arial" w:cs="Arial"/>
        <w:color w:val="767171"/>
        <w:sz w:val="20"/>
        <w:szCs w:val="20"/>
      </w:rPr>
      <w:t>437</w:t>
    </w:r>
    <w:r w:rsidR="007E6015">
      <w:rPr>
        <w:rFonts w:ascii="Arial" w:hAnsi="Arial" w:cs="Arial"/>
        <w:color w:val="767171"/>
        <w:sz w:val="20"/>
        <w:szCs w:val="20"/>
      </w:rPr>
      <w:t xml:space="preserve"> </w:t>
    </w:r>
    <w:r w:rsidRPr="006E0CA5">
      <w:rPr>
        <w:rFonts w:ascii="Arial" w:hAnsi="Arial" w:cs="Arial"/>
        <w:color w:val="767171"/>
        <w:sz w:val="20"/>
        <w:szCs w:val="20"/>
      </w:rPr>
      <w:t>00</w:t>
    </w:r>
  </w:p>
  <w:p w14:paraId="00E5BB25" w14:textId="603A1E60" w:rsidR="00C9042D" w:rsidRPr="006E0CA5" w:rsidRDefault="001F468B" w:rsidP="00C9042D">
    <w:pPr>
      <w:pStyle w:val="Encabezado"/>
      <w:jc w:val="right"/>
      <w:rPr>
        <w:rFonts w:ascii="Arial" w:hAnsi="Arial" w:cs="Arial"/>
        <w:color w:val="767171"/>
        <w:sz w:val="20"/>
        <w:szCs w:val="20"/>
      </w:rPr>
    </w:pPr>
    <w:r w:rsidRPr="006E0CA5">
      <w:rPr>
        <w:rFonts w:ascii="Arial" w:hAnsi="Arial" w:cs="Arial"/>
        <w:color w:val="767171"/>
        <w:sz w:val="20"/>
        <w:szCs w:val="20"/>
      </w:rPr>
      <w:t>Control inmediato</w:t>
    </w:r>
    <w:r>
      <w:rPr>
        <w:rFonts w:ascii="Arial" w:hAnsi="Arial" w:cs="Arial"/>
        <w:color w:val="767171"/>
        <w:sz w:val="20"/>
        <w:szCs w:val="20"/>
      </w:rPr>
      <w:t xml:space="preserve"> de legalidad</w:t>
    </w:r>
    <w:r w:rsidRPr="006E0CA5">
      <w:rPr>
        <w:rFonts w:ascii="Arial" w:hAnsi="Arial" w:cs="Arial"/>
        <w:color w:val="767171"/>
        <w:sz w:val="20"/>
        <w:szCs w:val="20"/>
      </w:rPr>
      <w:t xml:space="preserve"> </w:t>
    </w:r>
    <w:r>
      <w:rPr>
        <w:rFonts w:ascii="Arial" w:hAnsi="Arial" w:cs="Arial"/>
        <w:color w:val="767171"/>
        <w:sz w:val="20"/>
        <w:szCs w:val="20"/>
      </w:rPr>
      <w:t>Resolución</w:t>
    </w:r>
    <w:r w:rsidRPr="006E0CA5">
      <w:rPr>
        <w:rFonts w:ascii="Arial" w:hAnsi="Arial" w:cs="Arial"/>
        <w:color w:val="767171"/>
        <w:sz w:val="20"/>
        <w:szCs w:val="20"/>
      </w:rPr>
      <w:t xml:space="preserve"> </w:t>
    </w:r>
    <w:r w:rsidR="0081036E">
      <w:rPr>
        <w:rFonts w:ascii="Arial" w:hAnsi="Arial" w:cs="Arial"/>
        <w:color w:val="767171"/>
        <w:sz w:val="20"/>
        <w:szCs w:val="20"/>
      </w:rPr>
      <w:t>363</w:t>
    </w:r>
    <w:r w:rsidR="00CE11EA" w:rsidRPr="00CE11EA">
      <w:rPr>
        <w:rFonts w:ascii="Arial" w:hAnsi="Arial" w:cs="Arial"/>
        <w:color w:val="767171"/>
        <w:sz w:val="20"/>
        <w:szCs w:val="20"/>
      </w:rPr>
      <w:t xml:space="preserve"> de </w:t>
    </w:r>
    <w:r w:rsidR="0081036E">
      <w:rPr>
        <w:rFonts w:ascii="Arial" w:hAnsi="Arial" w:cs="Arial"/>
        <w:color w:val="767171"/>
        <w:sz w:val="20"/>
        <w:szCs w:val="20"/>
      </w:rPr>
      <w:t>30</w:t>
    </w:r>
    <w:r w:rsidR="00CE11EA" w:rsidRPr="00CE11EA">
      <w:rPr>
        <w:rFonts w:ascii="Arial" w:hAnsi="Arial" w:cs="Arial"/>
        <w:color w:val="767171"/>
        <w:sz w:val="20"/>
        <w:szCs w:val="20"/>
      </w:rPr>
      <w:t xml:space="preserve"> de </w:t>
    </w:r>
    <w:r w:rsidR="00010BCE">
      <w:rPr>
        <w:rFonts w:ascii="Arial" w:hAnsi="Arial" w:cs="Arial"/>
        <w:color w:val="767171"/>
        <w:sz w:val="20"/>
        <w:szCs w:val="20"/>
      </w:rPr>
      <w:t>ju</w:t>
    </w:r>
    <w:r w:rsidR="0081036E">
      <w:rPr>
        <w:rFonts w:ascii="Arial" w:hAnsi="Arial" w:cs="Arial"/>
        <w:color w:val="767171"/>
        <w:sz w:val="20"/>
        <w:szCs w:val="20"/>
      </w:rPr>
      <w:t>n</w:t>
    </w:r>
    <w:r w:rsidR="00010BCE">
      <w:rPr>
        <w:rFonts w:ascii="Arial" w:hAnsi="Arial" w:cs="Arial"/>
        <w:color w:val="767171"/>
        <w:sz w:val="20"/>
        <w:szCs w:val="20"/>
      </w:rPr>
      <w:t>io</w:t>
    </w:r>
    <w:r w:rsidR="00CE11EA" w:rsidRPr="00CE11EA">
      <w:rPr>
        <w:rFonts w:ascii="Arial" w:hAnsi="Arial" w:cs="Arial"/>
        <w:color w:val="767171"/>
        <w:sz w:val="20"/>
        <w:szCs w:val="20"/>
      </w:rPr>
      <w:t xml:space="preserve"> de 2020</w:t>
    </w:r>
  </w:p>
  <w:p w14:paraId="0849180B" w14:textId="77777777" w:rsidR="00C9042D" w:rsidRPr="006E0CA5" w:rsidRDefault="007D445D">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40754"/>
    <w:multiLevelType w:val="hybridMultilevel"/>
    <w:tmpl w:val="945C3658"/>
    <w:lvl w:ilvl="0" w:tplc="404E4766">
      <w:start w:val="1"/>
      <w:numFmt w:val="decimal"/>
      <w:lvlText w:val="%1."/>
      <w:lvlJc w:val="left"/>
      <w:pPr>
        <w:ind w:left="502" w:hanging="360"/>
      </w:pPr>
      <w:rPr>
        <w:rFonts w:hint="default"/>
        <w:b/>
        <w:lang w:val="es-ES_tradn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6BA14BB"/>
    <w:multiLevelType w:val="hybridMultilevel"/>
    <w:tmpl w:val="2B4A3E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15D3164"/>
    <w:multiLevelType w:val="hybridMultilevel"/>
    <w:tmpl w:val="F9362636"/>
    <w:lvl w:ilvl="0" w:tplc="7AC44FF0">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230367E"/>
    <w:multiLevelType w:val="hybridMultilevel"/>
    <w:tmpl w:val="F466A7C0"/>
    <w:lvl w:ilvl="0" w:tplc="4FB0AAC6">
      <w:start w:val="1"/>
      <w:numFmt w:val="upperRoman"/>
      <w:lvlText w:val="(%1)"/>
      <w:lvlJc w:val="left"/>
      <w:pPr>
        <w:ind w:left="1080" w:hanging="720"/>
      </w:pPr>
      <w:rPr>
        <w:rFonts w:ascii="Arial" w:hAnsi="Arial" w:cs="Arial"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EBA1985"/>
    <w:multiLevelType w:val="hybridMultilevel"/>
    <w:tmpl w:val="88800D9E"/>
    <w:lvl w:ilvl="0" w:tplc="72E8BD58">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734F6C12"/>
    <w:multiLevelType w:val="hybridMultilevel"/>
    <w:tmpl w:val="6AA01B7A"/>
    <w:lvl w:ilvl="0" w:tplc="41744FA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781D3B73"/>
    <w:multiLevelType w:val="hybridMultilevel"/>
    <w:tmpl w:val="7688CD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6DD"/>
    <w:rsid w:val="00001434"/>
    <w:rsid w:val="00010BCE"/>
    <w:rsid w:val="00041087"/>
    <w:rsid w:val="00046BC2"/>
    <w:rsid w:val="00067F45"/>
    <w:rsid w:val="000F0DA1"/>
    <w:rsid w:val="000F57A2"/>
    <w:rsid w:val="000F72BC"/>
    <w:rsid w:val="00121798"/>
    <w:rsid w:val="00135513"/>
    <w:rsid w:val="00137E5E"/>
    <w:rsid w:val="00170FB7"/>
    <w:rsid w:val="00171F06"/>
    <w:rsid w:val="00181182"/>
    <w:rsid w:val="00190997"/>
    <w:rsid w:val="001B62C4"/>
    <w:rsid w:val="001D0453"/>
    <w:rsid w:val="001D2F80"/>
    <w:rsid w:val="001D3EE3"/>
    <w:rsid w:val="001E6AE0"/>
    <w:rsid w:val="001F03FF"/>
    <w:rsid w:val="001F468B"/>
    <w:rsid w:val="001F7808"/>
    <w:rsid w:val="0021739F"/>
    <w:rsid w:val="00240219"/>
    <w:rsid w:val="00244CBE"/>
    <w:rsid w:val="0024595A"/>
    <w:rsid w:val="00262CE2"/>
    <w:rsid w:val="00267085"/>
    <w:rsid w:val="002866F6"/>
    <w:rsid w:val="00287910"/>
    <w:rsid w:val="002A3B0D"/>
    <w:rsid w:val="002C3BBE"/>
    <w:rsid w:val="002C7FC8"/>
    <w:rsid w:val="003063E0"/>
    <w:rsid w:val="00315BE2"/>
    <w:rsid w:val="00315C87"/>
    <w:rsid w:val="00317180"/>
    <w:rsid w:val="00346024"/>
    <w:rsid w:val="00357E4B"/>
    <w:rsid w:val="0037352F"/>
    <w:rsid w:val="00376F8F"/>
    <w:rsid w:val="00386792"/>
    <w:rsid w:val="003A1D51"/>
    <w:rsid w:val="003A6868"/>
    <w:rsid w:val="003C0C21"/>
    <w:rsid w:val="003D0B9E"/>
    <w:rsid w:val="003D1296"/>
    <w:rsid w:val="003D4AF1"/>
    <w:rsid w:val="003F1A13"/>
    <w:rsid w:val="003F5705"/>
    <w:rsid w:val="0040342A"/>
    <w:rsid w:val="0040342E"/>
    <w:rsid w:val="004132CE"/>
    <w:rsid w:val="004157E8"/>
    <w:rsid w:val="00426396"/>
    <w:rsid w:val="00447BEF"/>
    <w:rsid w:val="00451461"/>
    <w:rsid w:val="00452086"/>
    <w:rsid w:val="0047369D"/>
    <w:rsid w:val="00477169"/>
    <w:rsid w:val="004A31EB"/>
    <w:rsid w:val="004A3D05"/>
    <w:rsid w:val="004B0BA6"/>
    <w:rsid w:val="004B14B7"/>
    <w:rsid w:val="004B69B8"/>
    <w:rsid w:val="004B6E25"/>
    <w:rsid w:val="004D5CE3"/>
    <w:rsid w:val="004E029A"/>
    <w:rsid w:val="004E0698"/>
    <w:rsid w:val="004E2756"/>
    <w:rsid w:val="004E4920"/>
    <w:rsid w:val="00516CF8"/>
    <w:rsid w:val="00525A43"/>
    <w:rsid w:val="00532CB0"/>
    <w:rsid w:val="00544D51"/>
    <w:rsid w:val="00563627"/>
    <w:rsid w:val="00567B04"/>
    <w:rsid w:val="00587421"/>
    <w:rsid w:val="005D5728"/>
    <w:rsid w:val="00600B7D"/>
    <w:rsid w:val="00611044"/>
    <w:rsid w:val="0062676D"/>
    <w:rsid w:val="00640009"/>
    <w:rsid w:val="00642F44"/>
    <w:rsid w:val="00677F22"/>
    <w:rsid w:val="00687865"/>
    <w:rsid w:val="006B25AE"/>
    <w:rsid w:val="006D1496"/>
    <w:rsid w:val="006D491C"/>
    <w:rsid w:val="006D4D89"/>
    <w:rsid w:val="00701F60"/>
    <w:rsid w:val="00732922"/>
    <w:rsid w:val="0073492E"/>
    <w:rsid w:val="00736439"/>
    <w:rsid w:val="0074127D"/>
    <w:rsid w:val="0076074F"/>
    <w:rsid w:val="007A0757"/>
    <w:rsid w:val="007C0A07"/>
    <w:rsid w:val="007C6BA7"/>
    <w:rsid w:val="007D0BE0"/>
    <w:rsid w:val="007D445D"/>
    <w:rsid w:val="007E6015"/>
    <w:rsid w:val="007F43FA"/>
    <w:rsid w:val="007F47CE"/>
    <w:rsid w:val="007F6315"/>
    <w:rsid w:val="00803E8C"/>
    <w:rsid w:val="00805A96"/>
    <w:rsid w:val="00807378"/>
    <w:rsid w:val="0081036E"/>
    <w:rsid w:val="00822033"/>
    <w:rsid w:val="00824A67"/>
    <w:rsid w:val="008376DD"/>
    <w:rsid w:val="00842FDD"/>
    <w:rsid w:val="00855747"/>
    <w:rsid w:val="00866D8D"/>
    <w:rsid w:val="008C10D4"/>
    <w:rsid w:val="008C1BDC"/>
    <w:rsid w:val="008D7D6D"/>
    <w:rsid w:val="008E410C"/>
    <w:rsid w:val="008F0A8B"/>
    <w:rsid w:val="00904F1D"/>
    <w:rsid w:val="009224B6"/>
    <w:rsid w:val="00931A21"/>
    <w:rsid w:val="00941858"/>
    <w:rsid w:val="00943951"/>
    <w:rsid w:val="00950D63"/>
    <w:rsid w:val="00954492"/>
    <w:rsid w:val="009745D6"/>
    <w:rsid w:val="009A1547"/>
    <w:rsid w:val="009A4755"/>
    <w:rsid w:val="009A62B3"/>
    <w:rsid w:val="009A69BD"/>
    <w:rsid w:val="009B3323"/>
    <w:rsid w:val="009B6504"/>
    <w:rsid w:val="009C07F7"/>
    <w:rsid w:val="009C6E32"/>
    <w:rsid w:val="009E5787"/>
    <w:rsid w:val="009F5696"/>
    <w:rsid w:val="009F7590"/>
    <w:rsid w:val="00A1375F"/>
    <w:rsid w:val="00A17633"/>
    <w:rsid w:val="00A46401"/>
    <w:rsid w:val="00A65EE0"/>
    <w:rsid w:val="00AC5910"/>
    <w:rsid w:val="00AF7E13"/>
    <w:rsid w:val="00B05B37"/>
    <w:rsid w:val="00B0645C"/>
    <w:rsid w:val="00B24CF7"/>
    <w:rsid w:val="00B46950"/>
    <w:rsid w:val="00B76892"/>
    <w:rsid w:val="00B81E9D"/>
    <w:rsid w:val="00B858A9"/>
    <w:rsid w:val="00B86852"/>
    <w:rsid w:val="00B8739A"/>
    <w:rsid w:val="00B91D63"/>
    <w:rsid w:val="00B92706"/>
    <w:rsid w:val="00B958DB"/>
    <w:rsid w:val="00BA0235"/>
    <w:rsid w:val="00BB34CE"/>
    <w:rsid w:val="00BB7C5B"/>
    <w:rsid w:val="00BC2DA7"/>
    <w:rsid w:val="00BC5596"/>
    <w:rsid w:val="00BD6F0F"/>
    <w:rsid w:val="00BE4FC6"/>
    <w:rsid w:val="00BF7163"/>
    <w:rsid w:val="00C0023F"/>
    <w:rsid w:val="00C17726"/>
    <w:rsid w:val="00C350B8"/>
    <w:rsid w:val="00C37566"/>
    <w:rsid w:val="00C601DB"/>
    <w:rsid w:val="00C60A24"/>
    <w:rsid w:val="00C71638"/>
    <w:rsid w:val="00C85377"/>
    <w:rsid w:val="00C871DC"/>
    <w:rsid w:val="00CE11EA"/>
    <w:rsid w:val="00CE4580"/>
    <w:rsid w:val="00CE6BA4"/>
    <w:rsid w:val="00CF3F76"/>
    <w:rsid w:val="00D05009"/>
    <w:rsid w:val="00D15AF1"/>
    <w:rsid w:val="00D23A38"/>
    <w:rsid w:val="00D26F53"/>
    <w:rsid w:val="00D2774D"/>
    <w:rsid w:val="00D42380"/>
    <w:rsid w:val="00D437C1"/>
    <w:rsid w:val="00D7765C"/>
    <w:rsid w:val="00D917F2"/>
    <w:rsid w:val="00DA26D0"/>
    <w:rsid w:val="00DB7EDA"/>
    <w:rsid w:val="00DC07FF"/>
    <w:rsid w:val="00DD3B73"/>
    <w:rsid w:val="00DF0A0F"/>
    <w:rsid w:val="00E032E1"/>
    <w:rsid w:val="00E434B9"/>
    <w:rsid w:val="00E522DB"/>
    <w:rsid w:val="00E77967"/>
    <w:rsid w:val="00E829BF"/>
    <w:rsid w:val="00E97C22"/>
    <w:rsid w:val="00EE2E44"/>
    <w:rsid w:val="00EF2DFB"/>
    <w:rsid w:val="00EF3976"/>
    <w:rsid w:val="00EF3D37"/>
    <w:rsid w:val="00F0370C"/>
    <w:rsid w:val="00F17F34"/>
    <w:rsid w:val="00F545FC"/>
    <w:rsid w:val="00F80A7E"/>
    <w:rsid w:val="00F8662A"/>
    <w:rsid w:val="00FE20F1"/>
    <w:rsid w:val="00FF68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5FDE1B"/>
  <w15:chartTrackingRefBased/>
  <w15:docId w15:val="{B16A0F4B-6BC8-43A4-9A5D-B1C7BDEE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76DD"/>
    <w:pPr>
      <w:spacing w:after="0" w:line="240"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Ref. de nota al pie1,Texto de nota al pie,referencia nota al pie,Ref. de nota al pie 2,Pie de P‡gina,FC,Appel note de bas de page,Texto nota pie Car1 Car,Texto nota pie Car2 Car Car,Texto nota pie Car1 Car Car Car,BVI f,Pie de Pàgina,FA F"/>
    <w:basedOn w:val="Normal"/>
    <w:link w:val="TextonotapieCar"/>
    <w:uiPriority w:val="99"/>
    <w:unhideWhenUsed/>
    <w:qFormat/>
    <w:rsid w:val="008376DD"/>
    <w:rPr>
      <w:sz w:val="20"/>
      <w:szCs w:val="20"/>
      <w:lang w:val="es-CO"/>
    </w:rPr>
  </w:style>
  <w:style w:type="character" w:customStyle="1" w:styleId="TextonotapieCar">
    <w:name w:val="Texto nota pie Car"/>
    <w:aliases w:val="Ref. de nota al pie1 Car,Texto de nota al pie Car,referencia nota al pie Car,Ref. de nota al pie 2 Car,Pie de P‡gina Car,FC Car,Appel note de bas de page Car,Texto nota pie Car1 Car Car,Texto nota pie Car2 Car Car Car,BVI f Car"/>
    <w:basedOn w:val="Fuentedeprrafopredeter"/>
    <w:link w:val="Textonotapie"/>
    <w:uiPriority w:val="99"/>
    <w:rsid w:val="008376DD"/>
    <w:rPr>
      <w:rFonts w:ascii="Calibri" w:eastAsia="Calibri" w:hAnsi="Calibri" w:cs="Times New Roman"/>
      <w:sz w:val="20"/>
      <w:szCs w:val="20"/>
    </w:rPr>
  </w:style>
  <w:style w:type="character" w:styleId="Refdenotaalpie">
    <w:name w:val="footnote reference"/>
    <w:aliases w:val="Pie de Página,Texto de nota al pi,Texto de nota al p,F,Pie de P_gin,Pie de P_,Pie de P_g,Footnotes refss,Footnote number,4_G,Footnote reference Car Car Car Car,f,4,Fago Fußnotenzeichen,BVI fnr,16 Point,Superscript 6 Point,Pie de Pàgi"/>
    <w:link w:val="4GChar"/>
    <w:uiPriority w:val="99"/>
    <w:unhideWhenUsed/>
    <w:qFormat/>
    <w:rsid w:val="008376DD"/>
    <w:rPr>
      <w:vertAlign w:val="superscript"/>
    </w:rPr>
  </w:style>
  <w:style w:type="paragraph" w:styleId="Encabezado">
    <w:name w:val="header"/>
    <w:basedOn w:val="Normal"/>
    <w:link w:val="EncabezadoCar"/>
    <w:uiPriority w:val="99"/>
    <w:unhideWhenUsed/>
    <w:rsid w:val="008376DD"/>
    <w:pPr>
      <w:tabs>
        <w:tab w:val="center" w:pos="4252"/>
        <w:tab w:val="right" w:pos="8504"/>
      </w:tabs>
    </w:pPr>
  </w:style>
  <w:style w:type="character" w:customStyle="1" w:styleId="EncabezadoCar">
    <w:name w:val="Encabezado Car"/>
    <w:basedOn w:val="Fuentedeprrafopredeter"/>
    <w:link w:val="Encabezado"/>
    <w:uiPriority w:val="99"/>
    <w:rsid w:val="008376DD"/>
    <w:rPr>
      <w:rFonts w:ascii="Calibri" w:eastAsia="Calibri" w:hAnsi="Calibri" w:cs="Times New Roman"/>
      <w:lang w:val="es-ES"/>
    </w:rPr>
  </w:style>
  <w:style w:type="paragraph" w:styleId="Piedepgina">
    <w:name w:val="footer"/>
    <w:basedOn w:val="Normal"/>
    <w:link w:val="PiedepginaCar"/>
    <w:uiPriority w:val="99"/>
    <w:unhideWhenUsed/>
    <w:rsid w:val="008376DD"/>
    <w:pPr>
      <w:tabs>
        <w:tab w:val="center" w:pos="4252"/>
        <w:tab w:val="right" w:pos="8504"/>
      </w:tabs>
    </w:pPr>
  </w:style>
  <w:style w:type="character" w:customStyle="1" w:styleId="PiedepginaCar">
    <w:name w:val="Pie de página Car"/>
    <w:basedOn w:val="Fuentedeprrafopredeter"/>
    <w:link w:val="Piedepgina"/>
    <w:uiPriority w:val="99"/>
    <w:rsid w:val="008376DD"/>
    <w:rPr>
      <w:rFonts w:ascii="Calibri" w:eastAsia="Calibri" w:hAnsi="Calibri" w:cs="Times New Roman"/>
      <w:lang w:val="es-ES"/>
    </w:rPr>
  </w:style>
  <w:style w:type="character" w:styleId="Nmerodepgina">
    <w:name w:val="page number"/>
    <w:uiPriority w:val="99"/>
    <w:semiHidden/>
    <w:unhideWhenUsed/>
    <w:rsid w:val="008376DD"/>
  </w:style>
  <w:style w:type="paragraph" w:styleId="Prrafodelista">
    <w:name w:val="List Paragraph"/>
    <w:basedOn w:val="Normal"/>
    <w:uiPriority w:val="72"/>
    <w:qFormat/>
    <w:rsid w:val="008376DD"/>
    <w:pPr>
      <w:ind w:left="720"/>
      <w:contextualSpacing/>
    </w:p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8376DD"/>
    <w:pPr>
      <w:jc w:val="both"/>
    </w:pPr>
    <w:rPr>
      <w:rFonts w:asciiTheme="minorHAnsi" w:eastAsiaTheme="minorHAnsi" w:hAnsiTheme="minorHAnsi" w:cstheme="minorBidi"/>
      <w:vertAlign w:val="superscript"/>
      <w:lang w:val="es-CO"/>
    </w:rPr>
  </w:style>
  <w:style w:type="table" w:styleId="Tablaconcuadrcula">
    <w:name w:val="Table Grid"/>
    <w:basedOn w:val="Tablanormal"/>
    <w:uiPriority w:val="39"/>
    <w:rsid w:val="008376DD"/>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A07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0757"/>
    <w:rPr>
      <w:rFonts w:ascii="Segoe UI" w:eastAsia="Calibri" w:hAnsi="Segoe UI" w:cs="Segoe UI"/>
      <w:sz w:val="18"/>
      <w:szCs w:val="18"/>
      <w:lang w:val="es-ES"/>
    </w:rPr>
  </w:style>
  <w:style w:type="character" w:styleId="Hipervnculo">
    <w:name w:val="Hyperlink"/>
    <w:basedOn w:val="Fuentedeprrafopredeter"/>
    <w:uiPriority w:val="99"/>
    <w:unhideWhenUsed/>
    <w:rsid w:val="00824A67"/>
    <w:rPr>
      <w:color w:val="0000FF"/>
      <w:u w:val="single"/>
    </w:rPr>
  </w:style>
  <w:style w:type="character" w:customStyle="1" w:styleId="Mencinsinresolver1">
    <w:name w:val="Mención sin resolver1"/>
    <w:basedOn w:val="Fuentedeprrafopredeter"/>
    <w:uiPriority w:val="99"/>
    <w:semiHidden/>
    <w:unhideWhenUsed/>
    <w:rsid w:val="00824A67"/>
    <w:rPr>
      <w:color w:val="605E5C"/>
      <w:shd w:val="clear" w:color="auto" w:fill="E1DFDD"/>
    </w:rPr>
  </w:style>
  <w:style w:type="character" w:styleId="Refdecomentario">
    <w:name w:val="annotation reference"/>
    <w:basedOn w:val="Fuentedeprrafopredeter"/>
    <w:uiPriority w:val="99"/>
    <w:semiHidden/>
    <w:unhideWhenUsed/>
    <w:rsid w:val="00EF3D37"/>
    <w:rPr>
      <w:sz w:val="16"/>
      <w:szCs w:val="16"/>
    </w:rPr>
  </w:style>
  <w:style w:type="paragraph" w:styleId="Textocomentario">
    <w:name w:val="annotation text"/>
    <w:basedOn w:val="Normal"/>
    <w:link w:val="TextocomentarioCar"/>
    <w:uiPriority w:val="99"/>
    <w:semiHidden/>
    <w:unhideWhenUsed/>
    <w:rsid w:val="00EF3D37"/>
    <w:rPr>
      <w:sz w:val="20"/>
      <w:szCs w:val="20"/>
    </w:rPr>
  </w:style>
  <w:style w:type="character" w:customStyle="1" w:styleId="TextocomentarioCar">
    <w:name w:val="Texto comentario Car"/>
    <w:basedOn w:val="Fuentedeprrafopredeter"/>
    <w:link w:val="Textocomentario"/>
    <w:uiPriority w:val="99"/>
    <w:semiHidden/>
    <w:rsid w:val="00EF3D37"/>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EF3D37"/>
    <w:rPr>
      <w:b/>
      <w:bCs/>
    </w:rPr>
  </w:style>
  <w:style w:type="character" w:customStyle="1" w:styleId="AsuntodelcomentarioCar">
    <w:name w:val="Asunto del comentario Car"/>
    <w:basedOn w:val="TextocomentarioCar"/>
    <w:link w:val="Asuntodelcomentario"/>
    <w:uiPriority w:val="99"/>
    <w:semiHidden/>
    <w:rsid w:val="00EF3D37"/>
    <w:rPr>
      <w:rFonts w:ascii="Calibri" w:eastAsia="Calibri"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416803">
      <w:bodyDiv w:val="1"/>
      <w:marLeft w:val="0"/>
      <w:marRight w:val="0"/>
      <w:marTop w:val="0"/>
      <w:marBottom w:val="0"/>
      <w:divBdr>
        <w:top w:val="none" w:sz="0" w:space="0" w:color="auto"/>
        <w:left w:val="none" w:sz="0" w:space="0" w:color="auto"/>
        <w:bottom w:val="none" w:sz="0" w:space="0" w:color="auto"/>
        <w:right w:val="none" w:sz="0" w:space="0" w:color="auto"/>
      </w:divBdr>
      <w:divsChild>
        <w:div w:id="2123764070">
          <w:marLeft w:val="0"/>
          <w:marRight w:val="0"/>
          <w:marTop w:val="0"/>
          <w:marBottom w:val="0"/>
          <w:divBdr>
            <w:top w:val="none" w:sz="0" w:space="0" w:color="auto"/>
            <w:left w:val="none" w:sz="0" w:space="0" w:color="auto"/>
            <w:bottom w:val="none" w:sz="0" w:space="0" w:color="auto"/>
            <w:right w:val="none" w:sz="0" w:space="0" w:color="auto"/>
          </w:divBdr>
          <w:divsChild>
            <w:div w:id="1264994733">
              <w:marLeft w:val="0"/>
              <w:marRight w:val="0"/>
              <w:marTop w:val="0"/>
              <w:marBottom w:val="0"/>
              <w:divBdr>
                <w:top w:val="none" w:sz="0" w:space="0" w:color="auto"/>
                <w:left w:val="none" w:sz="0" w:space="0" w:color="auto"/>
                <w:bottom w:val="none" w:sz="0" w:space="0" w:color="auto"/>
                <w:right w:val="none" w:sz="0" w:space="0" w:color="auto"/>
              </w:divBdr>
              <w:divsChild>
                <w:div w:id="151468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29844">
      <w:bodyDiv w:val="1"/>
      <w:marLeft w:val="0"/>
      <w:marRight w:val="0"/>
      <w:marTop w:val="0"/>
      <w:marBottom w:val="0"/>
      <w:divBdr>
        <w:top w:val="none" w:sz="0" w:space="0" w:color="auto"/>
        <w:left w:val="none" w:sz="0" w:space="0" w:color="auto"/>
        <w:bottom w:val="none" w:sz="0" w:space="0" w:color="auto"/>
        <w:right w:val="none" w:sz="0" w:space="0" w:color="auto"/>
      </w:divBdr>
      <w:divsChild>
        <w:div w:id="724060319">
          <w:marLeft w:val="0"/>
          <w:marRight w:val="0"/>
          <w:marTop w:val="0"/>
          <w:marBottom w:val="0"/>
          <w:divBdr>
            <w:top w:val="none" w:sz="0" w:space="0" w:color="auto"/>
            <w:left w:val="none" w:sz="0" w:space="0" w:color="auto"/>
            <w:bottom w:val="none" w:sz="0" w:space="0" w:color="auto"/>
            <w:right w:val="none" w:sz="0" w:space="0" w:color="auto"/>
          </w:divBdr>
          <w:divsChild>
            <w:div w:id="1508985215">
              <w:marLeft w:val="0"/>
              <w:marRight w:val="0"/>
              <w:marTop w:val="0"/>
              <w:marBottom w:val="0"/>
              <w:divBdr>
                <w:top w:val="none" w:sz="0" w:space="0" w:color="auto"/>
                <w:left w:val="none" w:sz="0" w:space="0" w:color="auto"/>
                <w:bottom w:val="none" w:sz="0" w:space="0" w:color="auto"/>
                <w:right w:val="none" w:sz="0" w:space="0" w:color="auto"/>
              </w:divBdr>
              <w:divsChild>
                <w:div w:id="21057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59709">
      <w:bodyDiv w:val="1"/>
      <w:marLeft w:val="0"/>
      <w:marRight w:val="0"/>
      <w:marTop w:val="0"/>
      <w:marBottom w:val="0"/>
      <w:divBdr>
        <w:top w:val="none" w:sz="0" w:space="0" w:color="auto"/>
        <w:left w:val="none" w:sz="0" w:space="0" w:color="auto"/>
        <w:bottom w:val="none" w:sz="0" w:space="0" w:color="auto"/>
        <w:right w:val="none" w:sz="0" w:space="0" w:color="auto"/>
      </w:divBdr>
      <w:divsChild>
        <w:div w:id="98649094">
          <w:marLeft w:val="0"/>
          <w:marRight w:val="0"/>
          <w:marTop w:val="0"/>
          <w:marBottom w:val="0"/>
          <w:divBdr>
            <w:top w:val="none" w:sz="0" w:space="0" w:color="auto"/>
            <w:left w:val="none" w:sz="0" w:space="0" w:color="auto"/>
            <w:bottom w:val="none" w:sz="0" w:space="0" w:color="auto"/>
            <w:right w:val="none" w:sz="0" w:space="0" w:color="auto"/>
          </w:divBdr>
          <w:divsChild>
            <w:div w:id="1471360420">
              <w:marLeft w:val="0"/>
              <w:marRight w:val="0"/>
              <w:marTop w:val="0"/>
              <w:marBottom w:val="0"/>
              <w:divBdr>
                <w:top w:val="none" w:sz="0" w:space="0" w:color="auto"/>
                <w:left w:val="none" w:sz="0" w:space="0" w:color="auto"/>
                <w:bottom w:val="none" w:sz="0" w:space="0" w:color="auto"/>
                <w:right w:val="none" w:sz="0" w:space="0" w:color="auto"/>
              </w:divBdr>
              <w:divsChild>
                <w:div w:id="21210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78140">
      <w:bodyDiv w:val="1"/>
      <w:marLeft w:val="0"/>
      <w:marRight w:val="0"/>
      <w:marTop w:val="0"/>
      <w:marBottom w:val="0"/>
      <w:divBdr>
        <w:top w:val="none" w:sz="0" w:space="0" w:color="auto"/>
        <w:left w:val="none" w:sz="0" w:space="0" w:color="auto"/>
        <w:bottom w:val="none" w:sz="0" w:space="0" w:color="auto"/>
        <w:right w:val="none" w:sz="0" w:space="0" w:color="auto"/>
      </w:divBdr>
      <w:divsChild>
        <w:div w:id="2079009006">
          <w:marLeft w:val="0"/>
          <w:marRight w:val="0"/>
          <w:marTop w:val="0"/>
          <w:marBottom w:val="0"/>
          <w:divBdr>
            <w:top w:val="none" w:sz="0" w:space="0" w:color="auto"/>
            <w:left w:val="none" w:sz="0" w:space="0" w:color="auto"/>
            <w:bottom w:val="none" w:sz="0" w:space="0" w:color="auto"/>
            <w:right w:val="none" w:sz="0" w:space="0" w:color="auto"/>
          </w:divBdr>
          <w:divsChild>
            <w:div w:id="637959220">
              <w:marLeft w:val="0"/>
              <w:marRight w:val="0"/>
              <w:marTop w:val="0"/>
              <w:marBottom w:val="0"/>
              <w:divBdr>
                <w:top w:val="none" w:sz="0" w:space="0" w:color="auto"/>
                <w:left w:val="none" w:sz="0" w:space="0" w:color="auto"/>
                <w:bottom w:val="none" w:sz="0" w:space="0" w:color="auto"/>
                <w:right w:val="none" w:sz="0" w:space="0" w:color="auto"/>
              </w:divBdr>
              <w:divsChild>
                <w:div w:id="657533749">
                  <w:marLeft w:val="0"/>
                  <w:marRight w:val="0"/>
                  <w:marTop w:val="0"/>
                  <w:marBottom w:val="0"/>
                  <w:divBdr>
                    <w:top w:val="none" w:sz="0" w:space="0" w:color="auto"/>
                    <w:left w:val="none" w:sz="0" w:space="0" w:color="auto"/>
                    <w:bottom w:val="none" w:sz="0" w:space="0" w:color="auto"/>
                    <w:right w:val="none" w:sz="0" w:space="0" w:color="auto"/>
                  </w:divBdr>
                  <w:divsChild>
                    <w:div w:id="1666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369795">
      <w:bodyDiv w:val="1"/>
      <w:marLeft w:val="0"/>
      <w:marRight w:val="0"/>
      <w:marTop w:val="0"/>
      <w:marBottom w:val="0"/>
      <w:divBdr>
        <w:top w:val="none" w:sz="0" w:space="0" w:color="auto"/>
        <w:left w:val="none" w:sz="0" w:space="0" w:color="auto"/>
        <w:bottom w:val="none" w:sz="0" w:space="0" w:color="auto"/>
        <w:right w:val="none" w:sz="0" w:space="0" w:color="auto"/>
      </w:divBdr>
    </w:div>
    <w:div w:id="152436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7ED62-B6A3-AF45-9DB8-7D9ABE2AC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1336</Words>
  <Characters>7348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Ramírez Montes</dc:creator>
  <cp:keywords/>
  <dc:description/>
  <cp:lastModifiedBy>Diana Paola Acosta Peñaloza</cp:lastModifiedBy>
  <cp:revision>3</cp:revision>
  <cp:lastPrinted>2020-11-09T16:47:00Z</cp:lastPrinted>
  <dcterms:created xsi:type="dcterms:W3CDTF">2020-11-09T16:47:00Z</dcterms:created>
  <dcterms:modified xsi:type="dcterms:W3CDTF">2020-11-09T16:47:00Z</dcterms:modified>
</cp:coreProperties>
</file>