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0BD6F" w14:textId="77777777" w:rsidR="009E3ECE" w:rsidRPr="00904A3A" w:rsidRDefault="009E3ECE" w:rsidP="005A1C94">
      <w:pPr>
        <w:pStyle w:val="Sinespaciado"/>
        <w:rPr>
          <w:color w:val="auto"/>
          <w:szCs w:val="24"/>
        </w:rPr>
      </w:pPr>
      <w:r w:rsidRPr="00904A3A">
        <w:rPr>
          <w:color w:val="auto"/>
          <w:szCs w:val="24"/>
        </w:rPr>
        <w:t>CONSEJERO PONENTE: JAIME ENRIQUE RODRÍGUEZ NAVAS</w:t>
      </w:r>
    </w:p>
    <w:p w14:paraId="66003472" w14:textId="77777777" w:rsidR="009E3ECE" w:rsidRPr="00904A3A" w:rsidRDefault="009E3ECE" w:rsidP="005A1C94">
      <w:pPr>
        <w:contextualSpacing/>
        <w:rPr>
          <w:b/>
          <w:bCs/>
          <w:sz w:val="24"/>
          <w:szCs w:val="24"/>
        </w:rPr>
      </w:pPr>
    </w:p>
    <w:p w14:paraId="30E8F38C" w14:textId="23FB6BEE" w:rsidR="009E3ECE" w:rsidRPr="00904A3A" w:rsidRDefault="00BE70DA" w:rsidP="005A1C94">
      <w:pPr>
        <w:contextualSpacing/>
        <w:rPr>
          <w:bCs/>
          <w:sz w:val="24"/>
          <w:szCs w:val="24"/>
        </w:rPr>
      </w:pPr>
      <w:r w:rsidRPr="00904A3A">
        <w:rPr>
          <w:bCs/>
          <w:sz w:val="24"/>
          <w:szCs w:val="24"/>
        </w:rPr>
        <w:t xml:space="preserve">Bogotá D.C., </w:t>
      </w:r>
      <w:r w:rsidR="00FA03FF" w:rsidRPr="00904A3A">
        <w:rPr>
          <w:bCs/>
          <w:sz w:val="24"/>
          <w:szCs w:val="24"/>
        </w:rPr>
        <w:t>nueve</w:t>
      </w:r>
      <w:r w:rsidRPr="00904A3A">
        <w:rPr>
          <w:bCs/>
          <w:sz w:val="24"/>
          <w:szCs w:val="24"/>
        </w:rPr>
        <w:t xml:space="preserve"> </w:t>
      </w:r>
      <w:r w:rsidR="00F67C50" w:rsidRPr="00904A3A">
        <w:rPr>
          <w:bCs/>
          <w:sz w:val="24"/>
          <w:szCs w:val="24"/>
        </w:rPr>
        <w:t>(</w:t>
      </w:r>
      <w:r w:rsidR="00FA03FF" w:rsidRPr="00904A3A">
        <w:rPr>
          <w:bCs/>
          <w:sz w:val="24"/>
          <w:szCs w:val="24"/>
        </w:rPr>
        <w:t>9</w:t>
      </w:r>
      <w:r w:rsidR="009E3ECE" w:rsidRPr="00904A3A">
        <w:rPr>
          <w:bCs/>
          <w:sz w:val="24"/>
          <w:szCs w:val="24"/>
        </w:rPr>
        <w:t>) de</w:t>
      </w:r>
      <w:r w:rsidR="00FA03FF" w:rsidRPr="00904A3A">
        <w:rPr>
          <w:bCs/>
          <w:sz w:val="24"/>
          <w:szCs w:val="24"/>
        </w:rPr>
        <w:t xml:space="preserve"> noviem</w:t>
      </w:r>
      <w:r w:rsidR="00566F5D" w:rsidRPr="00904A3A">
        <w:rPr>
          <w:bCs/>
          <w:sz w:val="24"/>
          <w:szCs w:val="24"/>
        </w:rPr>
        <w:t>bre</w:t>
      </w:r>
      <w:r w:rsidR="009E3ECE" w:rsidRPr="00904A3A">
        <w:rPr>
          <w:bCs/>
          <w:sz w:val="24"/>
          <w:szCs w:val="24"/>
        </w:rPr>
        <w:t xml:space="preserve"> dos mil veinte (2020).</w:t>
      </w:r>
    </w:p>
    <w:p w14:paraId="73D41E8B" w14:textId="77777777" w:rsidR="009E3ECE" w:rsidRPr="00904A3A" w:rsidRDefault="009E3ECE" w:rsidP="005A1C94">
      <w:pPr>
        <w:contextualSpacing/>
        <w:rPr>
          <w:b/>
          <w:sz w:val="24"/>
          <w:szCs w:val="24"/>
        </w:rPr>
      </w:pPr>
    </w:p>
    <w:p w14:paraId="2BA4AEC9" w14:textId="77777777" w:rsidR="009E3ECE" w:rsidRPr="00904A3A" w:rsidRDefault="009E3ECE" w:rsidP="005A1C94">
      <w:pPr>
        <w:ind w:left="1985" w:hanging="1985"/>
        <w:contextualSpacing/>
        <w:rPr>
          <w:b/>
          <w:sz w:val="24"/>
          <w:szCs w:val="24"/>
        </w:rPr>
      </w:pPr>
      <w:r w:rsidRPr="00904A3A">
        <w:rPr>
          <w:b/>
          <w:sz w:val="24"/>
          <w:szCs w:val="24"/>
        </w:rPr>
        <w:t xml:space="preserve">Referencia: </w:t>
      </w:r>
      <w:r w:rsidRPr="00904A3A">
        <w:rPr>
          <w:b/>
          <w:sz w:val="24"/>
          <w:szCs w:val="24"/>
        </w:rPr>
        <w:tab/>
      </w:r>
      <w:r w:rsidRPr="00904A3A">
        <w:rPr>
          <w:sz w:val="24"/>
          <w:szCs w:val="24"/>
        </w:rPr>
        <w:t>Acción de tutela.</w:t>
      </w:r>
    </w:p>
    <w:p w14:paraId="67D22B43" w14:textId="5E5DE4B1" w:rsidR="009E3ECE" w:rsidRPr="00904A3A" w:rsidRDefault="009E3ECE" w:rsidP="005A1C94">
      <w:pPr>
        <w:tabs>
          <w:tab w:val="left" w:pos="1985"/>
        </w:tabs>
        <w:contextualSpacing/>
        <w:rPr>
          <w:sz w:val="24"/>
          <w:szCs w:val="24"/>
        </w:rPr>
      </w:pPr>
      <w:r w:rsidRPr="00904A3A">
        <w:rPr>
          <w:b/>
          <w:sz w:val="24"/>
          <w:szCs w:val="24"/>
        </w:rPr>
        <w:t>Radicación:</w:t>
      </w:r>
      <w:r w:rsidRPr="00904A3A">
        <w:rPr>
          <w:b/>
          <w:sz w:val="24"/>
          <w:szCs w:val="24"/>
        </w:rPr>
        <w:tab/>
      </w:r>
      <w:r w:rsidR="00FA03FF" w:rsidRPr="00904A3A">
        <w:rPr>
          <w:sz w:val="24"/>
          <w:szCs w:val="24"/>
        </w:rPr>
        <w:t>11001-03-15-000-2020-04307</w:t>
      </w:r>
      <w:r w:rsidRPr="00904A3A">
        <w:rPr>
          <w:sz w:val="24"/>
          <w:szCs w:val="24"/>
        </w:rPr>
        <w:t>-00.</w:t>
      </w:r>
    </w:p>
    <w:p w14:paraId="04D285CE" w14:textId="58E7F581" w:rsidR="009E3ECE" w:rsidRPr="00904A3A" w:rsidRDefault="009E3ECE" w:rsidP="005A1C94">
      <w:pPr>
        <w:tabs>
          <w:tab w:val="left" w:pos="1985"/>
        </w:tabs>
        <w:contextualSpacing/>
        <w:rPr>
          <w:sz w:val="24"/>
          <w:szCs w:val="24"/>
        </w:rPr>
      </w:pPr>
      <w:r w:rsidRPr="00904A3A">
        <w:rPr>
          <w:b/>
          <w:sz w:val="24"/>
          <w:szCs w:val="24"/>
        </w:rPr>
        <w:t>Accionante:</w:t>
      </w:r>
      <w:r w:rsidRPr="00904A3A">
        <w:rPr>
          <w:b/>
          <w:sz w:val="24"/>
          <w:szCs w:val="24"/>
        </w:rPr>
        <w:tab/>
      </w:r>
      <w:r w:rsidR="00FA03FF" w:rsidRPr="00904A3A">
        <w:rPr>
          <w:sz w:val="24"/>
          <w:szCs w:val="24"/>
        </w:rPr>
        <w:t>Milton Duvan Vargas Castro</w:t>
      </w:r>
      <w:r w:rsidRPr="00904A3A">
        <w:rPr>
          <w:sz w:val="24"/>
          <w:szCs w:val="24"/>
        </w:rPr>
        <w:t>.</w:t>
      </w:r>
    </w:p>
    <w:p w14:paraId="1B63E8DC" w14:textId="56F6A65C" w:rsidR="009E3ECE" w:rsidRPr="00904A3A" w:rsidRDefault="009E3ECE" w:rsidP="005A1C94">
      <w:pPr>
        <w:tabs>
          <w:tab w:val="left" w:pos="1985"/>
        </w:tabs>
        <w:ind w:left="1985" w:right="51" w:hanging="1985"/>
        <w:contextualSpacing/>
        <w:rPr>
          <w:bCs/>
          <w:sz w:val="24"/>
          <w:szCs w:val="24"/>
        </w:rPr>
      </w:pPr>
      <w:r w:rsidRPr="00904A3A">
        <w:rPr>
          <w:b/>
          <w:sz w:val="24"/>
          <w:szCs w:val="24"/>
        </w:rPr>
        <w:t>Accionado:</w:t>
      </w:r>
      <w:r w:rsidRPr="00904A3A">
        <w:rPr>
          <w:b/>
          <w:sz w:val="24"/>
          <w:szCs w:val="24"/>
        </w:rPr>
        <w:tab/>
      </w:r>
      <w:r w:rsidR="00FA03FF" w:rsidRPr="00904A3A">
        <w:rPr>
          <w:bCs/>
          <w:sz w:val="24"/>
          <w:szCs w:val="24"/>
        </w:rPr>
        <w:t>Tribunal Administrativo de Risaralda</w:t>
      </w:r>
      <w:r w:rsidRPr="00904A3A">
        <w:rPr>
          <w:bCs/>
          <w:sz w:val="24"/>
          <w:szCs w:val="24"/>
        </w:rPr>
        <w:t>.</w:t>
      </w:r>
    </w:p>
    <w:p w14:paraId="62E8FC2A" w14:textId="77777777" w:rsidR="009E3ECE" w:rsidRPr="00904A3A" w:rsidRDefault="009E3ECE" w:rsidP="005A1C94">
      <w:pPr>
        <w:tabs>
          <w:tab w:val="left" w:pos="8222"/>
        </w:tabs>
        <w:ind w:right="51"/>
        <w:contextualSpacing/>
        <w:rPr>
          <w:b/>
          <w:sz w:val="24"/>
          <w:szCs w:val="24"/>
        </w:rPr>
      </w:pPr>
    </w:p>
    <w:p w14:paraId="1F1EB299" w14:textId="77777777" w:rsidR="009E3ECE" w:rsidRPr="00904A3A" w:rsidRDefault="009E3ECE" w:rsidP="005A1C94">
      <w:pPr>
        <w:pBdr>
          <w:bottom w:val="single" w:sz="12" w:space="0" w:color="auto"/>
        </w:pBdr>
        <w:ind w:left="2832" w:hanging="2832"/>
        <w:contextualSpacing/>
        <w:rPr>
          <w:b/>
          <w:sz w:val="24"/>
          <w:szCs w:val="24"/>
        </w:rPr>
      </w:pPr>
      <w:r w:rsidRPr="00904A3A">
        <w:rPr>
          <w:b/>
          <w:sz w:val="24"/>
          <w:szCs w:val="24"/>
        </w:rPr>
        <w:t>SENTENCIA DE PRIMERA INSTANCIA</w:t>
      </w:r>
    </w:p>
    <w:p w14:paraId="77B65B2A" w14:textId="77777777" w:rsidR="009E3ECE" w:rsidRPr="00904A3A" w:rsidRDefault="009E3ECE" w:rsidP="005A1C94">
      <w:pPr>
        <w:contextualSpacing/>
        <w:jc w:val="center"/>
        <w:rPr>
          <w:b/>
          <w:sz w:val="24"/>
          <w:szCs w:val="24"/>
        </w:rPr>
      </w:pPr>
    </w:p>
    <w:p w14:paraId="29D45451" w14:textId="16FD6B71" w:rsidR="009E3ECE" w:rsidRPr="00904A3A" w:rsidRDefault="009E3ECE" w:rsidP="005A1C94">
      <w:pPr>
        <w:pStyle w:val="Textoindependiente21"/>
        <w:spacing w:after="0"/>
        <w:ind w:left="0"/>
        <w:jc w:val="both"/>
        <w:rPr>
          <w:rFonts w:cs="Arial"/>
          <w:bCs/>
          <w:sz w:val="24"/>
          <w:szCs w:val="24"/>
          <w:lang w:val="es-CO"/>
        </w:rPr>
      </w:pPr>
      <w:r w:rsidRPr="00904A3A">
        <w:rPr>
          <w:rFonts w:cs="Arial"/>
          <w:sz w:val="24"/>
          <w:szCs w:val="24"/>
        </w:rPr>
        <w:t>La Sala decide en primera instancia la acción de tutela incoada por</w:t>
      </w:r>
      <w:r w:rsidR="00BE70DA" w:rsidRPr="00904A3A">
        <w:rPr>
          <w:rFonts w:cs="Arial"/>
          <w:sz w:val="24"/>
          <w:szCs w:val="24"/>
        </w:rPr>
        <w:t xml:space="preserve"> </w:t>
      </w:r>
      <w:r w:rsidR="00FA03FF" w:rsidRPr="00904A3A">
        <w:rPr>
          <w:rFonts w:cs="Arial"/>
          <w:sz w:val="24"/>
          <w:szCs w:val="24"/>
        </w:rPr>
        <w:t xml:space="preserve">Milton Duvan Vargas Castro </w:t>
      </w:r>
      <w:r w:rsidRPr="00904A3A">
        <w:rPr>
          <w:rFonts w:cs="Arial"/>
          <w:sz w:val="24"/>
          <w:szCs w:val="24"/>
          <w:lang w:val="es-CO"/>
        </w:rPr>
        <w:t xml:space="preserve">en contra </w:t>
      </w:r>
      <w:bookmarkStart w:id="0" w:name="_Hlk49761891"/>
      <w:r w:rsidR="00BE70DA" w:rsidRPr="00904A3A">
        <w:rPr>
          <w:rFonts w:cs="Arial"/>
          <w:bCs/>
          <w:sz w:val="24"/>
          <w:szCs w:val="24"/>
        </w:rPr>
        <w:t>del Tr</w:t>
      </w:r>
      <w:r w:rsidR="00FA03FF" w:rsidRPr="00904A3A">
        <w:rPr>
          <w:rFonts w:cs="Arial"/>
          <w:bCs/>
          <w:sz w:val="24"/>
          <w:szCs w:val="24"/>
        </w:rPr>
        <w:t>ibunal Administrativo de Risaralda</w:t>
      </w:r>
      <w:r w:rsidRPr="00904A3A">
        <w:rPr>
          <w:rFonts w:cs="Arial"/>
          <w:bCs/>
          <w:sz w:val="24"/>
          <w:szCs w:val="24"/>
          <w:lang w:val="es-CO"/>
        </w:rPr>
        <w:t>.</w:t>
      </w:r>
    </w:p>
    <w:p w14:paraId="51B37D38" w14:textId="77777777" w:rsidR="009E3ECE" w:rsidRPr="00904A3A" w:rsidRDefault="009E3ECE" w:rsidP="005A1C94">
      <w:pPr>
        <w:pStyle w:val="Textoindependiente21"/>
        <w:spacing w:after="0"/>
        <w:ind w:left="0"/>
        <w:jc w:val="both"/>
        <w:rPr>
          <w:rFonts w:cs="Arial"/>
          <w:bCs/>
          <w:sz w:val="24"/>
          <w:szCs w:val="24"/>
          <w:lang w:val="es-CO"/>
        </w:rPr>
      </w:pPr>
    </w:p>
    <w:bookmarkEnd w:id="0"/>
    <w:p w14:paraId="6DD7A65B" w14:textId="77777777" w:rsidR="009E3ECE" w:rsidRPr="00904A3A" w:rsidRDefault="009E3ECE" w:rsidP="005A1C94">
      <w:pPr>
        <w:pStyle w:val="Ttulo1"/>
        <w:spacing w:before="0" w:after="0" w:line="240" w:lineRule="auto"/>
        <w:rPr>
          <w:rFonts w:cs="Arial"/>
          <w:szCs w:val="24"/>
        </w:rPr>
      </w:pPr>
      <w:r w:rsidRPr="00904A3A">
        <w:rPr>
          <w:rFonts w:cs="Arial"/>
          <w:szCs w:val="24"/>
        </w:rPr>
        <w:t>ANTECEDENTES</w:t>
      </w:r>
    </w:p>
    <w:p w14:paraId="0515E92C" w14:textId="77777777" w:rsidR="009E3ECE" w:rsidRPr="00904A3A" w:rsidRDefault="009E3ECE" w:rsidP="005A1C94">
      <w:pPr>
        <w:rPr>
          <w:sz w:val="24"/>
          <w:szCs w:val="24"/>
        </w:rPr>
      </w:pPr>
    </w:p>
    <w:p w14:paraId="349EF70E" w14:textId="77777777" w:rsidR="009E3ECE" w:rsidRPr="00904A3A" w:rsidRDefault="009E3ECE" w:rsidP="005A1C94">
      <w:pPr>
        <w:pStyle w:val="Ttulo2"/>
        <w:spacing w:before="0" w:after="0"/>
        <w:rPr>
          <w:rFonts w:cs="Arial"/>
          <w:szCs w:val="24"/>
          <w:lang w:eastAsia="es-ES"/>
        </w:rPr>
      </w:pPr>
      <w:r w:rsidRPr="00904A3A">
        <w:rPr>
          <w:rFonts w:cs="Arial"/>
          <w:szCs w:val="24"/>
          <w:lang w:eastAsia="es-ES"/>
        </w:rPr>
        <w:t>Solicitud de tutela</w:t>
      </w:r>
    </w:p>
    <w:p w14:paraId="5178A528" w14:textId="77777777" w:rsidR="009E3ECE" w:rsidRPr="00904A3A" w:rsidRDefault="009E3ECE" w:rsidP="005A1C94">
      <w:pPr>
        <w:overflowPunct w:val="0"/>
        <w:autoSpaceDE w:val="0"/>
        <w:autoSpaceDN w:val="0"/>
        <w:adjustRightInd w:val="0"/>
        <w:contextualSpacing/>
        <w:textAlignment w:val="baseline"/>
        <w:rPr>
          <w:sz w:val="24"/>
          <w:szCs w:val="24"/>
        </w:rPr>
      </w:pPr>
    </w:p>
    <w:p w14:paraId="1C64DDE7" w14:textId="7620FC99" w:rsidR="009E3ECE" w:rsidRPr="00904A3A" w:rsidRDefault="00FA03FF" w:rsidP="005A1C94">
      <w:pPr>
        <w:autoSpaceDE w:val="0"/>
        <w:autoSpaceDN w:val="0"/>
        <w:adjustRightInd w:val="0"/>
        <w:rPr>
          <w:sz w:val="24"/>
          <w:szCs w:val="24"/>
          <w:lang w:val="es-MX" w:eastAsia="ja-JP"/>
        </w:rPr>
      </w:pPr>
      <w:r w:rsidRPr="00904A3A">
        <w:rPr>
          <w:sz w:val="24"/>
          <w:szCs w:val="24"/>
          <w:lang w:val="es-MX" w:eastAsia="ja-JP"/>
        </w:rPr>
        <w:t>Milton Duvan Vargas Castro</w:t>
      </w:r>
      <w:r w:rsidR="00BE70DA" w:rsidRPr="00904A3A">
        <w:rPr>
          <w:sz w:val="24"/>
          <w:szCs w:val="24"/>
          <w:lang w:val="es-MX" w:eastAsia="ja-JP"/>
        </w:rPr>
        <w:t xml:space="preserve">, </w:t>
      </w:r>
      <w:r w:rsidRPr="00904A3A">
        <w:rPr>
          <w:sz w:val="24"/>
          <w:szCs w:val="24"/>
          <w:lang w:val="es-MX" w:eastAsia="ja-JP"/>
        </w:rPr>
        <w:t>a través</w:t>
      </w:r>
      <w:r w:rsidR="00BE70DA" w:rsidRPr="00904A3A">
        <w:rPr>
          <w:sz w:val="24"/>
          <w:szCs w:val="24"/>
          <w:lang w:val="es-MX" w:eastAsia="ja-JP"/>
        </w:rPr>
        <w:t xml:space="preserve"> de apoderado judicial,</w:t>
      </w:r>
      <w:r w:rsidR="009E3ECE" w:rsidRPr="00904A3A">
        <w:rPr>
          <w:sz w:val="24"/>
          <w:szCs w:val="24"/>
          <w:lang w:val="es-MX" w:eastAsia="ja-JP"/>
        </w:rPr>
        <w:t xml:space="preserve"> solicitó</w:t>
      </w:r>
      <w:r w:rsidR="0054247D" w:rsidRPr="00904A3A">
        <w:rPr>
          <w:sz w:val="24"/>
          <w:szCs w:val="24"/>
          <w:lang w:val="es-MX" w:eastAsia="ja-JP"/>
        </w:rPr>
        <w:t xml:space="preserve"> el amparo </w:t>
      </w:r>
      <w:proofErr w:type="gramStart"/>
      <w:r w:rsidR="0054247D" w:rsidRPr="00904A3A">
        <w:rPr>
          <w:sz w:val="24"/>
          <w:szCs w:val="24"/>
          <w:lang w:val="es-MX" w:eastAsia="ja-JP"/>
        </w:rPr>
        <w:t>constitucional</w:t>
      </w:r>
      <w:proofErr w:type="gramEnd"/>
      <w:r w:rsidR="0054247D" w:rsidRPr="00904A3A">
        <w:rPr>
          <w:sz w:val="24"/>
          <w:szCs w:val="24"/>
          <w:lang w:val="es-MX" w:eastAsia="ja-JP"/>
        </w:rPr>
        <w:t xml:space="preserve"> de su</w:t>
      </w:r>
      <w:r w:rsidR="002B26F8" w:rsidRPr="00904A3A">
        <w:rPr>
          <w:sz w:val="24"/>
          <w:szCs w:val="24"/>
          <w:lang w:val="es-MX" w:eastAsia="ja-JP"/>
        </w:rPr>
        <w:t>s</w:t>
      </w:r>
      <w:r w:rsidR="0054247D" w:rsidRPr="00904A3A">
        <w:rPr>
          <w:sz w:val="24"/>
          <w:szCs w:val="24"/>
          <w:lang w:val="es-MX" w:eastAsia="ja-JP"/>
        </w:rPr>
        <w:t xml:space="preserve"> derecho</w:t>
      </w:r>
      <w:r w:rsidR="002B26F8" w:rsidRPr="00904A3A">
        <w:rPr>
          <w:sz w:val="24"/>
          <w:szCs w:val="24"/>
          <w:lang w:val="es-MX" w:eastAsia="ja-JP"/>
        </w:rPr>
        <w:t>s</w:t>
      </w:r>
      <w:r w:rsidR="0054247D" w:rsidRPr="00904A3A">
        <w:rPr>
          <w:sz w:val="24"/>
          <w:szCs w:val="24"/>
          <w:lang w:val="es-MX" w:eastAsia="ja-JP"/>
        </w:rPr>
        <w:t xml:space="preserve"> fundamental</w:t>
      </w:r>
      <w:r w:rsidR="002B26F8" w:rsidRPr="00904A3A">
        <w:rPr>
          <w:sz w:val="24"/>
          <w:szCs w:val="24"/>
          <w:lang w:val="es-MX" w:eastAsia="ja-JP"/>
        </w:rPr>
        <w:t>es</w:t>
      </w:r>
      <w:r w:rsidR="009E3ECE" w:rsidRPr="00904A3A">
        <w:rPr>
          <w:sz w:val="24"/>
          <w:szCs w:val="24"/>
          <w:lang w:val="es-MX" w:eastAsia="ja-JP"/>
        </w:rPr>
        <w:t xml:space="preserve"> </w:t>
      </w:r>
      <w:r w:rsidRPr="00904A3A">
        <w:rPr>
          <w:sz w:val="24"/>
          <w:szCs w:val="24"/>
          <w:lang w:val="es-MX" w:eastAsia="ja-JP"/>
        </w:rPr>
        <w:t xml:space="preserve">a la igualdad, a la tutela judicial efectiva, al debido proceso y a la confianza legítima, que consideró </w:t>
      </w:r>
      <w:r w:rsidR="0054247D" w:rsidRPr="00904A3A">
        <w:rPr>
          <w:sz w:val="24"/>
          <w:szCs w:val="24"/>
          <w:lang w:val="es-MX" w:eastAsia="ja-JP"/>
        </w:rPr>
        <w:t>fue</w:t>
      </w:r>
      <w:r w:rsidR="00F52F4E" w:rsidRPr="00904A3A">
        <w:rPr>
          <w:sz w:val="24"/>
          <w:szCs w:val="24"/>
          <w:lang w:val="es-MX" w:eastAsia="ja-JP"/>
        </w:rPr>
        <w:t>ron</w:t>
      </w:r>
      <w:r w:rsidR="0054247D" w:rsidRPr="00904A3A">
        <w:rPr>
          <w:sz w:val="24"/>
          <w:szCs w:val="24"/>
          <w:lang w:val="es-MX" w:eastAsia="ja-JP"/>
        </w:rPr>
        <w:t xml:space="preserve"> vulnerado</w:t>
      </w:r>
      <w:r w:rsidR="00F52F4E" w:rsidRPr="00904A3A">
        <w:rPr>
          <w:sz w:val="24"/>
          <w:szCs w:val="24"/>
          <w:lang w:val="es-MX" w:eastAsia="ja-JP"/>
        </w:rPr>
        <w:t>s</w:t>
      </w:r>
      <w:r w:rsidR="009E3ECE" w:rsidRPr="00904A3A">
        <w:rPr>
          <w:sz w:val="24"/>
          <w:szCs w:val="24"/>
          <w:lang w:val="es-MX" w:eastAsia="ja-JP"/>
        </w:rPr>
        <w:t xml:space="preserve"> </w:t>
      </w:r>
      <w:r w:rsidR="00016FD6" w:rsidRPr="00904A3A">
        <w:rPr>
          <w:sz w:val="24"/>
          <w:szCs w:val="24"/>
          <w:lang w:val="es-MX" w:eastAsia="ja-JP"/>
        </w:rPr>
        <w:t xml:space="preserve">por </w:t>
      </w:r>
      <w:r w:rsidR="00AC76A3" w:rsidRPr="00904A3A">
        <w:rPr>
          <w:bCs/>
          <w:sz w:val="24"/>
          <w:szCs w:val="24"/>
        </w:rPr>
        <w:t xml:space="preserve">el </w:t>
      </w:r>
      <w:r w:rsidR="009E3ECE" w:rsidRPr="00904A3A">
        <w:rPr>
          <w:sz w:val="24"/>
          <w:szCs w:val="24"/>
          <w:lang w:val="es-MX" w:eastAsia="ja-JP"/>
        </w:rPr>
        <w:t>Tribunal Administrativo</w:t>
      </w:r>
      <w:r w:rsidR="0054247D" w:rsidRPr="00904A3A">
        <w:rPr>
          <w:sz w:val="24"/>
          <w:szCs w:val="24"/>
          <w:lang w:val="es-MX" w:eastAsia="ja-JP"/>
        </w:rPr>
        <w:t xml:space="preserve"> de </w:t>
      </w:r>
      <w:r w:rsidRPr="00904A3A">
        <w:rPr>
          <w:sz w:val="24"/>
          <w:szCs w:val="24"/>
          <w:lang w:val="es-MX" w:eastAsia="ja-JP"/>
        </w:rPr>
        <w:t>Risaralda, con ocasión de la sentencia que profirió el 5 de jun</w:t>
      </w:r>
      <w:r w:rsidR="0054247D" w:rsidRPr="00904A3A">
        <w:rPr>
          <w:sz w:val="24"/>
          <w:szCs w:val="24"/>
          <w:lang w:val="es-MX" w:eastAsia="ja-JP"/>
        </w:rPr>
        <w:t>io de 2020</w:t>
      </w:r>
      <w:r w:rsidR="009E3ECE" w:rsidRPr="00904A3A">
        <w:rPr>
          <w:sz w:val="24"/>
          <w:szCs w:val="24"/>
          <w:lang w:val="es-MX" w:eastAsia="ja-JP"/>
        </w:rPr>
        <w:t xml:space="preserve"> dentro del proceso de nulidad y restablecimiento del derecho con radicado </w:t>
      </w:r>
      <w:proofErr w:type="spellStart"/>
      <w:r w:rsidR="003A35B4" w:rsidRPr="00904A3A">
        <w:rPr>
          <w:sz w:val="24"/>
          <w:szCs w:val="24"/>
          <w:lang w:val="es-MX" w:eastAsia="ja-JP"/>
        </w:rPr>
        <w:t>num</w:t>
      </w:r>
      <w:proofErr w:type="spellEnd"/>
      <w:r w:rsidR="003A35B4" w:rsidRPr="00904A3A">
        <w:rPr>
          <w:sz w:val="24"/>
          <w:szCs w:val="24"/>
          <w:lang w:val="es-MX" w:eastAsia="ja-JP"/>
        </w:rPr>
        <w:t>.</w:t>
      </w:r>
      <w:r w:rsidR="00F52F4E" w:rsidRPr="00904A3A">
        <w:rPr>
          <w:sz w:val="24"/>
          <w:szCs w:val="24"/>
          <w:lang w:val="es-MX" w:eastAsia="ja-JP"/>
        </w:rPr>
        <w:t xml:space="preserve"> </w:t>
      </w:r>
      <w:r w:rsidRPr="00904A3A">
        <w:rPr>
          <w:sz w:val="24"/>
          <w:szCs w:val="24"/>
          <w:lang w:val="es-MX" w:eastAsia="ja-JP"/>
        </w:rPr>
        <w:t>66001-33-33-007-2018-00300-01</w:t>
      </w:r>
      <w:r w:rsidR="0054247D" w:rsidRPr="00904A3A">
        <w:rPr>
          <w:sz w:val="24"/>
          <w:szCs w:val="24"/>
          <w:lang w:val="es-MX" w:eastAsia="ja-JP"/>
        </w:rPr>
        <w:t>, que</w:t>
      </w:r>
      <w:r w:rsidRPr="00904A3A">
        <w:rPr>
          <w:sz w:val="24"/>
          <w:szCs w:val="24"/>
          <w:lang w:val="es-MX" w:eastAsia="ja-JP"/>
        </w:rPr>
        <w:t xml:space="preserve"> inició en contra de la Caja de Sueldos de Retiro de la Policía Nacional (CASUR)</w:t>
      </w:r>
      <w:r w:rsidR="009E3ECE" w:rsidRPr="00904A3A">
        <w:rPr>
          <w:sz w:val="24"/>
          <w:szCs w:val="24"/>
          <w:lang w:val="es-MX" w:eastAsia="ja-JP"/>
        </w:rPr>
        <w:t>.</w:t>
      </w:r>
    </w:p>
    <w:p w14:paraId="4718E0D0" w14:textId="77777777" w:rsidR="001C4D01" w:rsidRPr="00904A3A" w:rsidRDefault="001C4D01" w:rsidP="001C4D01">
      <w:pPr>
        <w:contextualSpacing/>
        <w:rPr>
          <w:rFonts w:eastAsia="Verdana"/>
          <w:sz w:val="24"/>
          <w:szCs w:val="24"/>
          <w:lang w:val="es-MX"/>
        </w:rPr>
      </w:pPr>
    </w:p>
    <w:p w14:paraId="2075725E" w14:textId="77777777" w:rsidR="001C4D01" w:rsidRPr="00904A3A" w:rsidRDefault="001C4D01" w:rsidP="001C4D01">
      <w:pPr>
        <w:numPr>
          <w:ilvl w:val="0"/>
          <w:numId w:val="3"/>
        </w:numPr>
        <w:contextualSpacing/>
        <w:rPr>
          <w:rFonts w:eastAsia="Verdana"/>
          <w:b/>
          <w:sz w:val="24"/>
          <w:szCs w:val="24"/>
        </w:rPr>
      </w:pPr>
      <w:r w:rsidRPr="00904A3A">
        <w:rPr>
          <w:rFonts w:eastAsia="Verdana"/>
          <w:b/>
          <w:sz w:val="24"/>
          <w:szCs w:val="24"/>
        </w:rPr>
        <w:t>Hechos</w:t>
      </w:r>
    </w:p>
    <w:p w14:paraId="54B13BB7" w14:textId="77777777" w:rsidR="001C4D01" w:rsidRPr="00904A3A" w:rsidRDefault="001C4D01" w:rsidP="001C4D01">
      <w:pPr>
        <w:contextualSpacing/>
        <w:rPr>
          <w:rFonts w:eastAsia="Verdana"/>
          <w:sz w:val="24"/>
          <w:szCs w:val="24"/>
        </w:rPr>
      </w:pPr>
    </w:p>
    <w:p w14:paraId="715FACED" w14:textId="6E520233" w:rsidR="00B04B97" w:rsidRPr="00904A3A" w:rsidRDefault="001C4D01" w:rsidP="001C4D01">
      <w:pPr>
        <w:autoSpaceDE w:val="0"/>
        <w:autoSpaceDN w:val="0"/>
        <w:adjustRightInd w:val="0"/>
        <w:rPr>
          <w:sz w:val="24"/>
          <w:szCs w:val="24"/>
          <w:lang w:val="es-MX" w:eastAsia="ja-JP"/>
        </w:rPr>
      </w:pPr>
      <w:r w:rsidRPr="00904A3A">
        <w:rPr>
          <w:b/>
          <w:sz w:val="24"/>
          <w:szCs w:val="24"/>
          <w:lang w:val="es-MX" w:eastAsia="ja-JP"/>
        </w:rPr>
        <w:t>2.1.</w:t>
      </w:r>
      <w:r w:rsidRPr="00904A3A">
        <w:rPr>
          <w:sz w:val="24"/>
          <w:szCs w:val="24"/>
          <w:lang w:val="es-MX" w:eastAsia="ja-JP"/>
        </w:rPr>
        <w:t xml:space="preserve"> </w:t>
      </w:r>
      <w:r w:rsidR="00FA03FF" w:rsidRPr="00904A3A">
        <w:rPr>
          <w:sz w:val="24"/>
          <w:szCs w:val="24"/>
          <w:lang w:val="es-MX" w:eastAsia="ja-JP"/>
        </w:rPr>
        <w:t>Milton Duvan Vargas</w:t>
      </w:r>
      <w:r w:rsidR="00D94A80" w:rsidRPr="00904A3A">
        <w:rPr>
          <w:sz w:val="24"/>
          <w:szCs w:val="24"/>
          <w:lang w:val="es-MX" w:eastAsia="ja-JP"/>
        </w:rPr>
        <w:t xml:space="preserve"> </w:t>
      </w:r>
      <w:r w:rsidR="00392D66" w:rsidRPr="00904A3A">
        <w:rPr>
          <w:sz w:val="24"/>
          <w:szCs w:val="24"/>
          <w:lang w:val="es-MX" w:eastAsia="ja-JP"/>
        </w:rPr>
        <w:t>presentó demanda en ejercicio del medio de control de nulidad y restablecimiento del derecho</w:t>
      </w:r>
      <w:r w:rsidR="008C29F3" w:rsidRPr="00904A3A">
        <w:rPr>
          <w:rStyle w:val="Refdenotaalpie"/>
          <w:sz w:val="24"/>
          <w:szCs w:val="24"/>
          <w:lang w:val="es-MX" w:eastAsia="ja-JP"/>
        </w:rPr>
        <w:footnoteReference w:id="1"/>
      </w:r>
      <w:r w:rsidR="00392D66" w:rsidRPr="00904A3A">
        <w:rPr>
          <w:sz w:val="24"/>
          <w:szCs w:val="24"/>
          <w:lang w:val="es-MX" w:eastAsia="ja-JP"/>
        </w:rPr>
        <w:t xml:space="preserve">, en contra de la Caja de Sueldos de Retiro de la Policía Nacional, con las pretensiones de que el juez </w:t>
      </w:r>
      <w:r w:rsidR="0016208B" w:rsidRPr="00904A3A">
        <w:rPr>
          <w:sz w:val="24"/>
          <w:szCs w:val="24"/>
          <w:lang w:val="es-MX" w:eastAsia="ja-JP"/>
        </w:rPr>
        <w:t>declarara</w:t>
      </w:r>
      <w:r w:rsidR="00392D66" w:rsidRPr="00904A3A">
        <w:rPr>
          <w:sz w:val="24"/>
          <w:szCs w:val="24"/>
          <w:lang w:val="es-MX" w:eastAsia="ja-JP"/>
        </w:rPr>
        <w:t xml:space="preserve"> la nulidad del acto administrativo núm. E-01524 de 2017</w:t>
      </w:r>
      <w:r w:rsidR="00D94A80" w:rsidRPr="00904A3A">
        <w:rPr>
          <w:rStyle w:val="Refdenotaalpie"/>
          <w:sz w:val="24"/>
          <w:szCs w:val="24"/>
          <w:lang w:val="es-MX" w:eastAsia="ja-JP"/>
        </w:rPr>
        <w:footnoteReference w:id="2"/>
      </w:r>
      <w:r w:rsidR="00D94A80" w:rsidRPr="00904A3A">
        <w:rPr>
          <w:sz w:val="24"/>
          <w:szCs w:val="24"/>
          <w:lang w:val="es-MX" w:eastAsia="ja-JP"/>
        </w:rPr>
        <w:t xml:space="preserve"> que negó la inclusión del subsidio familiar en su asignación de retiro,</w:t>
      </w:r>
      <w:r w:rsidR="00D00D22" w:rsidRPr="00904A3A">
        <w:rPr>
          <w:sz w:val="24"/>
          <w:szCs w:val="24"/>
          <w:lang w:val="es-MX" w:eastAsia="ja-JP"/>
        </w:rPr>
        <w:t xml:space="preserve"> e</w:t>
      </w:r>
      <w:r w:rsidR="00392D66" w:rsidRPr="00904A3A">
        <w:rPr>
          <w:sz w:val="24"/>
          <w:szCs w:val="24"/>
          <w:lang w:val="es-MX" w:eastAsia="ja-JP"/>
        </w:rPr>
        <w:t xml:space="preserve"> </w:t>
      </w:r>
      <w:proofErr w:type="spellStart"/>
      <w:r w:rsidR="0016208B" w:rsidRPr="00904A3A">
        <w:rPr>
          <w:sz w:val="24"/>
          <w:szCs w:val="24"/>
          <w:lang w:val="es-MX" w:eastAsia="ja-JP"/>
        </w:rPr>
        <w:t>inaplicara</w:t>
      </w:r>
      <w:proofErr w:type="spellEnd"/>
      <w:r w:rsidR="00D00D22" w:rsidRPr="00904A3A">
        <w:rPr>
          <w:sz w:val="24"/>
          <w:szCs w:val="24"/>
          <w:lang w:val="es-MX" w:eastAsia="ja-JP"/>
        </w:rPr>
        <w:t xml:space="preserve"> por inconstitucionales los artículos 15 y 49 del Decreto 1091 de 1995, 23 del Decreto 4433 de 2004 y 3 del Decreto 1858 de 2012.</w:t>
      </w:r>
      <w:r w:rsidR="00D873FC" w:rsidRPr="00904A3A">
        <w:rPr>
          <w:sz w:val="24"/>
          <w:szCs w:val="24"/>
          <w:lang w:val="es-MX" w:eastAsia="ja-JP"/>
        </w:rPr>
        <w:t xml:space="preserve"> </w:t>
      </w:r>
    </w:p>
    <w:p w14:paraId="49637757" w14:textId="77777777" w:rsidR="00E45B2E" w:rsidRPr="00904A3A" w:rsidRDefault="00E45B2E" w:rsidP="001C4D01">
      <w:pPr>
        <w:autoSpaceDE w:val="0"/>
        <w:autoSpaceDN w:val="0"/>
        <w:adjustRightInd w:val="0"/>
        <w:rPr>
          <w:sz w:val="24"/>
          <w:szCs w:val="24"/>
          <w:lang w:val="es-MX" w:eastAsia="ja-JP"/>
        </w:rPr>
      </w:pPr>
    </w:p>
    <w:p w14:paraId="0229128A" w14:textId="67F71B4A" w:rsidR="00392D66" w:rsidRPr="00904A3A" w:rsidRDefault="00EE25EE" w:rsidP="001C4D01">
      <w:pPr>
        <w:autoSpaceDE w:val="0"/>
        <w:autoSpaceDN w:val="0"/>
        <w:adjustRightInd w:val="0"/>
        <w:rPr>
          <w:sz w:val="24"/>
          <w:szCs w:val="24"/>
          <w:lang w:val="es-MX" w:eastAsia="ja-JP"/>
        </w:rPr>
      </w:pPr>
      <w:r w:rsidRPr="00904A3A">
        <w:rPr>
          <w:sz w:val="24"/>
          <w:szCs w:val="24"/>
          <w:lang w:val="es-MX" w:eastAsia="ja-JP"/>
        </w:rPr>
        <w:t xml:space="preserve">En consecuencia, </w:t>
      </w:r>
      <w:r w:rsidR="00B04B97" w:rsidRPr="00904A3A">
        <w:rPr>
          <w:sz w:val="24"/>
          <w:szCs w:val="24"/>
          <w:lang w:val="es-MX" w:eastAsia="ja-JP"/>
        </w:rPr>
        <w:t xml:space="preserve">pidió </w:t>
      </w:r>
      <w:r w:rsidR="0016208B" w:rsidRPr="00904A3A">
        <w:rPr>
          <w:sz w:val="24"/>
          <w:szCs w:val="24"/>
          <w:lang w:val="es-MX" w:eastAsia="ja-JP"/>
        </w:rPr>
        <w:t>que se ordenara</w:t>
      </w:r>
      <w:r w:rsidRPr="00904A3A">
        <w:rPr>
          <w:sz w:val="24"/>
          <w:szCs w:val="24"/>
          <w:lang w:val="es-MX" w:eastAsia="ja-JP"/>
        </w:rPr>
        <w:t xml:space="preserve"> </w:t>
      </w:r>
      <w:proofErr w:type="spellStart"/>
      <w:r w:rsidRPr="00904A3A">
        <w:rPr>
          <w:sz w:val="24"/>
          <w:szCs w:val="24"/>
          <w:lang w:val="es-MX" w:eastAsia="ja-JP"/>
        </w:rPr>
        <w:t>reliquidar</w:t>
      </w:r>
      <w:proofErr w:type="spellEnd"/>
      <w:r w:rsidRPr="00904A3A">
        <w:rPr>
          <w:sz w:val="24"/>
          <w:szCs w:val="24"/>
          <w:lang w:val="es-MX" w:eastAsia="ja-JP"/>
        </w:rPr>
        <w:t xml:space="preserve"> el salario básico, incrementado en un </w:t>
      </w:r>
      <w:r w:rsidR="00E560A4" w:rsidRPr="00904A3A">
        <w:rPr>
          <w:sz w:val="24"/>
          <w:szCs w:val="24"/>
          <w:lang w:val="es-MX" w:eastAsia="ja-JP"/>
        </w:rPr>
        <w:t>30%, 5% y 4%</w:t>
      </w:r>
      <w:r w:rsidR="0016208B" w:rsidRPr="00904A3A">
        <w:rPr>
          <w:sz w:val="24"/>
          <w:szCs w:val="24"/>
          <w:lang w:val="es-MX" w:eastAsia="ja-JP"/>
        </w:rPr>
        <w:t>,</w:t>
      </w:r>
      <w:r w:rsidR="00E560A4" w:rsidRPr="00904A3A">
        <w:rPr>
          <w:sz w:val="24"/>
          <w:szCs w:val="24"/>
          <w:lang w:val="es-MX" w:eastAsia="ja-JP"/>
        </w:rPr>
        <w:t xml:space="preserve"> </w:t>
      </w:r>
      <w:r w:rsidRPr="00904A3A">
        <w:rPr>
          <w:sz w:val="24"/>
          <w:szCs w:val="24"/>
          <w:lang w:val="es-MX" w:eastAsia="ja-JP"/>
        </w:rPr>
        <w:t>por concepto de</w:t>
      </w:r>
      <w:r w:rsidR="00B04B97" w:rsidRPr="00904A3A">
        <w:rPr>
          <w:sz w:val="24"/>
          <w:szCs w:val="24"/>
          <w:lang w:val="es-MX" w:eastAsia="ja-JP"/>
        </w:rPr>
        <w:t xml:space="preserve"> subsidio familiar de</w:t>
      </w:r>
      <w:r w:rsidRPr="00904A3A">
        <w:rPr>
          <w:sz w:val="24"/>
          <w:szCs w:val="24"/>
          <w:lang w:val="es-MX" w:eastAsia="ja-JP"/>
        </w:rPr>
        <w:t xml:space="preserve"> su conyugue y sus dos hijos, respectivamente, desde el 2 de mayo de 2013 en adelante.</w:t>
      </w:r>
      <w:r w:rsidR="00B04B97" w:rsidRPr="00904A3A">
        <w:rPr>
          <w:sz w:val="24"/>
          <w:szCs w:val="24"/>
          <w:lang w:val="es-MX" w:eastAsia="ja-JP"/>
        </w:rPr>
        <w:t xml:space="preserve"> </w:t>
      </w:r>
    </w:p>
    <w:p w14:paraId="14887206" w14:textId="77777777" w:rsidR="00EE25EE" w:rsidRPr="00904A3A" w:rsidRDefault="00EE25EE" w:rsidP="001C4D01">
      <w:pPr>
        <w:autoSpaceDE w:val="0"/>
        <w:autoSpaceDN w:val="0"/>
        <w:adjustRightInd w:val="0"/>
        <w:rPr>
          <w:sz w:val="24"/>
          <w:szCs w:val="24"/>
          <w:lang w:val="es-MX" w:eastAsia="ja-JP"/>
        </w:rPr>
      </w:pPr>
    </w:p>
    <w:p w14:paraId="2AFA1916" w14:textId="381AE435" w:rsidR="005B4121" w:rsidRDefault="00D94A80" w:rsidP="001C4D01">
      <w:pPr>
        <w:autoSpaceDE w:val="0"/>
        <w:autoSpaceDN w:val="0"/>
        <w:adjustRightInd w:val="0"/>
        <w:rPr>
          <w:sz w:val="24"/>
          <w:szCs w:val="24"/>
          <w:lang w:val="es-MX" w:eastAsia="ja-JP"/>
        </w:rPr>
      </w:pPr>
      <w:r w:rsidRPr="00904A3A">
        <w:rPr>
          <w:b/>
          <w:sz w:val="24"/>
          <w:szCs w:val="24"/>
          <w:lang w:val="es-MX" w:eastAsia="ja-JP"/>
        </w:rPr>
        <w:t>2.2</w:t>
      </w:r>
      <w:r w:rsidR="00174C02" w:rsidRPr="00904A3A">
        <w:rPr>
          <w:b/>
          <w:sz w:val="24"/>
          <w:szCs w:val="24"/>
          <w:lang w:val="es-MX" w:eastAsia="ja-JP"/>
        </w:rPr>
        <w:t xml:space="preserve">. </w:t>
      </w:r>
      <w:r w:rsidR="00EE25EE" w:rsidRPr="00904A3A">
        <w:rPr>
          <w:sz w:val="24"/>
          <w:szCs w:val="24"/>
          <w:lang w:val="es-MX" w:eastAsia="ja-JP"/>
        </w:rPr>
        <w:t>El Juzgado Séptimo Administrativo del Circuito de</w:t>
      </w:r>
      <w:r w:rsidRPr="00904A3A">
        <w:rPr>
          <w:sz w:val="24"/>
          <w:szCs w:val="24"/>
          <w:lang w:val="es-MX" w:eastAsia="ja-JP"/>
        </w:rPr>
        <w:t xml:space="preserve"> Pereira</w:t>
      </w:r>
      <w:r w:rsidR="00EE25EE" w:rsidRPr="00904A3A">
        <w:rPr>
          <w:sz w:val="24"/>
          <w:szCs w:val="24"/>
          <w:lang w:val="es-MX" w:eastAsia="ja-JP"/>
        </w:rPr>
        <w:t>, en sentencia del 2 de agosto de 2019, negó las súplicas de la demanda</w:t>
      </w:r>
      <w:r w:rsidR="00FE56B3" w:rsidRPr="00904A3A">
        <w:rPr>
          <w:sz w:val="24"/>
          <w:szCs w:val="24"/>
          <w:lang w:val="es-MX" w:eastAsia="ja-JP"/>
        </w:rPr>
        <w:t>, por cuanto, por un lado, encontró que los factores computables para la asignación de retiro son los contenidos en los Decretos 4433 de 2004 y 1858 de 2012</w:t>
      </w:r>
      <w:r w:rsidR="00B16B0C" w:rsidRPr="00904A3A">
        <w:rPr>
          <w:sz w:val="24"/>
          <w:szCs w:val="24"/>
          <w:lang w:val="es-MX" w:eastAsia="ja-JP"/>
        </w:rPr>
        <w:t xml:space="preserve"> y no aquellos previstos para otro tipo de funcionarios públicos; y, por otro lado, consideró razonada en criterios de profesionalización la diferencia existente entre los distintos regímenes de la Policía </w:t>
      </w:r>
      <w:r w:rsidR="00B16B0C" w:rsidRPr="00904A3A">
        <w:rPr>
          <w:sz w:val="24"/>
          <w:szCs w:val="24"/>
          <w:lang w:val="es-MX" w:eastAsia="ja-JP"/>
        </w:rPr>
        <w:lastRenderedPageBreak/>
        <w:t>Nacional</w:t>
      </w:r>
      <w:r w:rsidR="00EE25EE" w:rsidRPr="00904A3A">
        <w:rPr>
          <w:sz w:val="24"/>
          <w:szCs w:val="24"/>
          <w:lang w:val="es-MX" w:eastAsia="ja-JP"/>
        </w:rPr>
        <w:t xml:space="preserve">. Esta decisión fue apelada por </w:t>
      </w:r>
      <w:r w:rsidR="005B4121" w:rsidRPr="00904A3A">
        <w:rPr>
          <w:sz w:val="24"/>
          <w:szCs w:val="24"/>
          <w:lang w:val="es-MX" w:eastAsia="ja-JP"/>
        </w:rPr>
        <w:t xml:space="preserve">el apoderado de Milton Duvan Vargas Castro. </w:t>
      </w:r>
    </w:p>
    <w:p w14:paraId="511A5842" w14:textId="77777777" w:rsidR="00502302" w:rsidRPr="00904A3A" w:rsidRDefault="00502302" w:rsidP="001C4D01">
      <w:pPr>
        <w:autoSpaceDE w:val="0"/>
        <w:autoSpaceDN w:val="0"/>
        <w:adjustRightInd w:val="0"/>
        <w:rPr>
          <w:sz w:val="24"/>
          <w:szCs w:val="24"/>
          <w:lang w:val="es-MX" w:eastAsia="ja-JP"/>
        </w:rPr>
      </w:pPr>
    </w:p>
    <w:p w14:paraId="1B77A3CD" w14:textId="0A09D534" w:rsidR="00922625" w:rsidRPr="00904A3A" w:rsidRDefault="00D94A80" w:rsidP="001C4D01">
      <w:pPr>
        <w:autoSpaceDE w:val="0"/>
        <w:autoSpaceDN w:val="0"/>
        <w:adjustRightInd w:val="0"/>
        <w:rPr>
          <w:sz w:val="24"/>
          <w:szCs w:val="24"/>
          <w:lang w:val="es-MX" w:eastAsia="ja-JP"/>
        </w:rPr>
      </w:pPr>
      <w:r w:rsidRPr="00904A3A">
        <w:rPr>
          <w:b/>
          <w:sz w:val="24"/>
          <w:szCs w:val="24"/>
          <w:lang w:val="es-MX" w:eastAsia="ja-JP"/>
        </w:rPr>
        <w:t xml:space="preserve">2.3. </w:t>
      </w:r>
      <w:r w:rsidR="005B4121" w:rsidRPr="00904A3A">
        <w:rPr>
          <w:sz w:val="24"/>
          <w:szCs w:val="24"/>
          <w:lang w:val="es-MX" w:eastAsia="ja-JP"/>
        </w:rPr>
        <w:t xml:space="preserve">En segunda instancia, el Tribunal Administrativo de Risaralda profirió </w:t>
      </w:r>
      <w:r w:rsidR="005B4121" w:rsidRPr="00904A3A">
        <w:rPr>
          <w:b/>
          <w:sz w:val="24"/>
          <w:szCs w:val="24"/>
          <w:lang w:val="es-MX" w:eastAsia="ja-JP"/>
        </w:rPr>
        <w:t>sentencia el 5 de junio de 2020</w:t>
      </w:r>
      <w:r w:rsidR="008C29F3" w:rsidRPr="00904A3A">
        <w:rPr>
          <w:rStyle w:val="Refdenotaalpie"/>
          <w:sz w:val="24"/>
          <w:szCs w:val="24"/>
          <w:lang w:val="es-MX" w:eastAsia="ja-JP"/>
        </w:rPr>
        <w:footnoteReference w:id="3"/>
      </w:r>
      <w:r w:rsidR="005B4121" w:rsidRPr="00904A3A">
        <w:rPr>
          <w:sz w:val="24"/>
          <w:szCs w:val="24"/>
          <w:lang w:val="es-MX" w:eastAsia="ja-JP"/>
        </w:rPr>
        <w:t xml:space="preserve">, en el sentido de confirmar la </w:t>
      </w:r>
      <w:r w:rsidR="00957978" w:rsidRPr="00904A3A">
        <w:rPr>
          <w:sz w:val="24"/>
          <w:szCs w:val="24"/>
          <w:lang w:val="es-MX" w:eastAsia="ja-JP"/>
        </w:rPr>
        <w:t>decisión</w:t>
      </w:r>
      <w:r w:rsidR="005B4121" w:rsidRPr="00904A3A">
        <w:rPr>
          <w:sz w:val="24"/>
          <w:szCs w:val="24"/>
          <w:lang w:val="es-MX" w:eastAsia="ja-JP"/>
        </w:rPr>
        <w:t xml:space="preserve"> del </w:t>
      </w:r>
      <w:r w:rsidR="005B4121" w:rsidRPr="00904A3A">
        <w:rPr>
          <w:i/>
          <w:sz w:val="24"/>
          <w:szCs w:val="24"/>
          <w:lang w:val="es-MX" w:eastAsia="ja-JP"/>
        </w:rPr>
        <w:t>a quo</w:t>
      </w:r>
      <w:r w:rsidR="005B4121" w:rsidRPr="00904A3A">
        <w:rPr>
          <w:sz w:val="24"/>
          <w:szCs w:val="24"/>
          <w:lang w:val="es-MX" w:eastAsia="ja-JP"/>
        </w:rPr>
        <w:t>.</w:t>
      </w:r>
      <w:r w:rsidR="00676069" w:rsidRPr="00904A3A">
        <w:rPr>
          <w:sz w:val="24"/>
          <w:szCs w:val="24"/>
          <w:lang w:val="es-MX" w:eastAsia="ja-JP"/>
        </w:rPr>
        <w:t xml:space="preserve"> En dicha providencia</w:t>
      </w:r>
      <w:r w:rsidR="002D3CAC" w:rsidRPr="00904A3A">
        <w:rPr>
          <w:sz w:val="24"/>
          <w:szCs w:val="24"/>
          <w:lang w:val="es-MX" w:eastAsia="ja-JP"/>
        </w:rPr>
        <w:t>, e</w:t>
      </w:r>
      <w:r w:rsidR="00F02EEB" w:rsidRPr="00904A3A">
        <w:rPr>
          <w:sz w:val="24"/>
          <w:szCs w:val="24"/>
          <w:lang w:val="es-MX" w:eastAsia="ja-JP"/>
        </w:rPr>
        <w:t>l tribunal</w:t>
      </w:r>
      <w:r w:rsidR="00676069" w:rsidRPr="00904A3A">
        <w:rPr>
          <w:sz w:val="24"/>
          <w:szCs w:val="24"/>
          <w:lang w:val="es-MX" w:eastAsia="ja-JP"/>
        </w:rPr>
        <w:t xml:space="preserve"> indicó</w:t>
      </w:r>
      <w:r w:rsidR="00F02EEB" w:rsidRPr="00904A3A">
        <w:rPr>
          <w:sz w:val="24"/>
          <w:szCs w:val="24"/>
          <w:lang w:val="es-MX" w:eastAsia="ja-JP"/>
        </w:rPr>
        <w:t>, dentro de sus consideraciones,</w:t>
      </w:r>
      <w:r w:rsidR="00922625" w:rsidRPr="00904A3A">
        <w:rPr>
          <w:sz w:val="24"/>
          <w:szCs w:val="24"/>
          <w:lang w:val="es-MX" w:eastAsia="ja-JP"/>
        </w:rPr>
        <w:t xml:space="preserve"> </w:t>
      </w:r>
      <w:r w:rsidR="00F02EEB" w:rsidRPr="00904A3A">
        <w:rPr>
          <w:sz w:val="24"/>
          <w:szCs w:val="24"/>
          <w:lang w:val="es-MX" w:eastAsia="ja-JP"/>
        </w:rPr>
        <w:t>que</w:t>
      </w:r>
      <w:r w:rsidR="00922625" w:rsidRPr="00904A3A">
        <w:rPr>
          <w:sz w:val="24"/>
          <w:szCs w:val="24"/>
          <w:lang w:val="es-MX" w:eastAsia="ja-JP"/>
        </w:rPr>
        <w:t xml:space="preserve"> el objeto del litigio </w:t>
      </w:r>
      <w:r w:rsidR="002D3CAC" w:rsidRPr="00904A3A">
        <w:rPr>
          <w:sz w:val="24"/>
          <w:szCs w:val="24"/>
          <w:lang w:val="es-MX" w:eastAsia="ja-JP"/>
        </w:rPr>
        <w:t>radicaba en determinar si a</w:t>
      </w:r>
      <w:r w:rsidR="00922625" w:rsidRPr="00904A3A">
        <w:rPr>
          <w:sz w:val="24"/>
          <w:szCs w:val="24"/>
          <w:lang w:val="es-MX" w:eastAsia="ja-JP"/>
        </w:rPr>
        <w:t xml:space="preserve">l actor le asistía el derecho </w:t>
      </w:r>
      <w:r w:rsidR="002D3CAC" w:rsidRPr="00904A3A">
        <w:rPr>
          <w:sz w:val="24"/>
          <w:szCs w:val="24"/>
          <w:lang w:val="es-MX" w:eastAsia="ja-JP"/>
        </w:rPr>
        <w:t>a que se le incluyera</w:t>
      </w:r>
      <w:r w:rsidR="00922625" w:rsidRPr="00904A3A">
        <w:rPr>
          <w:sz w:val="24"/>
          <w:szCs w:val="24"/>
          <w:lang w:val="es-MX" w:eastAsia="ja-JP"/>
        </w:rPr>
        <w:t xml:space="preserve"> el subsidio familiar </w:t>
      </w:r>
      <w:r w:rsidR="002D3CAC" w:rsidRPr="00904A3A">
        <w:rPr>
          <w:sz w:val="24"/>
          <w:szCs w:val="24"/>
          <w:lang w:val="es-MX" w:eastAsia="ja-JP"/>
        </w:rPr>
        <w:t>en</w:t>
      </w:r>
      <w:r w:rsidR="00F02EEB" w:rsidRPr="00904A3A">
        <w:rPr>
          <w:sz w:val="24"/>
          <w:szCs w:val="24"/>
          <w:lang w:val="es-MX" w:eastAsia="ja-JP"/>
        </w:rPr>
        <w:t xml:space="preserve"> su asignación de retiro, </w:t>
      </w:r>
      <w:r w:rsidR="00922625" w:rsidRPr="00904A3A">
        <w:rPr>
          <w:sz w:val="24"/>
          <w:szCs w:val="24"/>
          <w:lang w:val="es-MX" w:eastAsia="ja-JP"/>
        </w:rPr>
        <w:t xml:space="preserve">en los porcentajes previstos en los Decretos 1212 y 1213 de 1990, o si, en atención al principio de </w:t>
      </w:r>
      <w:proofErr w:type="spellStart"/>
      <w:r w:rsidR="00922625" w:rsidRPr="00904A3A">
        <w:rPr>
          <w:sz w:val="24"/>
          <w:szCs w:val="24"/>
          <w:lang w:val="es-MX" w:eastAsia="ja-JP"/>
        </w:rPr>
        <w:t>inescindibilidad</w:t>
      </w:r>
      <w:proofErr w:type="spellEnd"/>
      <w:r w:rsidR="00922625" w:rsidRPr="00904A3A">
        <w:rPr>
          <w:sz w:val="24"/>
          <w:szCs w:val="24"/>
          <w:lang w:val="es-MX" w:eastAsia="ja-JP"/>
        </w:rPr>
        <w:t>,</w:t>
      </w:r>
      <w:r w:rsidR="00F02EEB" w:rsidRPr="00904A3A">
        <w:rPr>
          <w:sz w:val="24"/>
          <w:szCs w:val="24"/>
          <w:lang w:val="es-MX" w:eastAsia="ja-JP"/>
        </w:rPr>
        <w:t xml:space="preserve"> debía</w:t>
      </w:r>
      <w:r w:rsidR="00922625" w:rsidRPr="00904A3A">
        <w:rPr>
          <w:sz w:val="24"/>
          <w:szCs w:val="24"/>
          <w:lang w:val="es-MX" w:eastAsia="ja-JP"/>
        </w:rPr>
        <w:t xml:space="preserve"> aplicársele en su integridad el régimen salarial al que pertenece.</w:t>
      </w:r>
      <w:r w:rsidR="00676069" w:rsidRPr="00904A3A">
        <w:rPr>
          <w:sz w:val="24"/>
          <w:szCs w:val="24"/>
          <w:lang w:val="es-MX" w:eastAsia="ja-JP"/>
        </w:rPr>
        <w:t xml:space="preserve"> Para resolver esta cuestión, la autoridad judicial presentó los siguientes argumentos:</w:t>
      </w:r>
    </w:p>
    <w:p w14:paraId="715D73C7" w14:textId="77777777" w:rsidR="00922625" w:rsidRPr="00904A3A" w:rsidRDefault="00922625" w:rsidP="001C4D01">
      <w:pPr>
        <w:autoSpaceDE w:val="0"/>
        <w:autoSpaceDN w:val="0"/>
        <w:adjustRightInd w:val="0"/>
        <w:rPr>
          <w:sz w:val="24"/>
          <w:szCs w:val="24"/>
          <w:lang w:val="es-MX" w:eastAsia="ja-JP"/>
        </w:rPr>
      </w:pPr>
    </w:p>
    <w:p w14:paraId="295BE583" w14:textId="7AB8BDFB" w:rsidR="006B2A4A" w:rsidRPr="00904A3A" w:rsidRDefault="00676069" w:rsidP="001C4D01">
      <w:pPr>
        <w:autoSpaceDE w:val="0"/>
        <w:autoSpaceDN w:val="0"/>
        <w:adjustRightInd w:val="0"/>
        <w:rPr>
          <w:sz w:val="24"/>
          <w:szCs w:val="24"/>
          <w:lang w:val="es-MX" w:eastAsia="ja-JP"/>
        </w:rPr>
      </w:pPr>
      <w:r w:rsidRPr="00904A3A">
        <w:rPr>
          <w:b/>
          <w:sz w:val="24"/>
          <w:szCs w:val="24"/>
          <w:lang w:val="es-MX" w:eastAsia="ja-JP"/>
        </w:rPr>
        <w:t xml:space="preserve">2.3.1. </w:t>
      </w:r>
      <w:r w:rsidRPr="00904A3A">
        <w:rPr>
          <w:sz w:val="24"/>
          <w:szCs w:val="24"/>
          <w:lang w:val="es-MX" w:eastAsia="ja-JP"/>
        </w:rPr>
        <w:t xml:space="preserve">Dentro del </w:t>
      </w:r>
      <w:r w:rsidR="00CD59F2" w:rsidRPr="00904A3A">
        <w:rPr>
          <w:sz w:val="24"/>
          <w:szCs w:val="24"/>
          <w:lang w:val="es-MX" w:eastAsia="ja-JP"/>
        </w:rPr>
        <w:t>marc</w:t>
      </w:r>
      <w:r w:rsidR="00620227" w:rsidRPr="00904A3A">
        <w:rPr>
          <w:sz w:val="24"/>
          <w:szCs w:val="24"/>
          <w:lang w:val="es-MX" w:eastAsia="ja-JP"/>
        </w:rPr>
        <w:t>o normativo</w:t>
      </w:r>
      <w:r w:rsidR="00CD59F2" w:rsidRPr="00904A3A">
        <w:rPr>
          <w:sz w:val="24"/>
          <w:szCs w:val="24"/>
          <w:lang w:val="es-MX" w:eastAsia="ja-JP"/>
        </w:rPr>
        <w:t xml:space="preserve"> </w:t>
      </w:r>
      <w:r w:rsidR="00620227" w:rsidRPr="00904A3A">
        <w:rPr>
          <w:sz w:val="24"/>
          <w:szCs w:val="24"/>
          <w:lang w:val="es-MX" w:eastAsia="ja-JP"/>
        </w:rPr>
        <w:t>que rigió</w:t>
      </w:r>
      <w:r w:rsidR="00486447" w:rsidRPr="00904A3A">
        <w:rPr>
          <w:sz w:val="24"/>
          <w:szCs w:val="24"/>
          <w:lang w:val="es-MX" w:eastAsia="ja-JP"/>
        </w:rPr>
        <w:t xml:space="preserve"> el caso concreto</w:t>
      </w:r>
      <w:r w:rsidRPr="00904A3A">
        <w:rPr>
          <w:sz w:val="24"/>
          <w:szCs w:val="24"/>
          <w:lang w:val="es-MX" w:eastAsia="ja-JP"/>
        </w:rPr>
        <w:t xml:space="preserve">, </w:t>
      </w:r>
      <w:r w:rsidR="00CD59F2" w:rsidRPr="00904A3A">
        <w:rPr>
          <w:sz w:val="24"/>
          <w:szCs w:val="24"/>
          <w:lang w:val="es-MX" w:eastAsia="ja-JP"/>
        </w:rPr>
        <w:t>el nivel ejecutivo de la Polic</w:t>
      </w:r>
      <w:r w:rsidR="0016208B" w:rsidRPr="00904A3A">
        <w:rPr>
          <w:sz w:val="24"/>
          <w:szCs w:val="24"/>
          <w:lang w:val="es-MX" w:eastAsia="ja-JP"/>
        </w:rPr>
        <w:t>ía Nacional</w:t>
      </w:r>
      <w:r w:rsidR="00620227" w:rsidRPr="00904A3A">
        <w:rPr>
          <w:sz w:val="24"/>
          <w:szCs w:val="24"/>
          <w:lang w:val="es-MX" w:eastAsia="ja-JP"/>
        </w:rPr>
        <w:t xml:space="preserve"> permitía al</w:t>
      </w:r>
      <w:r w:rsidR="00957978" w:rsidRPr="00904A3A">
        <w:rPr>
          <w:sz w:val="24"/>
          <w:szCs w:val="24"/>
          <w:lang w:val="es-MX" w:eastAsia="ja-JP"/>
        </w:rPr>
        <w:t xml:space="preserve"> personal antiguo ingresar a es</w:t>
      </w:r>
      <w:r w:rsidR="00620227" w:rsidRPr="00904A3A">
        <w:rPr>
          <w:sz w:val="24"/>
          <w:szCs w:val="24"/>
          <w:lang w:val="es-MX" w:eastAsia="ja-JP"/>
        </w:rPr>
        <w:t>e sistema siempre y cuando fuera solicitado</w:t>
      </w:r>
      <w:r w:rsidR="00F02EEB" w:rsidRPr="00904A3A">
        <w:rPr>
          <w:sz w:val="24"/>
          <w:szCs w:val="24"/>
          <w:lang w:val="es-MX" w:eastAsia="ja-JP"/>
        </w:rPr>
        <w:t xml:space="preserve"> por</w:t>
      </w:r>
      <w:r w:rsidR="00620227" w:rsidRPr="00904A3A">
        <w:rPr>
          <w:sz w:val="24"/>
          <w:szCs w:val="24"/>
          <w:lang w:val="es-MX" w:eastAsia="ja-JP"/>
        </w:rPr>
        <w:t xml:space="preserve"> el interesado</w:t>
      </w:r>
      <w:r w:rsidR="00525B66" w:rsidRPr="00904A3A">
        <w:rPr>
          <w:sz w:val="24"/>
          <w:szCs w:val="24"/>
          <w:lang w:val="es-MX" w:eastAsia="ja-JP"/>
        </w:rPr>
        <w:t xml:space="preserve">, </w:t>
      </w:r>
      <w:r w:rsidR="0016208B" w:rsidRPr="00904A3A">
        <w:rPr>
          <w:sz w:val="24"/>
          <w:szCs w:val="24"/>
          <w:lang w:val="es-MX" w:eastAsia="ja-JP"/>
        </w:rPr>
        <w:t xml:space="preserve">tal y </w:t>
      </w:r>
      <w:r w:rsidR="00525B66" w:rsidRPr="00904A3A">
        <w:rPr>
          <w:sz w:val="24"/>
          <w:szCs w:val="24"/>
          <w:lang w:val="es-MX" w:eastAsia="ja-JP"/>
        </w:rPr>
        <w:t>como ocurrió con el señor Vargas Castro</w:t>
      </w:r>
      <w:r w:rsidR="00614FB3" w:rsidRPr="00904A3A">
        <w:rPr>
          <w:sz w:val="24"/>
          <w:szCs w:val="24"/>
          <w:lang w:val="es-MX" w:eastAsia="ja-JP"/>
        </w:rPr>
        <w:t>.</w:t>
      </w:r>
      <w:r w:rsidR="00957978" w:rsidRPr="00904A3A">
        <w:rPr>
          <w:sz w:val="24"/>
          <w:szCs w:val="24"/>
          <w:lang w:val="es-MX" w:eastAsia="ja-JP"/>
        </w:rPr>
        <w:t xml:space="preserve"> </w:t>
      </w:r>
      <w:r w:rsidR="008C29F3" w:rsidRPr="00904A3A">
        <w:rPr>
          <w:sz w:val="24"/>
          <w:szCs w:val="24"/>
          <w:lang w:val="es-MX" w:eastAsia="ja-JP"/>
        </w:rPr>
        <w:t xml:space="preserve">El </w:t>
      </w:r>
      <w:r w:rsidR="002A7DC7" w:rsidRPr="00904A3A">
        <w:rPr>
          <w:sz w:val="24"/>
          <w:szCs w:val="24"/>
          <w:lang w:val="es-MX" w:eastAsia="ja-JP"/>
        </w:rPr>
        <w:t xml:space="preserve">derecho pensional </w:t>
      </w:r>
      <w:r w:rsidR="00F02EEB" w:rsidRPr="00904A3A">
        <w:rPr>
          <w:sz w:val="24"/>
          <w:szCs w:val="24"/>
          <w:lang w:val="es-MX" w:eastAsia="ja-JP"/>
        </w:rPr>
        <w:t>del demandante</w:t>
      </w:r>
      <w:r w:rsidR="00954070" w:rsidRPr="00904A3A">
        <w:rPr>
          <w:sz w:val="24"/>
          <w:szCs w:val="24"/>
          <w:lang w:val="es-MX" w:eastAsia="ja-JP"/>
        </w:rPr>
        <w:t xml:space="preserve"> </w:t>
      </w:r>
      <w:r w:rsidR="002956F6" w:rsidRPr="00904A3A">
        <w:rPr>
          <w:sz w:val="24"/>
          <w:szCs w:val="24"/>
          <w:lang w:val="es-MX" w:eastAsia="ja-JP"/>
        </w:rPr>
        <w:t>est</w:t>
      </w:r>
      <w:r w:rsidR="00AC0B78">
        <w:rPr>
          <w:sz w:val="24"/>
          <w:szCs w:val="24"/>
          <w:lang w:val="es-MX" w:eastAsia="ja-JP"/>
        </w:rPr>
        <w:t>á</w:t>
      </w:r>
      <w:r w:rsidR="002D3CAC" w:rsidRPr="00904A3A">
        <w:rPr>
          <w:sz w:val="24"/>
          <w:szCs w:val="24"/>
          <w:lang w:val="es-MX" w:eastAsia="ja-JP"/>
        </w:rPr>
        <w:t xml:space="preserve"> regl</w:t>
      </w:r>
      <w:r w:rsidR="00954070" w:rsidRPr="00904A3A">
        <w:rPr>
          <w:sz w:val="24"/>
          <w:szCs w:val="24"/>
          <w:lang w:val="es-MX" w:eastAsia="ja-JP"/>
        </w:rPr>
        <w:t xml:space="preserve">ado en los Decretos </w:t>
      </w:r>
      <w:proofErr w:type="spellStart"/>
      <w:r w:rsidR="00954070" w:rsidRPr="00904A3A">
        <w:rPr>
          <w:sz w:val="24"/>
          <w:szCs w:val="24"/>
          <w:lang w:val="es-MX" w:eastAsia="ja-JP"/>
        </w:rPr>
        <w:t>núms</w:t>
      </w:r>
      <w:proofErr w:type="spellEnd"/>
      <w:r w:rsidR="00954070" w:rsidRPr="00904A3A">
        <w:rPr>
          <w:sz w:val="24"/>
          <w:szCs w:val="24"/>
          <w:lang w:val="es-MX" w:eastAsia="ja-JP"/>
        </w:rPr>
        <w:t>. 1091 de 1995</w:t>
      </w:r>
      <w:r w:rsidR="00954070" w:rsidRPr="00904A3A">
        <w:rPr>
          <w:rStyle w:val="Refdenotaalpie"/>
          <w:sz w:val="24"/>
          <w:szCs w:val="24"/>
          <w:lang w:val="es-MX" w:eastAsia="ja-JP"/>
        </w:rPr>
        <w:footnoteReference w:id="4"/>
      </w:r>
      <w:r w:rsidR="00954070" w:rsidRPr="00904A3A">
        <w:rPr>
          <w:sz w:val="24"/>
          <w:szCs w:val="24"/>
          <w:lang w:val="es-MX" w:eastAsia="ja-JP"/>
        </w:rPr>
        <w:t>, 4433 de 2004</w:t>
      </w:r>
      <w:r w:rsidR="00954070" w:rsidRPr="00904A3A">
        <w:rPr>
          <w:rStyle w:val="Refdenotaalpie"/>
          <w:sz w:val="24"/>
          <w:szCs w:val="24"/>
          <w:lang w:val="es-MX" w:eastAsia="ja-JP"/>
        </w:rPr>
        <w:footnoteReference w:id="5"/>
      </w:r>
      <w:r w:rsidR="00954070" w:rsidRPr="00904A3A">
        <w:rPr>
          <w:sz w:val="24"/>
          <w:szCs w:val="24"/>
          <w:lang w:val="es-MX" w:eastAsia="ja-JP"/>
        </w:rPr>
        <w:t xml:space="preserve"> y 1858 de 2012</w:t>
      </w:r>
      <w:r w:rsidR="00954070" w:rsidRPr="00904A3A">
        <w:rPr>
          <w:rStyle w:val="Refdenotaalpie"/>
          <w:sz w:val="24"/>
          <w:szCs w:val="24"/>
          <w:lang w:val="es-MX" w:eastAsia="ja-JP"/>
        </w:rPr>
        <w:footnoteReference w:id="6"/>
      </w:r>
      <w:r w:rsidR="002956F6" w:rsidRPr="00904A3A">
        <w:rPr>
          <w:sz w:val="24"/>
          <w:szCs w:val="24"/>
          <w:lang w:val="es-MX" w:eastAsia="ja-JP"/>
        </w:rPr>
        <w:t xml:space="preserve"> concernientes al nivel ejecutivo,</w:t>
      </w:r>
      <w:r w:rsidR="00693FE3" w:rsidRPr="00904A3A">
        <w:rPr>
          <w:sz w:val="24"/>
          <w:szCs w:val="24"/>
          <w:lang w:val="es-MX" w:eastAsia="ja-JP"/>
        </w:rPr>
        <w:t xml:space="preserve"> que establecen </w:t>
      </w:r>
      <w:r w:rsidR="00CA6674" w:rsidRPr="00904A3A">
        <w:rPr>
          <w:sz w:val="24"/>
          <w:szCs w:val="24"/>
          <w:lang w:val="es-MX" w:eastAsia="ja-JP"/>
        </w:rPr>
        <w:t xml:space="preserve">que el </w:t>
      </w:r>
      <w:r w:rsidR="007E409E" w:rsidRPr="00904A3A">
        <w:rPr>
          <w:sz w:val="24"/>
          <w:szCs w:val="24"/>
          <w:lang w:val="es-MX" w:eastAsia="ja-JP"/>
        </w:rPr>
        <w:t xml:space="preserve">subsidio familiar </w:t>
      </w:r>
      <w:r w:rsidR="00B64080" w:rsidRPr="00904A3A">
        <w:rPr>
          <w:sz w:val="24"/>
          <w:szCs w:val="24"/>
          <w:lang w:val="es-MX" w:eastAsia="ja-JP"/>
        </w:rPr>
        <w:t>no es</w:t>
      </w:r>
      <w:r w:rsidR="007E409E" w:rsidRPr="00904A3A">
        <w:rPr>
          <w:sz w:val="24"/>
          <w:szCs w:val="24"/>
          <w:lang w:val="es-MX" w:eastAsia="ja-JP"/>
        </w:rPr>
        <w:t xml:space="preserve"> salario </w:t>
      </w:r>
      <w:r w:rsidR="00B64080" w:rsidRPr="00904A3A">
        <w:rPr>
          <w:sz w:val="24"/>
          <w:szCs w:val="24"/>
          <w:lang w:val="es-MX" w:eastAsia="ja-JP"/>
        </w:rPr>
        <w:t>y no puede ser computado</w:t>
      </w:r>
      <w:r w:rsidR="007E409E" w:rsidRPr="00904A3A">
        <w:rPr>
          <w:sz w:val="24"/>
          <w:szCs w:val="24"/>
          <w:lang w:val="es-MX" w:eastAsia="ja-JP"/>
        </w:rPr>
        <w:t xml:space="preserve"> </w:t>
      </w:r>
      <w:r w:rsidR="00B64080" w:rsidRPr="00904A3A">
        <w:rPr>
          <w:sz w:val="24"/>
          <w:szCs w:val="24"/>
          <w:lang w:val="es-MX" w:eastAsia="ja-JP"/>
        </w:rPr>
        <w:t xml:space="preserve">para ningún efecto </w:t>
      </w:r>
      <w:r w:rsidR="007E409E" w:rsidRPr="00904A3A">
        <w:rPr>
          <w:sz w:val="24"/>
          <w:szCs w:val="24"/>
          <w:lang w:val="es-MX" w:eastAsia="ja-JP"/>
        </w:rPr>
        <w:t xml:space="preserve">como factor salarial. </w:t>
      </w:r>
    </w:p>
    <w:p w14:paraId="7466A980" w14:textId="77777777" w:rsidR="006B2A4A" w:rsidRPr="00904A3A" w:rsidRDefault="006B2A4A" w:rsidP="001C4D01">
      <w:pPr>
        <w:autoSpaceDE w:val="0"/>
        <w:autoSpaceDN w:val="0"/>
        <w:adjustRightInd w:val="0"/>
        <w:rPr>
          <w:sz w:val="24"/>
          <w:szCs w:val="24"/>
          <w:lang w:val="es-MX" w:eastAsia="ja-JP"/>
        </w:rPr>
      </w:pPr>
    </w:p>
    <w:p w14:paraId="38ED7708" w14:textId="2ED74896" w:rsidR="006B2A4A" w:rsidRPr="00904A3A" w:rsidRDefault="006B2A4A" w:rsidP="006B2A4A">
      <w:pPr>
        <w:autoSpaceDE w:val="0"/>
        <w:autoSpaceDN w:val="0"/>
        <w:adjustRightInd w:val="0"/>
        <w:rPr>
          <w:sz w:val="24"/>
          <w:szCs w:val="24"/>
          <w:lang w:val="es-MX" w:eastAsia="ja-JP"/>
        </w:rPr>
      </w:pPr>
      <w:r w:rsidRPr="00904A3A">
        <w:rPr>
          <w:sz w:val="24"/>
          <w:szCs w:val="24"/>
          <w:lang w:val="es-MX" w:eastAsia="ja-JP"/>
        </w:rPr>
        <w:t xml:space="preserve">Estas normas, en su naturaleza, se encargan de reglamentar un sistema de prestaciones y beneficios para un sector específico de la población que cuenta con unos estándares superiores </w:t>
      </w:r>
      <w:r w:rsidR="00154D0E" w:rsidRPr="00904A3A">
        <w:rPr>
          <w:sz w:val="24"/>
          <w:szCs w:val="24"/>
          <w:lang w:val="es-MX" w:eastAsia="ja-JP"/>
        </w:rPr>
        <w:t xml:space="preserve">a los establecidos de manera general. </w:t>
      </w:r>
    </w:p>
    <w:p w14:paraId="08FC4D98" w14:textId="77777777" w:rsidR="006B2A4A" w:rsidRPr="00904A3A" w:rsidRDefault="006B2A4A" w:rsidP="006B2A4A">
      <w:pPr>
        <w:autoSpaceDE w:val="0"/>
        <w:autoSpaceDN w:val="0"/>
        <w:adjustRightInd w:val="0"/>
        <w:rPr>
          <w:sz w:val="24"/>
          <w:szCs w:val="24"/>
          <w:lang w:val="es-MX" w:eastAsia="ja-JP"/>
        </w:rPr>
      </w:pPr>
    </w:p>
    <w:p w14:paraId="2BD8754A" w14:textId="60DDB1F3" w:rsidR="00954070" w:rsidRPr="00904A3A" w:rsidRDefault="00676069" w:rsidP="001C4D01">
      <w:pPr>
        <w:autoSpaceDE w:val="0"/>
        <w:autoSpaceDN w:val="0"/>
        <w:adjustRightInd w:val="0"/>
        <w:rPr>
          <w:sz w:val="24"/>
          <w:szCs w:val="24"/>
          <w:lang w:val="es-MX" w:eastAsia="ja-JP"/>
        </w:rPr>
      </w:pPr>
      <w:r w:rsidRPr="00904A3A">
        <w:rPr>
          <w:b/>
          <w:sz w:val="24"/>
          <w:szCs w:val="24"/>
          <w:lang w:val="es-MX" w:eastAsia="ja-JP"/>
        </w:rPr>
        <w:t xml:space="preserve">2.3.2. </w:t>
      </w:r>
      <w:r w:rsidR="00614FB3" w:rsidRPr="00904A3A">
        <w:rPr>
          <w:sz w:val="24"/>
          <w:szCs w:val="24"/>
          <w:lang w:val="es-MX" w:eastAsia="ja-JP"/>
        </w:rPr>
        <w:t xml:space="preserve">La creación de una nueva estructura jerárquica y la fijación de su régimen propio no comporta vulneración de derechos adquiridos, menos aún si para ingresar al nivel ejecutivo era necesario que mediara solicitud en tal sentido, </w:t>
      </w:r>
      <w:r w:rsidR="002956F6" w:rsidRPr="00904A3A">
        <w:rPr>
          <w:sz w:val="24"/>
          <w:szCs w:val="24"/>
          <w:lang w:val="es-MX" w:eastAsia="ja-JP"/>
        </w:rPr>
        <w:t xml:space="preserve">pues </w:t>
      </w:r>
      <w:r w:rsidR="00614FB3" w:rsidRPr="00904A3A">
        <w:rPr>
          <w:sz w:val="24"/>
          <w:szCs w:val="24"/>
          <w:lang w:val="es-MX" w:eastAsia="ja-JP"/>
        </w:rPr>
        <w:t>correspondía</w:t>
      </w:r>
      <w:r w:rsidR="002956F6" w:rsidRPr="00904A3A">
        <w:rPr>
          <w:sz w:val="24"/>
          <w:szCs w:val="24"/>
          <w:lang w:val="es-MX" w:eastAsia="ja-JP"/>
        </w:rPr>
        <w:t xml:space="preserve"> a cada </w:t>
      </w:r>
      <w:r w:rsidR="00614FB3" w:rsidRPr="00904A3A">
        <w:rPr>
          <w:sz w:val="24"/>
          <w:szCs w:val="24"/>
          <w:lang w:val="es-MX" w:eastAsia="ja-JP"/>
        </w:rPr>
        <w:t>uniformado evaluar si el traslado era favorable a sus intereses</w:t>
      </w:r>
      <w:r w:rsidR="002956F6" w:rsidRPr="00904A3A">
        <w:rPr>
          <w:sz w:val="24"/>
          <w:szCs w:val="24"/>
          <w:lang w:val="es-MX" w:eastAsia="ja-JP"/>
        </w:rPr>
        <w:t xml:space="preserve">. Así, </w:t>
      </w:r>
      <w:r w:rsidR="00614FB3" w:rsidRPr="00904A3A">
        <w:rPr>
          <w:sz w:val="24"/>
          <w:szCs w:val="24"/>
          <w:lang w:val="es-MX" w:eastAsia="ja-JP"/>
        </w:rPr>
        <w:t>se debe entender que “</w:t>
      </w:r>
      <w:r w:rsidR="00614FB3" w:rsidRPr="00904A3A">
        <w:rPr>
          <w:sz w:val="24"/>
          <w:szCs w:val="24"/>
        </w:rPr>
        <w:t>la diferenciación que se da de trato para el personal del nivel ejecutivo con el resto de los uniformados de la Policía Nacional es coherente con el ordenamiento constitucional y que la diferenciación no alcanza matices de discriminación irrazonable y caprichosa”</w:t>
      </w:r>
      <w:r w:rsidR="008C29F3" w:rsidRPr="00904A3A">
        <w:rPr>
          <w:rStyle w:val="Refdenotaalpie"/>
          <w:sz w:val="24"/>
          <w:szCs w:val="24"/>
          <w:lang w:val="es-MX" w:eastAsia="ja-JP"/>
        </w:rPr>
        <w:footnoteReference w:id="7"/>
      </w:r>
      <w:r w:rsidR="00614FB3" w:rsidRPr="00904A3A">
        <w:rPr>
          <w:sz w:val="24"/>
          <w:szCs w:val="24"/>
        </w:rPr>
        <w:t>.</w:t>
      </w:r>
    </w:p>
    <w:p w14:paraId="2A186429" w14:textId="77777777" w:rsidR="00954070" w:rsidRPr="00904A3A" w:rsidRDefault="00954070" w:rsidP="001C4D01">
      <w:pPr>
        <w:autoSpaceDE w:val="0"/>
        <w:autoSpaceDN w:val="0"/>
        <w:adjustRightInd w:val="0"/>
        <w:rPr>
          <w:sz w:val="24"/>
          <w:szCs w:val="24"/>
          <w:lang w:val="es-MX" w:eastAsia="ja-JP"/>
        </w:rPr>
      </w:pPr>
    </w:p>
    <w:p w14:paraId="54064783" w14:textId="2A34C079" w:rsidR="00954070" w:rsidRPr="00904A3A" w:rsidRDefault="002956F6" w:rsidP="001C4D01">
      <w:pPr>
        <w:autoSpaceDE w:val="0"/>
        <w:autoSpaceDN w:val="0"/>
        <w:adjustRightInd w:val="0"/>
        <w:rPr>
          <w:sz w:val="24"/>
          <w:szCs w:val="24"/>
        </w:rPr>
      </w:pPr>
      <w:r w:rsidRPr="00904A3A">
        <w:rPr>
          <w:b/>
          <w:sz w:val="24"/>
          <w:szCs w:val="24"/>
          <w:lang w:val="es-MX" w:eastAsia="ja-JP"/>
        </w:rPr>
        <w:t xml:space="preserve">2.3.3. </w:t>
      </w:r>
      <w:r w:rsidR="00884392" w:rsidRPr="00904A3A">
        <w:rPr>
          <w:sz w:val="24"/>
          <w:szCs w:val="24"/>
          <w:lang w:val="es-MX" w:eastAsia="ja-JP"/>
        </w:rPr>
        <w:t>Ahora bien, tal y como lo señaló el Consejo de Estado en sentencia del 31 de enero de 2013</w:t>
      </w:r>
      <w:r w:rsidR="00884392" w:rsidRPr="00904A3A">
        <w:rPr>
          <w:rStyle w:val="Refdenotaalpie"/>
          <w:sz w:val="24"/>
          <w:szCs w:val="24"/>
          <w:lang w:val="es-MX" w:eastAsia="ja-JP"/>
        </w:rPr>
        <w:footnoteReference w:id="8"/>
      </w:r>
      <w:r w:rsidR="00884392" w:rsidRPr="00904A3A">
        <w:rPr>
          <w:sz w:val="24"/>
          <w:szCs w:val="24"/>
          <w:lang w:val="es-MX" w:eastAsia="ja-JP"/>
        </w:rPr>
        <w:t>, del análisis integral de las normas, y no factor por factor</w:t>
      </w:r>
      <w:r w:rsidR="006B2A4A" w:rsidRPr="00904A3A">
        <w:rPr>
          <w:sz w:val="24"/>
          <w:szCs w:val="24"/>
          <w:lang w:val="es-MX" w:eastAsia="ja-JP"/>
        </w:rPr>
        <w:t xml:space="preserve"> como lo pretende el demandante</w:t>
      </w:r>
      <w:r w:rsidR="00884392" w:rsidRPr="00904A3A">
        <w:rPr>
          <w:sz w:val="24"/>
          <w:szCs w:val="24"/>
          <w:lang w:val="es-MX" w:eastAsia="ja-JP"/>
        </w:rPr>
        <w:t>, es posible concluir que el régimen de nivel ejecutivo al que se acogió fue favorable a sus intereses</w:t>
      </w:r>
      <w:r w:rsidR="006B2A4A" w:rsidRPr="00904A3A">
        <w:rPr>
          <w:sz w:val="24"/>
          <w:szCs w:val="24"/>
          <w:lang w:val="es-MX" w:eastAsia="ja-JP"/>
        </w:rPr>
        <w:t xml:space="preserve"> prestacionales, </w:t>
      </w:r>
      <w:r w:rsidR="006B2A4A" w:rsidRPr="00904A3A">
        <w:rPr>
          <w:sz w:val="24"/>
          <w:szCs w:val="24"/>
        </w:rPr>
        <w:t>por lo que “correspondía a la parte demandante demostrar la desmejora o discriminación salarial o prestacional alegada, lo que no ocurrió, ya que no es dable tomar factores aislados para hacer la comparación pretendida, sino revisar integralmente el régimen”</w:t>
      </w:r>
      <w:r w:rsidR="00C940C6" w:rsidRPr="00904A3A">
        <w:rPr>
          <w:rStyle w:val="Refdenotaalpie"/>
          <w:sz w:val="24"/>
          <w:szCs w:val="24"/>
          <w:lang w:val="es-MX" w:eastAsia="ja-JP"/>
        </w:rPr>
        <w:footnoteReference w:id="9"/>
      </w:r>
      <w:r w:rsidR="006B2A4A" w:rsidRPr="00904A3A">
        <w:rPr>
          <w:sz w:val="24"/>
          <w:szCs w:val="24"/>
        </w:rPr>
        <w:t>.</w:t>
      </w:r>
    </w:p>
    <w:p w14:paraId="0A00E584" w14:textId="77777777" w:rsidR="006B2A4A" w:rsidRPr="00904A3A" w:rsidRDefault="006B2A4A" w:rsidP="001C4D01">
      <w:pPr>
        <w:autoSpaceDE w:val="0"/>
        <w:autoSpaceDN w:val="0"/>
        <w:adjustRightInd w:val="0"/>
        <w:rPr>
          <w:sz w:val="24"/>
          <w:szCs w:val="24"/>
        </w:rPr>
      </w:pPr>
    </w:p>
    <w:p w14:paraId="30E1A9BE" w14:textId="1C5D3681" w:rsidR="00BE4D56" w:rsidRPr="00904A3A" w:rsidRDefault="006B2A4A" w:rsidP="001C4D01">
      <w:pPr>
        <w:autoSpaceDE w:val="0"/>
        <w:autoSpaceDN w:val="0"/>
        <w:adjustRightInd w:val="0"/>
        <w:rPr>
          <w:sz w:val="24"/>
          <w:szCs w:val="24"/>
          <w:lang w:val="es-MX" w:eastAsia="ja-JP"/>
        </w:rPr>
      </w:pPr>
      <w:r w:rsidRPr="00904A3A">
        <w:rPr>
          <w:b/>
          <w:sz w:val="24"/>
          <w:szCs w:val="24"/>
          <w:lang w:val="es-MX" w:eastAsia="ja-JP"/>
        </w:rPr>
        <w:t xml:space="preserve">2.3.4. </w:t>
      </w:r>
      <w:r w:rsidRPr="00904A3A">
        <w:rPr>
          <w:sz w:val="24"/>
          <w:szCs w:val="24"/>
          <w:lang w:val="es-MX" w:eastAsia="ja-JP"/>
        </w:rPr>
        <w:t xml:space="preserve">De otra parte, de acuerdo a </w:t>
      </w:r>
      <w:r w:rsidR="00E74D96" w:rsidRPr="00904A3A">
        <w:rPr>
          <w:sz w:val="24"/>
          <w:szCs w:val="24"/>
          <w:lang w:val="es-MX" w:eastAsia="ja-JP"/>
        </w:rPr>
        <w:t>la Observación General núm. 3 del Comité de Derechos Económicos, Sociales y Culturales de la ONU</w:t>
      </w:r>
      <w:r w:rsidR="00BE1F69" w:rsidRPr="00904A3A">
        <w:rPr>
          <w:sz w:val="24"/>
          <w:szCs w:val="24"/>
          <w:lang w:val="es-MX" w:eastAsia="ja-JP"/>
        </w:rPr>
        <w:t>,</w:t>
      </w:r>
      <w:r w:rsidR="00E74D96" w:rsidRPr="00904A3A">
        <w:rPr>
          <w:sz w:val="24"/>
          <w:szCs w:val="24"/>
          <w:lang w:val="es-MX" w:eastAsia="ja-JP"/>
        </w:rPr>
        <w:t xml:space="preserve"> </w:t>
      </w:r>
      <w:r w:rsidRPr="00904A3A">
        <w:rPr>
          <w:sz w:val="24"/>
          <w:szCs w:val="24"/>
          <w:lang w:val="es-MX" w:eastAsia="ja-JP"/>
        </w:rPr>
        <w:t xml:space="preserve">a </w:t>
      </w:r>
      <w:r w:rsidR="00E74D96" w:rsidRPr="00904A3A">
        <w:rPr>
          <w:sz w:val="24"/>
          <w:szCs w:val="24"/>
          <w:lang w:val="es-MX" w:eastAsia="ja-JP"/>
        </w:rPr>
        <w:t>algunos casos de derecho internacional sobre la progresividad, no regresividad e igualdad en materia pensional</w:t>
      </w:r>
      <w:r w:rsidR="00CA72B7" w:rsidRPr="00904A3A">
        <w:rPr>
          <w:rStyle w:val="Refdenotaalpie"/>
          <w:sz w:val="24"/>
          <w:szCs w:val="24"/>
          <w:lang w:val="es-MX" w:eastAsia="ja-JP"/>
        </w:rPr>
        <w:footnoteReference w:id="10"/>
      </w:r>
      <w:r w:rsidR="00BE1F69" w:rsidRPr="00904A3A">
        <w:rPr>
          <w:sz w:val="24"/>
          <w:szCs w:val="24"/>
          <w:lang w:val="es-MX" w:eastAsia="ja-JP"/>
        </w:rPr>
        <w:t xml:space="preserve">, </w:t>
      </w:r>
      <w:r w:rsidRPr="00904A3A">
        <w:rPr>
          <w:sz w:val="24"/>
          <w:szCs w:val="24"/>
          <w:lang w:val="es-MX" w:eastAsia="ja-JP"/>
        </w:rPr>
        <w:t xml:space="preserve">a </w:t>
      </w:r>
      <w:r w:rsidR="00BE1F69" w:rsidRPr="00904A3A">
        <w:rPr>
          <w:sz w:val="24"/>
          <w:szCs w:val="24"/>
          <w:lang w:val="es-MX" w:eastAsia="ja-JP"/>
        </w:rPr>
        <w:t xml:space="preserve">las </w:t>
      </w:r>
      <w:r w:rsidRPr="00904A3A">
        <w:rPr>
          <w:sz w:val="24"/>
          <w:szCs w:val="24"/>
        </w:rPr>
        <w:t>directrices de Maastricht y a</w:t>
      </w:r>
      <w:r w:rsidR="002F29A7" w:rsidRPr="00904A3A">
        <w:rPr>
          <w:sz w:val="24"/>
          <w:szCs w:val="24"/>
        </w:rPr>
        <w:t xml:space="preserve"> la sentencia de la Corte Intera</w:t>
      </w:r>
      <w:r w:rsidRPr="00904A3A">
        <w:rPr>
          <w:sz w:val="24"/>
          <w:szCs w:val="24"/>
        </w:rPr>
        <w:t xml:space="preserve">mericana de Derechos Humanos proferida en </w:t>
      </w:r>
      <w:r w:rsidR="002F29A7" w:rsidRPr="00904A3A">
        <w:rPr>
          <w:sz w:val="24"/>
          <w:szCs w:val="24"/>
        </w:rPr>
        <w:t xml:space="preserve">el caso Pensionistas vs </w:t>
      </w:r>
      <w:proofErr w:type="spellStart"/>
      <w:r w:rsidR="002F29A7" w:rsidRPr="00904A3A">
        <w:rPr>
          <w:sz w:val="24"/>
          <w:szCs w:val="24"/>
        </w:rPr>
        <w:t>Peru</w:t>
      </w:r>
      <w:proofErr w:type="spellEnd"/>
      <w:r w:rsidR="002F29A7" w:rsidRPr="00904A3A">
        <w:rPr>
          <w:sz w:val="24"/>
          <w:szCs w:val="24"/>
        </w:rPr>
        <w:t>,</w:t>
      </w:r>
      <w:r w:rsidR="00E74D96" w:rsidRPr="00904A3A">
        <w:rPr>
          <w:sz w:val="24"/>
          <w:szCs w:val="24"/>
          <w:lang w:val="es-MX" w:eastAsia="ja-JP"/>
        </w:rPr>
        <w:t xml:space="preserve"> la aplicación de las normas </w:t>
      </w:r>
      <w:r w:rsidR="00957978" w:rsidRPr="00904A3A">
        <w:rPr>
          <w:sz w:val="24"/>
          <w:szCs w:val="24"/>
          <w:lang w:val="es-MX" w:eastAsia="ja-JP"/>
        </w:rPr>
        <w:t xml:space="preserve">que rigen el </w:t>
      </w:r>
      <w:r w:rsidR="00E74D96" w:rsidRPr="00904A3A">
        <w:rPr>
          <w:sz w:val="24"/>
          <w:szCs w:val="24"/>
          <w:lang w:val="es-MX" w:eastAsia="ja-JP"/>
        </w:rPr>
        <w:t xml:space="preserve">caso no comprometen el mínimo de </w:t>
      </w:r>
      <w:proofErr w:type="spellStart"/>
      <w:r w:rsidR="00E74D96" w:rsidRPr="00904A3A">
        <w:rPr>
          <w:sz w:val="24"/>
          <w:szCs w:val="24"/>
          <w:lang w:val="es-MX" w:eastAsia="ja-JP"/>
        </w:rPr>
        <w:t>asegurabilidad</w:t>
      </w:r>
      <w:proofErr w:type="spellEnd"/>
      <w:r w:rsidR="00E74D96" w:rsidRPr="00904A3A">
        <w:rPr>
          <w:sz w:val="24"/>
          <w:szCs w:val="24"/>
          <w:lang w:val="es-MX" w:eastAsia="ja-JP"/>
        </w:rPr>
        <w:t xml:space="preserve"> del derecho pensional, como quiera que la discusión radica en</w:t>
      </w:r>
      <w:r w:rsidR="00957978" w:rsidRPr="00904A3A">
        <w:rPr>
          <w:sz w:val="24"/>
          <w:szCs w:val="24"/>
          <w:lang w:val="es-MX" w:eastAsia="ja-JP"/>
        </w:rPr>
        <w:t xml:space="preserve"> las</w:t>
      </w:r>
      <w:r w:rsidR="00E74D96" w:rsidRPr="00904A3A">
        <w:rPr>
          <w:sz w:val="24"/>
          <w:szCs w:val="24"/>
          <w:lang w:val="es-MX" w:eastAsia="ja-JP"/>
        </w:rPr>
        <w:t xml:space="preserve"> partidas computables y no en la prestación </w:t>
      </w:r>
      <w:r w:rsidR="006B3043" w:rsidRPr="00904A3A">
        <w:rPr>
          <w:sz w:val="24"/>
          <w:szCs w:val="24"/>
          <w:lang w:val="es-MX" w:eastAsia="ja-JP"/>
        </w:rPr>
        <w:t>misma. A</w:t>
      </w:r>
      <w:r w:rsidR="00BE1F69" w:rsidRPr="00904A3A">
        <w:rPr>
          <w:sz w:val="24"/>
          <w:szCs w:val="24"/>
          <w:lang w:val="es-MX" w:eastAsia="ja-JP"/>
        </w:rPr>
        <w:t>demás</w:t>
      </w:r>
      <w:r w:rsidR="00904A3A" w:rsidRPr="00904A3A">
        <w:rPr>
          <w:sz w:val="24"/>
          <w:szCs w:val="24"/>
          <w:lang w:val="es-MX" w:eastAsia="ja-JP"/>
        </w:rPr>
        <w:t xml:space="preserve"> que</w:t>
      </w:r>
      <w:r w:rsidR="00BE1F69" w:rsidRPr="00904A3A">
        <w:rPr>
          <w:sz w:val="24"/>
          <w:szCs w:val="24"/>
          <w:lang w:val="es-MX" w:eastAsia="ja-JP"/>
        </w:rPr>
        <w:t xml:space="preserve">: </w:t>
      </w:r>
    </w:p>
    <w:p w14:paraId="41D95B8C" w14:textId="77777777" w:rsidR="00BE1F69" w:rsidRPr="00904A3A" w:rsidRDefault="00BE1F69" w:rsidP="001C4D01">
      <w:pPr>
        <w:autoSpaceDE w:val="0"/>
        <w:autoSpaceDN w:val="0"/>
        <w:adjustRightInd w:val="0"/>
        <w:rPr>
          <w:sz w:val="24"/>
          <w:szCs w:val="24"/>
          <w:lang w:val="es-MX" w:eastAsia="ja-JP"/>
        </w:rPr>
      </w:pPr>
    </w:p>
    <w:p w14:paraId="31629C9F" w14:textId="194AEC56" w:rsidR="002F29A7" w:rsidRPr="00904A3A" w:rsidRDefault="00904A3A" w:rsidP="002F29A7">
      <w:pPr>
        <w:autoSpaceDE w:val="0"/>
        <w:autoSpaceDN w:val="0"/>
        <w:adjustRightInd w:val="0"/>
        <w:ind w:left="708"/>
        <w:rPr>
          <w:sz w:val="20"/>
          <w:szCs w:val="20"/>
          <w:lang w:val="es-MX" w:eastAsia="ja-JP"/>
        </w:rPr>
      </w:pPr>
      <w:r w:rsidRPr="00904A3A">
        <w:rPr>
          <w:sz w:val="20"/>
          <w:szCs w:val="20"/>
          <w:lang w:val="es-MX" w:eastAsia="ja-JP"/>
        </w:rPr>
        <w:t xml:space="preserve">“[…] </w:t>
      </w:r>
      <w:r w:rsidR="002F29A7" w:rsidRPr="00904A3A">
        <w:rPr>
          <w:sz w:val="20"/>
          <w:szCs w:val="20"/>
          <w:lang w:val="es-MX" w:eastAsia="ja-JP"/>
        </w:rPr>
        <w:t>En primer lugar, la igualdad de trato que se pretende, parte de dos poblaciones de uniformados cuya normatividad es diversa y su concepción también lo es. En segundo lugar, como se indicó en precedencia la libertad de configuración reglamentaria y legislativa con que cuentan las autoridades competentes en Colombia es amplia siempre y cuando se respete el marco constitucional. En tercer lugar, no hay lugar a predicar un trato regresivo, en la medida en que las normas que rigen los aspectos prestacionales del nivel ejecutivo han mantenido una especie de consistencia”</w:t>
      </w:r>
      <w:r w:rsidR="0027248E" w:rsidRPr="00904A3A">
        <w:rPr>
          <w:rStyle w:val="Refdenotaalpie"/>
          <w:sz w:val="20"/>
          <w:szCs w:val="20"/>
          <w:lang w:val="es-MX" w:eastAsia="ja-JP"/>
        </w:rPr>
        <w:t xml:space="preserve"> </w:t>
      </w:r>
      <w:r w:rsidR="0027248E" w:rsidRPr="00904A3A">
        <w:rPr>
          <w:rStyle w:val="Refdenotaalpie"/>
          <w:sz w:val="20"/>
          <w:szCs w:val="20"/>
          <w:lang w:val="es-MX" w:eastAsia="ja-JP"/>
        </w:rPr>
        <w:footnoteReference w:id="11"/>
      </w:r>
      <w:r w:rsidR="002F29A7" w:rsidRPr="00904A3A">
        <w:rPr>
          <w:sz w:val="20"/>
          <w:szCs w:val="20"/>
          <w:lang w:val="es-MX" w:eastAsia="ja-JP"/>
        </w:rPr>
        <w:t>.</w:t>
      </w:r>
    </w:p>
    <w:p w14:paraId="2CC9EBCC" w14:textId="77777777" w:rsidR="0054313B" w:rsidRPr="00904A3A" w:rsidRDefault="0054313B" w:rsidP="001C4D01">
      <w:pPr>
        <w:autoSpaceDE w:val="0"/>
        <w:autoSpaceDN w:val="0"/>
        <w:adjustRightInd w:val="0"/>
        <w:rPr>
          <w:sz w:val="24"/>
          <w:szCs w:val="24"/>
          <w:lang w:val="es-MX" w:eastAsia="ja-JP"/>
        </w:rPr>
      </w:pPr>
    </w:p>
    <w:p w14:paraId="3B66ED85" w14:textId="3C45059B" w:rsidR="00800150" w:rsidRPr="00904A3A" w:rsidRDefault="006B3043" w:rsidP="001C4D01">
      <w:pPr>
        <w:autoSpaceDE w:val="0"/>
        <w:autoSpaceDN w:val="0"/>
        <w:adjustRightInd w:val="0"/>
        <w:rPr>
          <w:sz w:val="24"/>
          <w:szCs w:val="24"/>
          <w:lang w:val="es-MX" w:eastAsia="ja-JP"/>
        </w:rPr>
      </w:pPr>
      <w:r w:rsidRPr="00904A3A">
        <w:rPr>
          <w:b/>
          <w:sz w:val="24"/>
          <w:szCs w:val="24"/>
          <w:lang w:val="es-MX" w:eastAsia="ja-JP"/>
        </w:rPr>
        <w:t xml:space="preserve">2.3.5. </w:t>
      </w:r>
      <w:r w:rsidR="00800150" w:rsidRPr="00904A3A">
        <w:rPr>
          <w:sz w:val="24"/>
          <w:szCs w:val="24"/>
          <w:lang w:val="es-MX" w:eastAsia="ja-JP"/>
        </w:rPr>
        <w:t>En cuanto a la solicitud de que se diera aplicación a la excepción de inconstitucionalidad, el tribunal manifestó que “en el caso específico, no existe colisión entre principios constitucionales que torne ineludible para dar resolución a la presente controversia con el test de razonabilidad planteado en el recurso de apelación, que la forma como se determinan los componentes prestacionales no alcanza la entidad suficiente para entender que implican una discriminación reprochable desde el punto de vista constitucional”</w:t>
      </w:r>
      <w:r w:rsidR="003B1539" w:rsidRPr="00904A3A">
        <w:rPr>
          <w:rStyle w:val="Refdenotaalpie"/>
          <w:sz w:val="24"/>
          <w:szCs w:val="24"/>
          <w:lang w:val="es-MX" w:eastAsia="ja-JP"/>
        </w:rPr>
        <w:footnoteReference w:id="12"/>
      </w:r>
      <w:r w:rsidR="00800150" w:rsidRPr="00904A3A">
        <w:rPr>
          <w:sz w:val="24"/>
          <w:szCs w:val="24"/>
          <w:lang w:val="es-MX" w:eastAsia="ja-JP"/>
        </w:rPr>
        <w:t>.</w:t>
      </w:r>
    </w:p>
    <w:p w14:paraId="491E7280" w14:textId="77777777" w:rsidR="001C4D01" w:rsidRDefault="001C4D01" w:rsidP="001C4D01">
      <w:pPr>
        <w:autoSpaceDE w:val="0"/>
        <w:autoSpaceDN w:val="0"/>
        <w:adjustRightInd w:val="0"/>
        <w:rPr>
          <w:sz w:val="24"/>
          <w:szCs w:val="24"/>
          <w:lang w:val="es-MX" w:eastAsia="ja-JP"/>
        </w:rPr>
      </w:pPr>
    </w:p>
    <w:p w14:paraId="7CE368A5" w14:textId="77777777" w:rsidR="009E3ECE" w:rsidRPr="00904A3A" w:rsidRDefault="009E3ECE" w:rsidP="005A1C94">
      <w:pPr>
        <w:numPr>
          <w:ilvl w:val="0"/>
          <w:numId w:val="3"/>
        </w:numPr>
        <w:overflowPunct w:val="0"/>
        <w:autoSpaceDE w:val="0"/>
        <w:autoSpaceDN w:val="0"/>
        <w:adjustRightInd w:val="0"/>
        <w:contextualSpacing/>
        <w:rPr>
          <w:rFonts w:eastAsia="Times New Roman"/>
          <w:b/>
          <w:sz w:val="24"/>
          <w:szCs w:val="24"/>
          <w:lang w:eastAsia="es-ES"/>
        </w:rPr>
      </w:pPr>
      <w:r w:rsidRPr="00904A3A">
        <w:rPr>
          <w:rFonts w:eastAsia="Times New Roman"/>
          <w:b/>
          <w:sz w:val="24"/>
          <w:szCs w:val="24"/>
          <w:lang w:eastAsia="es-ES"/>
        </w:rPr>
        <w:t>Pretensiones de tutela</w:t>
      </w:r>
    </w:p>
    <w:p w14:paraId="3B3284B1" w14:textId="77777777" w:rsidR="009E3ECE" w:rsidRPr="00904A3A" w:rsidRDefault="009E3ECE" w:rsidP="005A1C94">
      <w:pPr>
        <w:overflowPunct w:val="0"/>
        <w:autoSpaceDE w:val="0"/>
        <w:autoSpaceDN w:val="0"/>
        <w:adjustRightInd w:val="0"/>
        <w:contextualSpacing/>
        <w:rPr>
          <w:rFonts w:eastAsia="Times New Roman"/>
          <w:sz w:val="24"/>
          <w:szCs w:val="24"/>
          <w:lang w:eastAsia="es-ES"/>
        </w:rPr>
      </w:pPr>
    </w:p>
    <w:p w14:paraId="1C1952CB" w14:textId="189816A8" w:rsidR="009E3ECE" w:rsidRPr="00904A3A" w:rsidRDefault="004758EB" w:rsidP="005A1C94">
      <w:pPr>
        <w:autoSpaceDE w:val="0"/>
        <w:autoSpaceDN w:val="0"/>
        <w:adjustRightInd w:val="0"/>
        <w:rPr>
          <w:sz w:val="24"/>
          <w:szCs w:val="24"/>
          <w:lang w:val="es-MX" w:eastAsia="ja-JP"/>
        </w:rPr>
      </w:pPr>
      <w:r w:rsidRPr="00904A3A">
        <w:rPr>
          <w:sz w:val="24"/>
          <w:szCs w:val="24"/>
          <w:lang w:val="es-MX" w:eastAsia="ja-JP"/>
        </w:rPr>
        <w:t>El</w:t>
      </w:r>
      <w:r w:rsidR="009E3ECE" w:rsidRPr="00904A3A">
        <w:rPr>
          <w:sz w:val="24"/>
          <w:szCs w:val="24"/>
          <w:lang w:val="es-MX" w:eastAsia="ja-JP"/>
        </w:rPr>
        <w:t xml:space="preserve"> accionante presentó escrito de tutela</w:t>
      </w:r>
      <w:r w:rsidR="009E3ECE" w:rsidRPr="00904A3A">
        <w:rPr>
          <w:rStyle w:val="Refdenotaalpie"/>
          <w:sz w:val="24"/>
          <w:szCs w:val="24"/>
          <w:lang w:val="es-MX" w:eastAsia="ja-JP"/>
        </w:rPr>
        <w:footnoteReference w:id="13"/>
      </w:r>
      <w:r w:rsidR="009E3ECE" w:rsidRPr="00904A3A">
        <w:rPr>
          <w:sz w:val="24"/>
          <w:szCs w:val="24"/>
          <w:lang w:val="es-MX" w:eastAsia="ja-JP"/>
        </w:rPr>
        <w:t xml:space="preserve"> en el que solicitó al juez </w:t>
      </w:r>
      <w:r w:rsidR="00CD43AF" w:rsidRPr="00904A3A">
        <w:rPr>
          <w:sz w:val="24"/>
          <w:szCs w:val="24"/>
          <w:lang w:val="es-MX" w:eastAsia="ja-JP"/>
        </w:rPr>
        <w:t xml:space="preserve">constitucional </w:t>
      </w:r>
      <w:r w:rsidR="009E3ECE" w:rsidRPr="00904A3A">
        <w:rPr>
          <w:sz w:val="24"/>
          <w:szCs w:val="24"/>
          <w:lang w:val="es-MX" w:eastAsia="ja-JP"/>
        </w:rPr>
        <w:t xml:space="preserve">que: (i) ampare sus derechos fundamentales </w:t>
      </w:r>
      <w:r w:rsidRPr="00904A3A">
        <w:rPr>
          <w:sz w:val="24"/>
          <w:szCs w:val="24"/>
          <w:lang w:val="es-MX" w:eastAsia="ja-JP"/>
        </w:rPr>
        <w:t>a la igualdad, a la tutela judicial efectiva, al debido proceso y a la confianza legítima</w:t>
      </w:r>
      <w:r w:rsidR="009E3ECE" w:rsidRPr="00904A3A">
        <w:rPr>
          <w:sz w:val="24"/>
          <w:szCs w:val="24"/>
          <w:lang w:val="es-MX" w:eastAsia="ja-JP"/>
        </w:rPr>
        <w:t>;</w:t>
      </w:r>
      <w:r w:rsidRPr="00904A3A">
        <w:rPr>
          <w:sz w:val="24"/>
          <w:szCs w:val="24"/>
          <w:lang w:val="es-MX" w:eastAsia="ja-JP"/>
        </w:rPr>
        <w:t xml:space="preserve"> y </w:t>
      </w:r>
      <w:r w:rsidR="002618FA" w:rsidRPr="00904A3A">
        <w:rPr>
          <w:sz w:val="24"/>
          <w:szCs w:val="24"/>
          <w:lang w:val="es-MX" w:eastAsia="ja-JP"/>
        </w:rPr>
        <w:t xml:space="preserve">ii) ordene al Tribunal Administrativo de </w:t>
      </w:r>
      <w:r w:rsidR="00502302">
        <w:rPr>
          <w:sz w:val="24"/>
          <w:szCs w:val="24"/>
          <w:lang w:val="es-MX" w:eastAsia="ja-JP"/>
        </w:rPr>
        <w:t>Risaralda</w:t>
      </w:r>
      <w:r w:rsidR="002618FA" w:rsidRPr="00904A3A">
        <w:rPr>
          <w:sz w:val="24"/>
          <w:szCs w:val="24"/>
          <w:lang w:val="es-MX" w:eastAsia="ja-JP"/>
        </w:rPr>
        <w:t xml:space="preserve"> que emita una nueva decisión en la que</w:t>
      </w:r>
      <w:r w:rsidRPr="00904A3A">
        <w:rPr>
          <w:sz w:val="24"/>
          <w:szCs w:val="24"/>
          <w:lang w:val="es-MX" w:eastAsia="ja-JP"/>
        </w:rPr>
        <w:t xml:space="preserve"> proteja los derechos invocados</w:t>
      </w:r>
      <w:r w:rsidR="002618FA" w:rsidRPr="00904A3A">
        <w:rPr>
          <w:sz w:val="24"/>
          <w:szCs w:val="24"/>
          <w:lang w:val="es-MX" w:eastAsia="ja-JP"/>
        </w:rPr>
        <w:t xml:space="preserve">. </w:t>
      </w:r>
    </w:p>
    <w:p w14:paraId="08ADB977" w14:textId="77777777" w:rsidR="00957978" w:rsidRPr="00904A3A" w:rsidRDefault="00957978" w:rsidP="005A1C94">
      <w:pPr>
        <w:autoSpaceDE w:val="0"/>
        <w:autoSpaceDN w:val="0"/>
        <w:adjustRightInd w:val="0"/>
        <w:rPr>
          <w:sz w:val="24"/>
          <w:szCs w:val="24"/>
          <w:lang w:val="es-MX" w:eastAsia="ja-JP"/>
        </w:rPr>
      </w:pPr>
    </w:p>
    <w:p w14:paraId="52BEBF1B" w14:textId="77777777" w:rsidR="009E3ECE" w:rsidRPr="00904A3A" w:rsidRDefault="009E3ECE" w:rsidP="005A1C94">
      <w:pPr>
        <w:numPr>
          <w:ilvl w:val="0"/>
          <w:numId w:val="3"/>
        </w:numPr>
        <w:overflowPunct w:val="0"/>
        <w:autoSpaceDE w:val="0"/>
        <w:autoSpaceDN w:val="0"/>
        <w:adjustRightInd w:val="0"/>
        <w:contextualSpacing/>
        <w:rPr>
          <w:sz w:val="24"/>
          <w:szCs w:val="24"/>
        </w:rPr>
      </w:pPr>
      <w:r w:rsidRPr="00904A3A">
        <w:rPr>
          <w:rFonts w:eastAsia="Arial Unicode MS"/>
          <w:b/>
          <w:sz w:val="24"/>
          <w:szCs w:val="24"/>
        </w:rPr>
        <w:t>Argumentos de la solicitud de tutela</w:t>
      </w:r>
    </w:p>
    <w:p w14:paraId="7AB65CA6" w14:textId="77777777" w:rsidR="009E3ECE" w:rsidRPr="00904A3A" w:rsidRDefault="009E3ECE" w:rsidP="005A1C94">
      <w:pPr>
        <w:overflowPunct w:val="0"/>
        <w:autoSpaceDE w:val="0"/>
        <w:autoSpaceDN w:val="0"/>
        <w:adjustRightInd w:val="0"/>
        <w:contextualSpacing/>
        <w:rPr>
          <w:sz w:val="24"/>
          <w:szCs w:val="24"/>
        </w:rPr>
      </w:pPr>
    </w:p>
    <w:p w14:paraId="7ED5EC8F" w14:textId="353FF6D1" w:rsidR="001121D7" w:rsidRPr="00904A3A" w:rsidRDefault="001121D7" w:rsidP="005A1C94">
      <w:pPr>
        <w:autoSpaceDE w:val="0"/>
        <w:autoSpaceDN w:val="0"/>
        <w:adjustRightInd w:val="0"/>
        <w:rPr>
          <w:sz w:val="24"/>
          <w:szCs w:val="24"/>
        </w:rPr>
      </w:pPr>
      <w:r w:rsidRPr="00904A3A">
        <w:rPr>
          <w:sz w:val="24"/>
          <w:szCs w:val="24"/>
          <w:lang w:val="es-MX" w:eastAsia="ja-JP"/>
        </w:rPr>
        <w:t xml:space="preserve">Milton Duvan Vargas Castro afirmó que el Tribunal Administrativo de Risaralda vulneró sus derechos fundamentales, </w:t>
      </w:r>
      <w:r w:rsidR="002652EE" w:rsidRPr="00904A3A">
        <w:rPr>
          <w:sz w:val="24"/>
          <w:szCs w:val="24"/>
        </w:rPr>
        <w:t>con fundamento en los argumentos que la Sala resume a continuación:</w:t>
      </w:r>
    </w:p>
    <w:p w14:paraId="310F7D9D" w14:textId="77777777" w:rsidR="00C52BB4" w:rsidRPr="00904A3A" w:rsidRDefault="00C52BB4" w:rsidP="005A1C94">
      <w:pPr>
        <w:autoSpaceDE w:val="0"/>
        <w:autoSpaceDN w:val="0"/>
        <w:adjustRightInd w:val="0"/>
        <w:rPr>
          <w:sz w:val="24"/>
          <w:szCs w:val="24"/>
        </w:rPr>
      </w:pPr>
    </w:p>
    <w:p w14:paraId="4AA3A0B7" w14:textId="0CD12C83" w:rsidR="00DC2932" w:rsidRPr="00904A3A" w:rsidRDefault="0071239E" w:rsidP="005A1C94">
      <w:pPr>
        <w:autoSpaceDE w:val="0"/>
        <w:autoSpaceDN w:val="0"/>
        <w:adjustRightInd w:val="0"/>
        <w:rPr>
          <w:sz w:val="24"/>
          <w:szCs w:val="24"/>
        </w:rPr>
      </w:pPr>
      <w:r w:rsidRPr="00904A3A">
        <w:rPr>
          <w:b/>
          <w:sz w:val="24"/>
          <w:szCs w:val="24"/>
        </w:rPr>
        <w:t xml:space="preserve">4.1. </w:t>
      </w:r>
      <w:r w:rsidR="00DD221A" w:rsidRPr="00904A3A">
        <w:rPr>
          <w:sz w:val="24"/>
          <w:szCs w:val="24"/>
        </w:rPr>
        <w:t>En el fallo de segunda instancia del 5 de junio de 2020, el Tribunal Administrativo de Risaralda d</w:t>
      </w:r>
      <w:r w:rsidR="00C52BB4" w:rsidRPr="00904A3A">
        <w:rPr>
          <w:sz w:val="24"/>
          <w:szCs w:val="24"/>
        </w:rPr>
        <w:t xml:space="preserve">esconoció el precedente contenido en las </w:t>
      </w:r>
      <w:r w:rsidR="002652EE" w:rsidRPr="00904A3A">
        <w:rPr>
          <w:sz w:val="24"/>
          <w:szCs w:val="24"/>
        </w:rPr>
        <w:t>sentencias T–677 de 2007, C–1002 de 2007, C–337 de 2011, C–629 de 2011, T–942 de 2014, T–623 de 2016 y C–053 de 2018.</w:t>
      </w:r>
    </w:p>
    <w:p w14:paraId="3A209498" w14:textId="77777777" w:rsidR="00F50F2C" w:rsidRPr="00904A3A" w:rsidRDefault="00F50F2C" w:rsidP="005A1C94">
      <w:pPr>
        <w:autoSpaceDE w:val="0"/>
        <w:autoSpaceDN w:val="0"/>
        <w:adjustRightInd w:val="0"/>
        <w:rPr>
          <w:sz w:val="24"/>
          <w:szCs w:val="24"/>
        </w:rPr>
      </w:pPr>
    </w:p>
    <w:p w14:paraId="3214761D" w14:textId="49D9251C" w:rsidR="001C049C" w:rsidRPr="00904A3A" w:rsidRDefault="005211BD" w:rsidP="005A1C94">
      <w:pPr>
        <w:autoSpaceDE w:val="0"/>
        <w:autoSpaceDN w:val="0"/>
        <w:adjustRightInd w:val="0"/>
        <w:rPr>
          <w:sz w:val="24"/>
          <w:szCs w:val="24"/>
          <w:lang w:val="es-ES"/>
        </w:rPr>
      </w:pPr>
      <w:r w:rsidRPr="00904A3A">
        <w:rPr>
          <w:sz w:val="24"/>
          <w:szCs w:val="24"/>
          <w:lang w:val="es-ES"/>
        </w:rPr>
        <w:t>E</w:t>
      </w:r>
      <w:r w:rsidR="00B91B67" w:rsidRPr="00904A3A">
        <w:rPr>
          <w:sz w:val="24"/>
          <w:szCs w:val="24"/>
          <w:lang w:val="es-ES"/>
        </w:rPr>
        <w:t xml:space="preserve">l </w:t>
      </w:r>
      <w:r w:rsidRPr="00904A3A">
        <w:rPr>
          <w:sz w:val="24"/>
          <w:szCs w:val="24"/>
          <w:lang w:val="es-ES"/>
        </w:rPr>
        <w:t xml:space="preserve">precedente invocado </w:t>
      </w:r>
      <w:r w:rsidR="00494F5F" w:rsidRPr="00904A3A">
        <w:rPr>
          <w:sz w:val="24"/>
          <w:szCs w:val="24"/>
          <w:lang w:val="es-ES"/>
        </w:rPr>
        <w:t>está relacionado con</w:t>
      </w:r>
      <w:r w:rsidRPr="00904A3A">
        <w:rPr>
          <w:sz w:val="24"/>
          <w:szCs w:val="24"/>
          <w:lang w:val="es-ES"/>
        </w:rPr>
        <w:t xml:space="preserve"> que el </w:t>
      </w:r>
      <w:r w:rsidR="00B91B67" w:rsidRPr="00904A3A">
        <w:rPr>
          <w:sz w:val="24"/>
          <w:szCs w:val="24"/>
          <w:lang w:val="es-ES"/>
        </w:rPr>
        <w:t>subsidio familiar como derecho fundamental</w:t>
      </w:r>
      <w:r w:rsidR="00494F5F" w:rsidRPr="00904A3A">
        <w:rPr>
          <w:sz w:val="24"/>
          <w:szCs w:val="24"/>
          <w:lang w:val="es-ES"/>
        </w:rPr>
        <w:t>, está</w:t>
      </w:r>
      <w:r w:rsidR="00B91B67" w:rsidRPr="00904A3A">
        <w:rPr>
          <w:sz w:val="24"/>
          <w:szCs w:val="24"/>
          <w:lang w:val="es-ES"/>
        </w:rPr>
        <w:t xml:space="preserve"> en cabeza del núcleo familiar </w:t>
      </w:r>
      <w:r w:rsidR="009F0873" w:rsidRPr="00904A3A">
        <w:rPr>
          <w:sz w:val="24"/>
          <w:szCs w:val="24"/>
          <w:lang w:val="es-ES"/>
        </w:rPr>
        <w:t>del trabajador</w:t>
      </w:r>
      <w:r w:rsidR="00494F5F" w:rsidRPr="00904A3A">
        <w:rPr>
          <w:sz w:val="24"/>
          <w:szCs w:val="24"/>
          <w:lang w:val="es-ES"/>
        </w:rPr>
        <w:t xml:space="preserve"> y en especial de los niños, por lo que debe buscar la protección de estos</w:t>
      </w:r>
      <w:r w:rsidR="009F0873" w:rsidRPr="00904A3A">
        <w:rPr>
          <w:sz w:val="24"/>
          <w:szCs w:val="24"/>
          <w:lang w:val="es-ES"/>
        </w:rPr>
        <w:t xml:space="preserve">, </w:t>
      </w:r>
      <w:r w:rsidR="00494F5F" w:rsidRPr="00904A3A">
        <w:rPr>
          <w:sz w:val="24"/>
          <w:szCs w:val="24"/>
          <w:lang w:val="es-ES"/>
        </w:rPr>
        <w:t xml:space="preserve">sin quebrantar </w:t>
      </w:r>
      <w:r w:rsidR="00B91B67" w:rsidRPr="00904A3A">
        <w:rPr>
          <w:sz w:val="24"/>
          <w:szCs w:val="24"/>
          <w:lang w:val="es-ES"/>
        </w:rPr>
        <w:t>el artículo 13 Constitucional</w:t>
      </w:r>
      <w:r w:rsidRPr="00904A3A">
        <w:rPr>
          <w:sz w:val="24"/>
          <w:szCs w:val="24"/>
          <w:lang w:val="es-ES"/>
        </w:rPr>
        <w:t>. E</w:t>
      </w:r>
      <w:r w:rsidR="00B91B67" w:rsidRPr="00904A3A">
        <w:rPr>
          <w:sz w:val="24"/>
          <w:szCs w:val="24"/>
          <w:lang w:val="es-ES"/>
        </w:rPr>
        <w:t xml:space="preserve">n caso de que se advierta </w:t>
      </w:r>
      <w:r w:rsidRPr="00904A3A">
        <w:rPr>
          <w:sz w:val="24"/>
          <w:szCs w:val="24"/>
          <w:lang w:val="es-ES"/>
        </w:rPr>
        <w:t>la</w:t>
      </w:r>
      <w:r w:rsidR="00B91B67" w:rsidRPr="00904A3A">
        <w:rPr>
          <w:sz w:val="24"/>
          <w:szCs w:val="24"/>
          <w:lang w:val="es-ES"/>
        </w:rPr>
        <w:t xml:space="preserve"> posible transgresión</w:t>
      </w:r>
      <w:r w:rsidRPr="00904A3A">
        <w:rPr>
          <w:sz w:val="24"/>
          <w:szCs w:val="24"/>
          <w:lang w:val="es-ES"/>
        </w:rPr>
        <w:t xml:space="preserve"> de dicha disposición</w:t>
      </w:r>
      <w:r w:rsidR="00B91B67" w:rsidRPr="00904A3A">
        <w:rPr>
          <w:sz w:val="24"/>
          <w:szCs w:val="24"/>
          <w:lang w:val="es-ES"/>
        </w:rPr>
        <w:t xml:space="preserve">, debe aplicarse un juicio integrado de igualdad. </w:t>
      </w:r>
      <w:r w:rsidR="001C049C" w:rsidRPr="00904A3A">
        <w:rPr>
          <w:sz w:val="24"/>
          <w:szCs w:val="24"/>
          <w:lang w:val="es-ES"/>
        </w:rPr>
        <w:t xml:space="preserve">La anterior jurisprudencia, si bien tiene diferencias fácticas con el caso concreto, es aplicable al asunto en atención a la </w:t>
      </w:r>
      <w:r w:rsidR="001C049C" w:rsidRPr="00904A3A">
        <w:rPr>
          <w:i/>
          <w:sz w:val="24"/>
          <w:szCs w:val="24"/>
          <w:lang w:val="es-ES"/>
        </w:rPr>
        <w:t xml:space="preserve">ratio </w:t>
      </w:r>
      <w:proofErr w:type="spellStart"/>
      <w:r w:rsidR="001C049C" w:rsidRPr="00904A3A">
        <w:rPr>
          <w:i/>
          <w:sz w:val="24"/>
          <w:szCs w:val="24"/>
          <w:lang w:val="es-ES"/>
        </w:rPr>
        <w:t>decidendi</w:t>
      </w:r>
      <w:proofErr w:type="spellEnd"/>
      <w:r w:rsidR="001C049C" w:rsidRPr="00904A3A">
        <w:rPr>
          <w:sz w:val="24"/>
          <w:szCs w:val="24"/>
          <w:lang w:val="es-ES"/>
        </w:rPr>
        <w:t xml:space="preserve"> de cada decisión.</w:t>
      </w:r>
    </w:p>
    <w:p w14:paraId="5604128C" w14:textId="77777777" w:rsidR="001C049C" w:rsidRPr="00904A3A" w:rsidRDefault="001C049C" w:rsidP="005A1C94">
      <w:pPr>
        <w:autoSpaceDE w:val="0"/>
        <w:autoSpaceDN w:val="0"/>
        <w:adjustRightInd w:val="0"/>
        <w:rPr>
          <w:sz w:val="24"/>
          <w:szCs w:val="24"/>
          <w:lang w:val="es-ES"/>
        </w:rPr>
      </w:pPr>
    </w:p>
    <w:p w14:paraId="51D8DDF2" w14:textId="0AC57A14" w:rsidR="00C661F4" w:rsidRPr="00904A3A" w:rsidRDefault="00C661F4" w:rsidP="005A1C94">
      <w:pPr>
        <w:autoSpaceDE w:val="0"/>
        <w:autoSpaceDN w:val="0"/>
        <w:adjustRightInd w:val="0"/>
        <w:rPr>
          <w:sz w:val="24"/>
          <w:szCs w:val="24"/>
          <w:lang w:val="es-ES"/>
        </w:rPr>
      </w:pPr>
      <w:r w:rsidRPr="00904A3A">
        <w:rPr>
          <w:sz w:val="24"/>
          <w:szCs w:val="24"/>
          <w:lang w:val="es-ES"/>
        </w:rPr>
        <w:t>El tribunal reprochado, al desatender el precedente relacionado, estudi</w:t>
      </w:r>
      <w:r w:rsidR="00502302">
        <w:rPr>
          <w:sz w:val="24"/>
          <w:szCs w:val="24"/>
          <w:lang w:val="es-ES"/>
        </w:rPr>
        <w:t>ó</w:t>
      </w:r>
      <w:r w:rsidRPr="00904A3A">
        <w:rPr>
          <w:sz w:val="24"/>
          <w:szCs w:val="24"/>
          <w:lang w:val="es-ES"/>
        </w:rPr>
        <w:t xml:space="preserve"> el </w:t>
      </w:r>
      <w:r w:rsidRPr="00502302">
        <w:rPr>
          <w:sz w:val="24"/>
          <w:szCs w:val="24"/>
          <w:lang w:val="es-ES"/>
        </w:rPr>
        <w:t>asunto</w:t>
      </w:r>
      <w:r w:rsidRPr="00904A3A">
        <w:rPr>
          <w:sz w:val="24"/>
          <w:szCs w:val="24"/>
          <w:lang w:val="es-ES"/>
        </w:rPr>
        <w:t xml:space="preserve"> como si el subsidio familiar estuviera en cabeza del trabajador, se olvidó de proteger la familia y los menores, abordó el </w:t>
      </w:r>
      <w:r w:rsidR="00502302">
        <w:rPr>
          <w:sz w:val="24"/>
          <w:szCs w:val="24"/>
          <w:lang w:val="es-ES"/>
        </w:rPr>
        <w:t>caso</w:t>
      </w:r>
      <w:r w:rsidRPr="00904A3A">
        <w:rPr>
          <w:sz w:val="24"/>
          <w:szCs w:val="24"/>
          <w:lang w:val="es-ES"/>
        </w:rPr>
        <w:t xml:space="preserve"> desde una perspectiva reglamentaria y no constitucional, </w:t>
      </w:r>
      <w:r w:rsidR="004F64E9" w:rsidRPr="00904A3A">
        <w:rPr>
          <w:sz w:val="24"/>
          <w:szCs w:val="24"/>
          <w:lang w:val="es-ES"/>
        </w:rPr>
        <w:t xml:space="preserve">y </w:t>
      </w:r>
      <w:r w:rsidRPr="00904A3A">
        <w:rPr>
          <w:sz w:val="24"/>
          <w:szCs w:val="24"/>
          <w:lang w:val="es-ES"/>
        </w:rPr>
        <w:t xml:space="preserve">no aplicó el juicio de igualdad en debida forma. </w:t>
      </w:r>
    </w:p>
    <w:p w14:paraId="19D948CD" w14:textId="77777777" w:rsidR="0071239E" w:rsidRPr="00904A3A" w:rsidRDefault="0071239E" w:rsidP="005A1C94">
      <w:pPr>
        <w:autoSpaceDE w:val="0"/>
        <w:autoSpaceDN w:val="0"/>
        <w:adjustRightInd w:val="0"/>
        <w:rPr>
          <w:sz w:val="24"/>
          <w:szCs w:val="24"/>
          <w:lang w:val="es-ES"/>
        </w:rPr>
      </w:pPr>
    </w:p>
    <w:p w14:paraId="3FCA9885" w14:textId="46098BDD" w:rsidR="0071239E" w:rsidRPr="00904A3A" w:rsidRDefault="0071239E" w:rsidP="005A1C94">
      <w:pPr>
        <w:autoSpaceDE w:val="0"/>
        <w:autoSpaceDN w:val="0"/>
        <w:adjustRightInd w:val="0"/>
        <w:rPr>
          <w:sz w:val="24"/>
          <w:szCs w:val="24"/>
          <w:lang w:val="es-ES"/>
        </w:rPr>
      </w:pPr>
      <w:r w:rsidRPr="00904A3A">
        <w:rPr>
          <w:b/>
          <w:sz w:val="24"/>
          <w:szCs w:val="24"/>
          <w:lang w:val="es-ES"/>
        </w:rPr>
        <w:t xml:space="preserve">4.2. </w:t>
      </w:r>
      <w:r w:rsidR="00065263" w:rsidRPr="00904A3A">
        <w:rPr>
          <w:sz w:val="24"/>
          <w:szCs w:val="24"/>
          <w:lang w:val="es-ES"/>
        </w:rPr>
        <w:t>En el proceso ordinario</w:t>
      </w:r>
      <w:r w:rsidRPr="00904A3A">
        <w:rPr>
          <w:sz w:val="24"/>
          <w:szCs w:val="24"/>
          <w:lang w:val="es-ES"/>
        </w:rPr>
        <w:t xml:space="preserve"> las pretensiones estuvieron encaminadas a obtener la reliquidación del subsidio familiar </w:t>
      </w:r>
      <w:r w:rsidR="00065263" w:rsidRPr="00904A3A">
        <w:rPr>
          <w:sz w:val="24"/>
          <w:szCs w:val="24"/>
          <w:lang w:val="es-ES"/>
        </w:rPr>
        <w:t>del demandante</w:t>
      </w:r>
      <w:r w:rsidRPr="00904A3A">
        <w:rPr>
          <w:sz w:val="24"/>
          <w:szCs w:val="24"/>
          <w:lang w:val="es-ES"/>
        </w:rPr>
        <w:t xml:space="preserve"> debido a las diferencias porcentuales </w:t>
      </w:r>
      <w:r w:rsidR="002652EE" w:rsidRPr="00904A3A">
        <w:rPr>
          <w:sz w:val="24"/>
          <w:szCs w:val="24"/>
          <w:lang w:val="es-ES"/>
        </w:rPr>
        <w:t>que existen en</w:t>
      </w:r>
      <w:r w:rsidR="00065263" w:rsidRPr="00904A3A">
        <w:rPr>
          <w:sz w:val="24"/>
          <w:szCs w:val="24"/>
          <w:lang w:val="es-ES"/>
        </w:rPr>
        <w:t xml:space="preserve"> </w:t>
      </w:r>
      <w:r w:rsidRPr="00904A3A">
        <w:rPr>
          <w:sz w:val="24"/>
          <w:szCs w:val="24"/>
          <w:lang w:val="es-ES"/>
        </w:rPr>
        <w:t>el reconocimiento de esta prestación a otros funcionarios pertenecientes a la Policía Nacional y a la fuerza pública</w:t>
      </w:r>
      <w:r w:rsidR="008A2A69" w:rsidRPr="00904A3A">
        <w:rPr>
          <w:sz w:val="24"/>
          <w:szCs w:val="24"/>
          <w:lang w:val="es-ES"/>
        </w:rPr>
        <w:t>, por lo que correspondía al juez revisar la constitucionalidad de las normas que sustentan el trato disímil</w:t>
      </w:r>
      <w:r w:rsidR="00C661F4" w:rsidRPr="00904A3A">
        <w:rPr>
          <w:sz w:val="24"/>
          <w:szCs w:val="24"/>
          <w:lang w:val="es-ES"/>
        </w:rPr>
        <w:t xml:space="preserve">, a partir de la titularidad, objetivo y carácter </w:t>
      </w:r>
      <w:r w:rsidR="00606C5C" w:rsidRPr="00904A3A">
        <w:rPr>
          <w:sz w:val="24"/>
          <w:szCs w:val="24"/>
          <w:lang w:val="es-ES"/>
        </w:rPr>
        <w:t>fundamental del subsidio.</w:t>
      </w:r>
    </w:p>
    <w:p w14:paraId="46428123" w14:textId="77777777" w:rsidR="00065263" w:rsidRPr="00904A3A" w:rsidRDefault="00065263" w:rsidP="005A1C94">
      <w:pPr>
        <w:autoSpaceDE w:val="0"/>
        <w:autoSpaceDN w:val="0"/>
        <w:adjustRightInd w:val="0"/>
        <w:rPr>
          <w:sz w:val="24"/>
          <w:szCs w:val="24"/>
          <w:lang w:val="es-ES"/>
        </w:rPr>
      </w:pPr>
    </w:p>
    <w:p w14:paraId="116C8906" w14:textId="55E8B91E" w:rsidR="005F2A79" w:rsidRPr="00904A3A" w:rsidRDefault="00065263" w:rsidP="005A1C94">
      <w:pPr>
        <w:autoSpaceDE w:val="0"/>
        <w:autoSpaceDN w:val="0"/>
        <w:adjustRightInd w:val="0"/>
        <w:rPr>
          <w:sz w:val="24"/>
          <w:szCs w:val="24"/>
          <w:lang w:val="es-ES"/>
        </w:rPr>
      </w:pPr>
      <w:r w:rsidRPr="00904A3A">
        <w:rPr>
          <w:sz w:val="24"/>
          <w:szCs w:val="24"/>
          <w:lang w:val="es-ES"/>
        </w:rPr>
        <w:t>El accionante, como miembro del nivel ejecutivo, percibe por cada hijo la suma de $34.405, de ac</w:t>
      </w:r>
      <w:r w:rsidR="0071195F" w:rsidRPr="00904A3A">
        <w:rPr>
          <w:sz w:val="24"/>
          <w:szCs w:val="24"/>
          <w:lang w:val="es-ES"/>
        </w:rPr>
        <w:t xml:space="preserve">uerdo al Decreto 318 de 2020. Por su parte, a los oficiales y suboficiales de la misma institución </w:t>
      </w:r>
      <w:r w:rsidR="00A50DEF" w:rsidRPr="00904A3A">
        <w:rPr>
          <w:sz w:val="24"/>
          <w:szCs w:val="24"/>
          <w:lang w:val="es-ES"/>
        </w:rPr>
        <w:t xml:space="preserve">y de las fuerzas militares </w:t>
      </w:r>
      <w:r w:rsidR="0071195F" w:rsidRPr="00904A3A">
        <w:rPr>
          <w:sz w:val="24"/>
          <w:szCs w:val="24"/>
          <w:lang w:val="es-ES"/>
        </w:rPr>
        <w:t>les reconocen el 30% del sueldo básico, por la esposa o compañera, 5% por el primer hijo y 4% por cada hi</w:t>
      </w:r>
      <w:r w:rsidR="00A11441" w:rsidRPr="00904A3A">
        <w:rPr>
          <w:sz w:val="24"/>
          <w:szCs w:val="24"/>
          <w:lang w:val="es-ES"/>
        </w:rPr>
        <w:t>jo adicional, si</w:t>
      </w:r>
      <w:r w:rsidR="002652EE" w:rsidRPr="00904A3A">
        <w:rPr>
          <w:sz w:val="24"/>
          <w:szCs w:val="24"/>
          <w:lang w:val="es-ES"/>
        </w:rPr>
        <w:t>n</w:t>
      </w:r>
      <w:r w:rsidR="00A11441" w:rsidRPr="00904A3A">
        <w:rPr>
          <w:sz w:val="24"/>
          <w:szCs w:val="24"/>
          <w:lang w:val="es-ES"/>
        </w:rPr>
        <w:t xml:space="preserve"> superar un 17%; y los soldados profesionales e infantes de marina reciben hasta un 26% del sueldo básico por los mismos conceptos. </w:t>
      </w:r>
    </w:p>
    <w:p w14:paraId="020F2709" w14:textId="77777777" w:rsidR="0080646A" w:rsidRDefault="0080646A" w:rsidP="005A1C94">
      <w:pPr>
        <w:autoSpaceDE w:val="0"/>
        <w:autoSpaceDN w:val="0"/>
        <w:adjustRightInd w:val="0"/>
        <w:rPr>
          <w:b/>
          <w:sz w:val="24"/>
          <w:szCs w:val="24"/>
          <w:lang w:val="es-ES"/>
        </w:rPr>
      </w:pPr>
    </w:p>
    <w:p w14:paraId="2A65A934" w14:textId="789187AE" w:rsidR="004F64E9" w:rsidRPr="00904A3A" w:rsidRDefault="004F64E9" w:rsidP="005A1C94">
      <w:pPr>
        <w:autoSpaceDE w:val="0"/>
        <w:autoSpaceDN w:val="0"/>
        <w:adjustRightInd w:val="0"/>
        <w:rPr>
          <w:sz w:val="24"/>
          <w:szCs w:val="24"/>
          <w:lang w:val="es-ES"/>
        </w:rPr>
      </w:pPr>
      <w:r w:rsidRPr="00904A3A">
        <w:rPr>
          <w:b/>
          <w:sz w:val="24"/>
          <w:szCs w:val="24"/>
          <w:lang w:val="es-ES"/>
        </w:rPr>
        <w:t xml:space="preserve">4.3. </w:t>
      </w:r>
      <w:r w:rsidRPr="00904A3A">
        <w:rPr>
          <w:sz w:val="24"/>
          <w:szCs w:val="24"/>
          <w:lang w:val="es-ES"/>
        </w:rPr>
        <w:t xml:space="preserve">La Corte Constitucional ha establecido </w:t>
      </w:r>
      <w:r w:rsidR="00B25052" w:rsidRPr="00904A3A">
        <w:rPr>
          <w:sz w:val="24"/>
          <w:szCs w:val="24"/>
          <w:lang w:val="es-ES"/>
        </w:rPr>
        <w:t>como presupuestos dentro del juicio integrado de igualdad: i)</w:t>
      </w:r>
      <w:r w:rsidR="00C06A02" w:rsidRPr="00904A3A">
        <w:rPr>
          <w:sz w:val="24"/>
          <w:szCs w:val="24"/>
          <w:lang w:val="es-ES"/>
        </w:rPr>
        <w:t xml:space="preserve"> </w:t>
      </w:r>
      <w:r w:rsidR="00B25052" w:rsidRPr="00904A3A">
        <w:rPr>
          <w:sz w:val="24"/>
          <w:szCs w:val="24"/>
          <w:lang w:val="es-ES"/>
        </w:rPr>
        <w:t xml:space="preserve">los sujetos a comparar; ii) el bien, beneficio o ventaja; y </w:t>
      </w:r>
      <w:r w:rsidR="00C06A02" w:rsidRPr="00904A3A">
        <w:rPr>
          <w:sz w:val="24"/>
          <w:szCs w:val="24"/>
          <w:lang w:val="es-ES"/>
        </w:rPr>
        <w:t xml:space="preserve">iii) si </w:t>
      </w:r>
      <w:r w:rsidR="00B25052" w:rsidRPr="00904A3A">
        <w:rPr>
          <w:sz w:val="24"/>
          <w:szCs w:val="24"/>
          <w:lang w:val="es-ES"/>
        </w:rPr>
        <w:t>el criterio relevante que da lugar al trato diferenciado</w:t>
      </w:r>
      <w:r w:rsidR="002652EE" w:rsidRPr="00904A3A">
        <w:rPr>
          <w:sz w:val="24"/>
          <w:szCs w:val="24"/>
          <w:lang w:val="es-ES"/>
        </w:rPr>
        <w:t xml:space="preserve"> está justificado</w:t>
      </w:r>
      <w:r w:rsidR="00B25052" w:rsidRPr="00904A3A">
        <w:rPr>
          <w:sz w:val="24"/>
          <w:szCs w:val="24"/>
          <w:lang w:val="es-ES"/>
        </w:rPr>
        <w:t xml:space="preserve">. Además, señaló que dependiendo del caso, se debe </w:t>
      </w:r>
      <w:r w:rsidR="00C06A02" w:rsidRPr="00904A3A">
        <w:rPr>
          <w:sz w:val="24"/>
          <w:szCs w:val="24"/>
          <w:lang w:val="es-ES"/>
        </w:rPr>
        <w:t>realizar</w:t>
      </w:r>
      <w:r w:rsidR="00B25052" w:rsidRPr="00904A3A">
        <w:rPr>
          <w:sz w:val="24"/>
          <w:szCs w:val="24"/>
          <w:lang w:val="es-ES"/>
        </w:rPr>
        <w:t xml:space="preserve"> un test leve, intermedio o estricto de igualdad.</w:t>
      </w:r>
    </w:p>
    <w:p w14:paraId="1329D7DB" w14:textId="77777777" w:rsidR="00B25052" w:rsidRPr="00904A3A" w:rsidRDefault="00B25052" w:rsidP="005A1C94">
      <w:pPr>
        <w:autoSpaceDE w:val="0"/>
        <w:autoSpaceDN w:val="0"/>
        <w:adjustRightInd w:val="0"/>
        <w:rPr>
          <w:sz w:val="24"/>
          <w:szCs w:val="24"/>
          <w:lang w:val="es-ES"/>
        </w:rPr>
      </w:pPr>
    </w:p>
    <w:p w14:paraId="1882218F" w14:textId="73470422" w:rsidR="00B25052" w:rsidRPr="00904A3A" w:rsidRDefault="00CC7C2E" w:rsidP="005A1C94">
      <w:pPr>
        <w:autoSpaceDE w:val="0"/>
        <w:autoSpaceDN w:val="0"/>
        <w:adjustRightInd w:val="0"/>
        <w:rPr>
          <w:sz w:val="24"/>
          <w:szCs w:val="24"/>
          <w:lang w:val="es-ES"/>
        </w:rPr>
      </w:pPr>
      <w:r w:rsidRPr="00904A3A">
        <w:rPr>
          <w:sz w:val="24"/>
          <w:szCs w:val="24"/>
          <w:lang w:val="es-ES"/>
        </w:rPr>
        <w:t xml:space="preserve">Para el caso concreto, el test aplicable es el leve, </w:t>
      </w:r>
      <w:r w:rsidR="00BA73DE" w:rsidRPr="00904A3A">
        <w:rPr>
          <w:sz w:val="24"/>
          <w:szCs w:val="24"/>
          <w:lang w:val="es-ES"/>
        </w:rPr>
        <w:t>puesto</w:t>
      </w:r>
      <w:r w:rsidRPr="00904A3A">
        <w:rPr>
          <w:sz w:val="24"/>
          <w:szCs w:val="24"/>
          <w:lang w:val="es-ES"/>
        </w:rPr>
        <w:t xml:space="preserve"> que las normas que fijaron el régimen de prestaciones están proferidas conforme a la facultad contenida en el numeral 10 del artículo 150 Constitucional, y </w:t>
      </w:r>
      <w:r w:rsidR="00C06A02" w:rsidRPr="00904A3A">
        <w:rPr>
          <w:sz w:val="24"/>
          <w:szCs w:val="24"/>
          <w:lang w:val="es-ES"/>
        </w:rPr>
        <w:t xml:space="preserve">que </w:t>
      </w:r>
      <w:r w:rsidRPr="00904A3A">
        <w:rPr>
          <w:sz w:val="24"/>
          <w:szCs w:val="24"/>
          <w:lang w:val="es-ES"/>
        </w:rPr>
        <w:t xml:space="preserve">el presente asunto no consiste en una prohibición expresa del artículo 13 </w:t>
      </w:r>
      <w:r w:rsidRPr="00904A3A">
        <w:rPr>
          <w:i/>
          <w:sz w:val="24"/>
          <w:szCs w:val="24"/>
          <w:lang w:val="es-ES"/>
        </w:rPr>
        <w:t>ibídem</w:t>
      </w:r>
      <w:r w:rsidRPr="00904A3A">
        <w:rPr>
          <w:sz w:val="24"/>
          <w:szCs w:val="24"/>
          <w:lang w:val="es-ES"/>
        </w:rPr>
        <w:t>, lo que descarta los test intermedio y estricto</w:t>
      </w:r>
      <w:r w:rsidR="00BA73DE" w:rsidRPr="00904A3A">
        <w:rPr>
          <w:sz w:val="24"/>
          <w:szCs w:val="24"/>
          <w:lang w:val="es-ES"/>
        </w:rPr>
        <w:t xml:space="preserve"> de igualdad</w:t>
      </w:r>
      <w:r w:rsidRPr="00904A3A">
        <w:rPr>
          <w:sz w:val="24"/>
          <w:szCs w:val="24"/>
          <w:lang w:val="es-ES"/>
        </w:rPr>
        <w:t xml:space="preserve">. </w:t>
      </w:r>
    </w:p>
    <w:p w14:paraId="69E50145" w14:textId="77777777" w:rsidR="0080646A" w:rsidRDefault="0080646A" w:rsidP="005A1C94">
      <w:pPr>
        <w:autoSpaceDE w:val="0"/>
        <w:autoSpaceDN w:val="0"/>
        <w:adjustRightInd w:val="0"/>
        <w:rPr>
          <w:sz w:val="24"/>
          <w:szCs w:val="24"/>
          <w:lang w:val="es-ES"/>
        </w:rPr>
      </w:pPr>
    </w:p>
    <w:p w14:paraId="05207604" w14:textId="1A592B76" w:rsidR="00CC7C2E" w:rsidRPr="00904A3A" w:rsidRDefault="00BA73DE" w:rsidP="005A1C94">
      <w:pPr>
        <w:autoSpaceDE w:val="0"/>
        <w:autoSpaceDN w:val="0"/>
        <w:adjustRightInd w:val="0"/>
        <w:rPr>
          <w:sz w:val="24"/>
          <w:szCs w:val="24"/>
          <w:lang w:val="es-ES"/>
        </w:rPr>
      </w:pPr>
      <w:r w:rsidRPr="00904A3A">
        <w:rPr>
          <w:sz w:val="24"/>
          <w:szCs w:val="24"/>
          <w:lang w:val="es-ES"/>
        </w:rPr>
        <w:t xml:space="preserve">Respecto del primer presupuesto, los sujetos a comparar son de idéntica </w:t>
      </w:r>
      <w:r w:rsidR="00343766" w:rsidRPr="00904A3A">
        <w:rPr>
          <w:sz w:val="24"/>
          <w:szCs w:val="24"/>
          <w:lang w:val="es-ES"/>
        </w:rPr>
        <w:t>naturaleza como eje constitucional de los artículos 42 y 44 Superiores,</w:t>
      </w:r>
      <w:r w:rsidRPr="00904A3A">
        <w:rPr>
          <w:sz w:val="24"/>
          <w:szCs w:val="24"/>
          <w:lang w:val="es-ES"/>
        </w:rPr>
        <w:t xml:space="preserve"> en el entendido de que son</w:t>
      </w:r>
      <w:r w:rsidR="00343766" w:rsidRPr="00904A3A">
        <w:rPr>
          <w:sz w:val="24"/>
          <w:szCs w:val="24"/>
          <w:lang w:val="es-ES"/>
        </w:rPr>
        <w:t xml:space="preserve"> las personas que componen el núcleo familiar de quienes pertenecen, por un lado, al </w:t>
      </w:r>
      <w:r w:rsidRPr="00904A3A">
        <w:rPr>
          <w:sz w:val="24"/>
          <w:szCs w:val="24"/>
          <w:lang w:val="es-ES"/>
        </w:rPr>
        <w:t>nivel ejecutivo de la Policía Nacional</w:t>
      </w:r>
      <w:r w:rsidR="009C12A7" w:rsidRPr="00904A3A">
        <w:rPr>
          <w:sz w:val="24"/>
          <w:szCs w:val="24"/>
          <w:lang w:val="es-ES"/>
        </w:rPr>
        <w:t xml:space="preserve"> </w:t>
      </w:r>
      <w:r w:rsidR="00343766" w:rsidRPr="00904A3A">
        <w:rPr>
          <w:sz w:val="24"/>
          <w:szCs w:val="24"/>
          <w:lang w:val="es-ES"/>
        </w:rPr>
        <w:t>y</w:t>
      </w:r>
      <w:r w:rsidR="009C12A7" w:rsidRPr="00904A3A">
        <w:rPr>
          <w:sz w:val="24"/>
          <w:szCs w:val="24"/>
          <w:lang w:val="es-ES"/>
        </w:rPr>
        <w:t>,</w:t>
      </w:r>
      <w:r w:rsidR="00343766" w:rsidRPr="00904A3A">
        <w:rPr>
          <w:sz w:val="24"/>
          <w:szCs w:val="24"/>
          <w:lang w:val="es-ES"/>
        </w:rPr>
        <w:t xml:space="preserve"> por otro lado, de los demás miembros de la fuerza pública. </w:t>
      </w:r>
    </w:p>
    <w:p w14:paraId="16003D93" w14:textId="77777777" w:rsidR="00C52BB4" w:rsidRPr="00904A3A" w:rsidRDefault="00C52BB4" w:rsidP="005A1C94">
      <w:pPr>
        <w:autoSpaceDE w:val="0"/>
        <w:autoSpaceDN w:val="0"/>
        <w:adjustRightInd w:val="0"/>
        <w:rPr>
          <w:sz w:val="24"/>
          <w:szCs w:val="24"/>
        </w:rPr>
      </w:pPr>
    </w:p>
    <w:p w14:paraId="2246EEE5" w14:textId="460D5C84" w:rsidR="00C52BB4" w:rsidRPr="00904A3A" w:rsidRDefault="00BC39CD" w:rsidP="005A1C94">
      <w:pPr>
        <w:autoSpaceDE w:val="0"/>
        <w:autoSpaceDN w:val="0"/>
        <w:adjustRightInd w:val="0"/>
        <w:rPr>
          <w:sz w:val="24"/>
          <w:szCs w:val="24"/>
        </w:rPr>
      </w:pPr>
      <w:r w:rsidRPr="00904A3A">
        <w:rPr>
          <w:sz w:val="24"/>
          <w:szCs w:val="24"/>
        </w:rPr>
        <w:t xml:space="preserve">En cuanto al bien o ventaja </w:t>
      </w:r>
      <w:r w:rsidR="00B717B2" w:rsidRPr="00904A3A">
        <w:rPr>
          <w:sz w:val="24"/>
          <w:szCs w:val="24"/>
        </w:rPr>
        <w:t xml:space="preserve">del trato desigual, este consiste en un mayor porcentaje en el reconocimiento del subsidio familiar, ya que los primeros reciben $34.405 </w:t>
      </w:r>
      <w:r w:rsidR="001F31C1" w:rsidRPr="00904A3A">
        <w:rPr>
          <w:sz w:val="24"/>
          <w:szCs w:val="24"/>
        </w:rPr>
        <w:t xml:space="preserve">solo </w:t>
      </w:r>
      <w:r w:rsidR="00B717B2" w:rsidRPr="00904A3A">
        <w:rPr>
          <w:sz w:val="24"/>
          <w:szCs w:val="24"/>
        </w:rPr>
        <w:t>por los hijos, y los segundos, el 47% del sueldo básico del uniformado por los hijos y esposas o compañeras</w:t>
      </w:r>
      <w:r w:rsidR="001F31C1" w:rsidRPr="00904A3A">
        <w:rPr>
          <w:sz w:val="24"/>
          <w:szCs w:val="24"/>
        </w:rPr>
        <w:t xml:space="preserve"> de estos. </w:t>
      </w:r>
    </w:p>
    <w:p w14:paraId="241B4AB2" w14:textId="77777777" w:rsidR="001F31C1" w:rsidRPr="00904A3A" w:rsidRDefault="001F31C1" w:rsidP="005A1C94">
      <w:pPr>
        <w:autoSpaceDE w:val="0"/>
        <w:autoSpaceDN w:val="0"/>
        <w:adjustRightInd w:val="0"/>
        <w:rPr>
          <w:sz w:val="24"/>
          <w:szCs w:val="24"/>
        </w:rPr>
      </w:pPr>
    </w:p>
    <w:p w14:paraId="09A3033B" w14:textId="274A4C83" w:rsidR="001F31C1" w:rsidRPr="00904A3A" w:rsidRDefault="001F31C1" w:rsidP="005A1C94">
      <w:pPr>
        <w:autoSpaceDE w:val="0"/>
        <w:autoSpaceDN w:val="0"/>
        <w:adjustRightInd w:val="0"/>
        <w:rPr>
          <w:sz w:val="24"/>
          <w:szCs w:val="24"/>
        </w:rPr>
      </w:pPr>
      <w:r w:rsidRPr="00904A3A">
        <w:rPr>
          <w:sz w:val="24"/>
          <w:szCs w:val="24"/>
        </w:rPr>
        <w:t xml:space="preserve">Finalmente, no existen razones constitucionales que sustenten el trato diferenciado a los grupos objeto de comparación, ya que si bien pueden existir justificaciones de carácter legal, estas no llegan a un planteamiento serio y conciso que permita desplazar derechos fundamentales de la familia, de los menores y a la igualdad. </w:t>
      </w:r>
    </w:p>
    <w:p w14:paraId="2FF6B3E4" w14:textId="77777777" w:rsidR="001F31C1" w:rsidRPr="00904A3A" w:rsidRDefault="001F31C1" w:rsidP="005A1C94">
      <w:pPr>
        <w:autoSpaceDE w:val="0"/>
        <w:autoSpaceDN w:val="0"/>
        <w:adjustRightInd w:val="0"/>
        <w:rPr>
          <w:sz w:val="24"/>
          <w:szCs w:val="24"/>
        </w:rPr>
      </w:pPr>
    </w:p>
    <w:p w14:paraId="49038677" w14:textId="25293A0D" w:rsidR="001F31C1" w:rsidRPr="00904A3A" w:rsidRDefault="005A0024" w:rsidP="005A1C94">
      <w:pPr>
        <w:autoSpaceDE w:val="0"/>
        <w:autoSpaceDN w:val="0"/>
        <w:adjustRightInd w:val="0"/>
        <w:rPr>
          <w:sz w:val="24"/>
          <w:szCs w:val="24"/>
        </w:rPr>
      </w:pPr>
      <w:r w:rsidRPr="00904A3A">
        <w:rPr>
          <w:b/>
          <w:sz w:val="24"/>
          <w:szCs w:val="24"/>
        </w:rPr>
        <w:t xml:space="preserve">4.4. </w:t>
      </w:r>
      <w:r w:rsidRPr="00904A3A">
        <w:rPr>
          <w:sz w:val="24"/>
          <w:szCs w:val="24"/>
        </w:rPr>
        <w:t>La Subsección B de la Sección Segunda del Consejo de Estado resolvió el proce</w:t>
      </w:r>
      <w:r w:rsidR="002652EE" w:rsidRPr="00904A3A">
        <w:rPr>
          <w:sz w:val="24"/>
          <w:szCs w:val="24"/>
        </w:rPr>
        <w:t>so de nulidad simple iniciado</w:t>
      </w:r>
      <w:r w:rsidRPr="00904A3A">
        <w:rPr>
          <w:sz w:val="24"/>
          <w:szCs w:val="24"/>
        </w:rPr>
        <w:t xml:space="preserve"> en contra del artículo 23 del Decreto 4433 de 2004, en sentencia del 29 de noviembre de 2019</w:t>
      </w:r>
      <w:r w:rsidR="00D33968" w:rsidRPr="00904A3A">
        <w:rPr>
          <w:rStyle w:val="Refdenotaalpie"/>
          <w:sz w:val="24"/>
          <w:szCs w:val="24"/>
        </w:rPr>
        <w:footnoteReference w:id="14"/>
      </w:r>
      <w:r w:rsidRPr="00904A3A">
        <w:rPr>
          <w:sz w:val="24"/>
          <w:szCs w:val="24"/>
        </w:rPr>
        <w:t xml:space="preserve">, en el sentido de negar las pretensiones de la demanda, con fundamento en que, los distintos regímenes que componen la institución policial </w:t>
      </w:r>
      <w:r w:rsidR="00D33968" w:rsidRPr="00904A3A">
        <w:rPr>
          <w:sz w:val="24"/>
          <w:szCs w:val="24"/>
        </w:rPr>
        <w:t>son</w:t>
      </w:r>
      <w:r w:rsidRPr="00904A3A">
        <w:rPr>
          <w:sz w:val="24"/>
          <w:szCs w:val="24"/>
        </w:rPr>
        <w:t xml:space="preserve"> diferentes</w:t>
      </w:r>
      <w:r w:rsidR="00D33968" w:rsidRPr="00904A3A">
        <w:rPr>
          <w:sz w:val="24"/>
          <w:szCs w:val="24"/>
        </w:rPr>
        <w:t xml:space="preserve"> y no resisten un juicio integrado de igualdad.</w:t>
      </w:r>
    </w:p>
    <w:p w14:paraId="556CE7C9" w14:textId="77777777" w:rsidR="00C17A83" w:rsidRPr="00904A3A" w:rsidRDefault="00C17A83" w:rsidP="005A1C94">
      <w:pPr>
        <w:autoSpaceDE w:val="0"/>
        <w:autoSpaceDN w:val="0"/>
        <w:adjustRightInd w:val="0"/>
        <w:rPr>
          <w:sz w:val="24"/>
          <w:szCs w:val="24"/>
        </w:rPr>
      </w:pPr>
    </w:p>
    <w:p w14:paraId="4E04E3DC" w14:textId="6F37EE66" w:rsidR="00C17A83" w:rsidRPr="00904A3A" w:rsidRDefault="00C17A83" w:rsidP="005A1C94">
      <w:pPr>
        <w:autoSpaceDE w:val="0"/>
        <w:autoSpaceDN w:val="0"/>
        <w:adjustRightInd w:val="0"/>
        <w:rPr>
          <w:sz w:val="24"/>
          <w:szCs w:val="24"/>
        </w:rPr>
      </w:pPr>
      <w:r w:rsidRPr="00904A3A">
        <w:rPr>
          <w:sz w:val="24"/>
          <w:szCs w:val="24"/>
        </w:rPr>
        <w:t xml:space="preserve">En contra de la anterior providencia se presentó una tutela con el argumento de que los sujetos a comparar no eran los uniformados sino sus familiares. Esta acción fue conocida en primera instancia </w:t>
      </w:r>
      <w:r w:rsidR="007A54A5" w:rsidRPr="00904A3A">
        <w:rPr>
          <w:sz w:val="24"/>
          <w:szCs w:val="24"/>
        </w:rPr>
        <w:t xml:space="preserve">por </w:t>
      </w:r>
      <w:r w:rsidRPr="00904A3A">
        <w:rPr>
          <w:sz w:val="24"/>
          <w:szCs w:val="24"/>
        </w:rPr>
        <w:t>la Sección Quinta del Consejo de Estado, autoridad que, en sentencia del 20 de agosto de 2020, negó el amparo solicitado. En dicho fallo, el juez constitucional manifest</w:t>
      </w:r>
      <w:r w:rsidR="0054160F" w:rsidRPr="00904A3A">
        <w:rPr>
          <w:sz w:val="24"/>
          <w:szCs w:val="24"/>
        </w:rPr>
        <w:t xml:space="preserve">ó que si el debate hubiera girado en torno al reconocimiento del subsidio familiar, sería razonable pensar que los sujetos comparables son los beneficiarios de la prestación. </w:t>
      </w:r>
    </w:p>
    <w:p w14:paraId="4FC1C04E" w14:textId="77777777" w:rsidR="0054160F" w:rsidRPr="00904A3A" w:rsidRDefault="0054160F" w:rsidP="005A1C94">
      <w:pPr>
        <w:autoSpaceDE w:val="0"/>
        <w:autoSpaceDN w:val="0"/>
        <w:adjustRightInd w:val="0"/>
        <w:rPr>
          <w:sz w:val="24"/>
          <w:szCs w:val="24"/>
        </w:rPr>
      </w:pPr>
    </w:p>
    <w:p w14:paraId="56FB56E9" w14:textId="56263240" w:rsidR="0054160F" w:rsidRPr="00904A3A" w:rsidRDefault="0054160F" w:rsidP="005A1C94">
      <w:pPr>
        <w:autoSpaceDE w:val="0"/>
        <w:autoSpaceDN w:val="0"/>
        <w:adjustRightInd w:val="0"/>
        <w:rPr>
          <w:sz w:val="24"/>
          <w:szCs w:val="24"/>
        </w:rPr>
      </w:pPr>
      <w:r w:rsidRPr="00904A3A">
        <w:rPr>
          <w:b/>
          <w:sz w:val="24"/>
          <w:szCs w:val="24"/>
        </w:rPr>
        <w:t xml:space="preserve">4.5. </w:t>
      </w:r>
      <w:r w:rsidRPr="00904A3A">
        <w:rPr>
          <w:sz w:val="24"/>
          <w:szCs w:val="24"/>
        </w:rPr>
        <w:t xml:space="preserve">En la demanda que </w:t>
      </w:r>
      <w:r w:rsidR="0080646A">
        <w:rPr>
          <w:sz w:val="24"/>
          <w:szCs w:val="24"/>
        </w:rPr>
        <w:t xml:space="preserve">motivó el </w:t>
      </w:r>
      <w:r w:rsidRPr="00904A3A">
        <w:rPr>
          <w:sz w:val="24"/>
          <w:szCs w:val="24"/>
        </w:rPr>
        <w:t>inici</w:t>
      </w:r>
      <w:r w:rsidR="0080646A">
        <w:rPr>
          <w:sz w:val="24"/>
          <w:szCs w:val="24"/>
        </w:rPr>
        <w:t>o</w:t>
      </w:r>
      <w:r w:rsidRPr="00904A3A">
        <w:rPr>
          <w:sz w:val="24"/>
          <w:szCs w:val="24"/>
        </w:rPr>
        <w:t xml:space="preserve"> </w:t>
      </w:r>
      <w:r w:rsidR="0080646A">
        <w:rPr>
          <w:sz w:val="24"/>
          <w:szCs w:val="24"/>
        </w:rPr>
        <w:t>d</w:t>
      </w:r>
      <w:r w:rsidRPr="00904A3A">
        <w:rPr>
          <w:sz w:val="24"/>
          <w:szCs w:val="24"/>
        </w:rPr>
        <w:t xml:space="preserve">el proceso ordinario </w:t>
      </w:r>
      <w:r w:rsidR="0080646A">
        <w:rPr>
          <w:sz w:val="24"/>
          <w:szCs w:val="24"/>
        </w:rPr>
        <w:t xml:space="preserve">en el que se produjeron las decisiones aquí </w:t>
      </w:r>
      <w:r w:rsidRPr="00904A3A">
        <w:rPr>
          <w:sz w:val="24"/>
          <w:szCs w:val="24"/>
        </w:rPr>
        <w:t>reprochad</w:t>
      </w:r>
      <w:r w:rsidR="0080646A">
        <w:rPr>
          <w:sz w:val="24"/>
          <w:szCs w:val="24"/>
        </w:rPr>
        <w:t>as</w:t>
      </w:r>
      <w:r w:rsidRPr="00904A3A">
        <w:rPr>
          <w:sz w:val="24"/>
          <w:szCs w:val="24"/>
        </w:rPr>
        <w:t xml:space="preserve">, la pretensión principal fue la aplicación de la excepción por inconstitucional de las normas que regulan el subsidio familiar por violación </w:t>
      </w:r>
      <w:r w:rsidR="00BD64E9" w:rsidRPr="00904A3A">
        <w:rPr>
          <w:sz w:val="24"/>
          <w:szCs w:val="24"/>
        </w:rPr>
        <w:t xml:space="preserve">del derecho a la igualdad, debido a las diferencias porcentuales en el reconocimiento del referido subsidio al personal de nivel ejecutivo y los demás miembros de la fuerza pública. </w:t>
      </w:r>
    </w:p>
    <w:p w14:paraId="08621DB9" w14:textId="77777777" w:rsidR="00BD64E9" w:rsidRPr="00904A3A" w:rsidRDefault="00BD64E9" w:rsidP="005A1C94">
      <w:pPr>
        <w:autoSpaceDE w:val="0"/>
        <w:autoSpaceDN w:val="0"/>
        <w:adjustRightInd w:val="0"/>
        <w:rPr>
          <w:sz w:val="24"/>
          <w:szCs w:val="24"/>
        </w:rPr>
      </w:pPr>
    </w:p>
    <w:p w14:paraId="371AF589" w14:textId="087F64CE" w:rsidR="00BD64E9" w:rsidRPr="00904A3A" w:rsidRDefault="00BD64E9" w:rsidP="005A1C94">
      <w:pPr>
        <w:autoSpaceDE w:val="0"/>
        <w:autoSpaceDN w:val="0"/>
        <w:adjustRightInd w:val="0"/>
        <w:rPr>
          <w:sz w:val="24"/>
          <w:szCs w:val="24"/>
        </w:rPr>
      </w:pPr>
      <w:r w:rsidRPr="00904A3A">
        <w:rPr>
          <w:sz w:val="24"/>
          <w:szCs w:val="24"/>
        </w:rPr>
        <w:t>La omisión de aplicar la excepción por inconstitucional en el caso concreto, a pesar de que exista una evidente e injustificada contradicción reglamentaria con las normas Superiores,</w:t>
      </w:r>
      <w:r w:rsidR="0080646A">
        <w:rPr>
          <w:sz w:val="24"/>
          <w:szCs w:val="24"/>
        </w:rPr>
        <w:t xml:space="preserve"> </w:t>
      </w:r>
      <w:r w:rsidRPr="00904A3A">
        <w:rPr>
          <w:sz w:val="24"/>
          <w:szCs w:val="24"/>
        </w:rPr>
        <w:t>trae</w:t>
      </w:r>
      <w:r w:rsidR="0080646A">
        <w:rPr>
          <w:sz w:val="24"/>
          <w:szCs w:val="24"/>
        </w:rPr>
        <w:t>, culmina el accionante,</w:t>
      </w:r>
      <w:r w:rsidRPr="00904A3A">
        <w:rPr>
          <w:sz w:val="24"/>
          <w:szCs w:val="24"/>
        </w:rPr>
        <w:t xml:space="preserve"> la configuración de un defecto material.</w:t>
      </w:r>
    </w:p>
    <w:p w14:paraId="16478D67" w14:textId="6B681903" w:rsidR="00C52BB4" w:rsidRPr="00904A3A" w:rsidRDefault="00C52BB4" w:rsidP="005A1C94">
      <w:pPr>
        <w:autoSpaceDE w:val="0"/>
        <w:autoSpaceDN w:val="0"/>
        <w:adjustRightInd w:val="0"/>
        <w:rPr>
          <w:sz w:val="24"/>
          <w:szCs w:val="24"/>
        </w:rPr>
      </w:pPr>
    </w:p>
    <w:p w14:paraId="5DE4D0FE" w14:textId="77777777" w:rsidR="009E3ECE" w:rsidRPr="00904A3A" w:rsidRDefault="009E3ECE" w:rsidP="005A1C94">
      <w:pPr>
        <w:numPr>
          <w:ilvl w:val="0"/>
          <w:numId w:val="3"/>
        </w:numPr>
        <w:overflowPunct w:val="0"/>
        <w:autoSpaceDE w:val="0"/>
        <w:autoSpaceDN w:val="0"/>
        <w:adjustRightInd w:val="0"/>
        <w:contextualSpacing/>
        <w:rPr>
          <w:rFonts w:eastAsia="Times New Roman"/>
          <w:b/>
          <w:sz w:val="24"/>
          <w:szCs w:val="24"/>
          <w:lang w:eastAsia="es-ES"/>
        </w:rPr>
      </w:pPr>
      <w:r w:rsidRPr="00904A3A">
        <w:rPr>
          <w:b/>
          <w:sz w:val="24"/>
          <w:szCs w:val="24"/>
        </w:rPr>
        <w:t xml:space="preserve">Trámite de tutela e intervenciones  </w:t>
      </w:r>
    </w:p>
    <w:p w14:paraId="531E15CB" w14:textId="77777777" w:rsidR="00DB6618" w:rsidRPr="00904A3A" w:rsidRDefault="00DB6618" w:rsidP="005A1C94">
      <w:pPr>
        <w:overflowPunct w:val="0"/>
        <w:autoSpaceDE w:val="0"/>
        <w:autoSpaceDN w:val="0"/>
        <w:adjustRightInd w:val="0"/>
        <w:contextualSpacing/>
        <w:rPr>
          <w:rFonts w:eastAsia="Times New Roman"/>
          <w:b/>
          <w:sz w:val="24"/>
          <w:szCs w:val="24"/>
          <w:lang w:eastAsia="es-ES"/>
        </w:rPr>
      </w:pPr>
    </w:p>
    <w:p w14:paraId="62AB8EE2" w14:textId="467CB08E" w:rsidR="009E3ECE" w:rsidRPr="00904A3A" w:rsidRDefault="009E3ECE" w:rsidP="005A1C94">
      <w:pPr>
        <w:overflowPunct w:val="0"/>
        <w:autoSpaceDE w:val="0"/>
        <w:autoSpaceDN w:val="0"/>
        <w:adjustRightInd w:val="0"/>
        <w:rPr>
          <w:rFonts w:eastAsia="Times New Roman"/>
          <w:bCs/>
          <w:sz w:val="24"/>
          <w:szCs w:val="24"/>
          <w:lang w:eastAsia="es-ES"/>
        </w:rPr>
      </w:pPr>
      <w:r w:rsidRPr="00904A3A">
        <w:rPr>
          <w:b/>
          <w:sz w:val="24"/>
          <w:szCs w:val="24"/>
          <w:lang w:val="es-MX" w:eastAsia="ja-JP"/>
        </w:rPr>
        <w:t>5.1.</w:t>
      </w:r>
      <w:r w:rsidRPr="00904A3A">
        <w:rPr>
          <w:sz w:val="24"/>
          <w:szCs w:val="24"/>
          <w:lang w:val="es-MX" w:eastAsia="ja-JP"/>
        </w:rPr>
        <w:t xml:space="preserve"> </w:t>
      </w:r>
      <w:r w:rsidRPr="00904A3A">
        <w:rPr>
          <w:rFonts w:eastAsia="Times New Roman"/>
          <w:bCs/>
          <w:sz w:val="24"/>
          <w:szCs w:val="24"/>
          <w:lang w:eastAsia="es-ES"/>
        </w:rPr>
        <w:t>El Despacho del Mag</w:t>
      </w:r>
      <w:r w:rsidR="00BC77DA" w:rsidRPr="00904A3A">
        <w:rPr>
          <w:rFonts w:eastAsia="Times New Roman"/>
          <w:bCs/>
          <w:sz w:val="24"/>
          <w:szCs w:val="24"/>
          <w:lang w:eastAsia="es-ES"/>
        </w:rPr>
        <w:t>istrado ponente, con auto del 9</w:t>
      </w:r>
      <w:r w:rsidRPr="00904A3A">
        <w:rPr>
          <w:rFonts w:eastAsia="Times New Roman"/>
          <w:bCs/>
          <w:sz w:val="24"/>
          <w:szCs w:val="24"/>
          <w:lang w:eastAsia="es-ES"/>
        </w:rPr>
        <w:t xml:space="preserve"> de </w:t>
      </w:r>
      <w:r w:rsidR="00BC77DA" w:rsidRPr="00904A3A">
        <w:rPr>
          <w:rFonts w:eastAsia="Times New Roman"/>
          <w:bCs/>
          <w:sz w:val="24"/>
          <w:szCs w:val="24"/>
          <w:lang w:eastAsia="es-ES"/>
        </w:rPr>
        <w:t xml:space="preserve">octubre de </w:t>
      </w:r>
      <w:r w:rsidRPr="00904A3A">
        <w:rPr>
          <w:rFonts w:eastAsia="Times New Roman"/>
          <w:bCs/>
          <w:sz w:val="24"/>
          <w:szCs w:val="24"/>
          <w:lang w:eastAsia="es-ES"/>
        </w:rPr>
        <w:t>2020</w:t>
      </w:r>
      <w:r w:rsidR="00CB4C21" w:rsidRPr="00904A3A">
        <w:rPr>
          <w:rStyle w:val="Refdenotaalpie"/>
          <w:rFonts w:eastAsia="Times New Roman"/>
          <w:bCs/>
          <w:sz w:val="24"/>
          <w:szCs w:val="24"/>
          <w:lang w:eastAsia="es-ES"/>
        </w:rPr>
        <w:footnoteReference w:id="15"/>
      </w:r>
      <w:r w:rsidRPr="00904A3A">
        <w:rPr>
          <w:rFonts w:eastAsia="Times New Roman"/>
          <w:bCs/>
          <w:sz w:val="24"/>
          <w:szCs w:val="24"/>
          <w:lang w:eastAsia="es-ES"/>
        </w:rPr>
        <w:t>, admitió la acción, vinculó a</w:t>
      </w:r>
      <w:r w:rsidR="00295308" w:rsidRPr="00904A3A">
        <w:rPr>
          <w:rFonts w:eastAsia="Times New Roman"/>
          <w:bCs/>
          <w:sz w:val="24"/>
          <w:szCs w:val="24"/>
          <w:lang w:eastAsia="es-ES"/>
        </w:rPr>
        <w:t xml:space="preserve"> la </w:t>
      </w:r>
      <w:r w:rsidR="00295308" w:rsidRPr="00904A3A">
        <w:rPr>
          <w:sz w:val="24"/>
          <w:szCs w:val="24"/>
        </w:rPr>
        <w:t>Caja de Sueldos de Retiro de la Policía Nacional</w:t>
      </w:r>
      <w:r w:rsidRPr="00904A3A">
        <w:rPr>
          <w:bCs/>
          <w:sz w:val="24"/>
          <w:szCs w:val="24"/>
          <w:lang w:val="es-MX" w:eastAsia="ja-JP"/>
        </w:rPr>
        <w:t>,</w:t>
      </w:r>
      <w:r w:rsidR="00295308" w:rsidRPr="00904A3A">
        <w:rPr>
          <w:bCs/>
          <w:sz w:val="24"/>
          <w:szCs w:val="24"/>
          <w:lang w:val="es-MX" w:eastAsia="ja-JP"/>
        </w:rPr>
        <w:t xml:space="preserve"> </w:t>
      </w:r>
      <w:r w:rsidRPr="00904A3A">
        <w:rPr>
          <w:bCs/>
          <w:sz w:val="24"/>
          <w:szCs w:val="24"/>
          <w:lang w:val="es-MX" w:eastAsia="ja-JP"/>
        </w:rPr>
        <w:t>y ordenó notificar a</w:t>
      </w:r>
      <w:r w:rsidR="00523AF5" w:rsidRPr="00904A3A">
        <w:rPr>
          <w:bCs/>
          <w:sz w:val="24"/>
          <w:szCs w:val="24"/>
          <w:lang w:val="es-MX" w:eastAsia="ja-JP"/>
        </w:rPr>
        <w:t xml:space="preserve"> todos</w:t>
      </w:r>
      <w:r w:rsidRPr="00904A3A">
        <w:rPr>
          <w:bCs/>
          <w:sz w:val="24"/>
          <w:szCs w:val="24"/>
          <w:lang w:val="es-MX" w:eastAsia="ja-JP"/>
        </w:rPr>
        <w:t xml:space="preserve"> los sujetos procesales.</w:t>
      </w:r>
    </w:p>
    <w:p w14:paraId="6A957161" w14:textId="77777777" w:rsidR="009E3ECE" w:rsidRPr="00904A3A" w:rsidRDefault="009E3ECE" w:rsidP="005A1C94">
      <w:pPr>
        <w:overflowPunct w:val="0"/>
        <w:autoSpaceDE w:val="0"/>
        <w:autoSpaceDN w:val="0"/>
        <w:adjustRightInd w:val="0"/>
        <w:contextualSpacing/>
        <w:rPr>
          <w:b/>
          <w:sz w:val="24"/>
          <w:szCs w:val="24"/>
        </w:rPr>
      </w:pPr>
    </w:p>
    <w:p w14:paraId="79E1A100" w14:textId="09393FD0" w:rsidR="00241A20" w:rsidRPr="00904A3A" w:rsidRDefault="009E3ECE" w:rsidP="005A1C94">
      <w:pPr>
        <w:autoSpaceDE w:val="0"/>
        <w:autoSpaceDN w:val="0"/>
        <w:adjustRightInd w:val="0"/>
        <w:rPr>
          <w:sz w:val="24"/>
          <w:szCs w:val="24"/>
          <w:lang w:val="es-MX" w:eastAsia="ja-JP"/>
        </w:rPr>
      </w:pPr>
      <w:r w:rsidRPr="00904A3A">
        <w:rPr>
          <w:b/>
          <w:sz w:val="24"/>
          <w:szCs w:val="24"/>
          <w:lang w:val="es-MX" w:eastAsia="ja-JP"/>
        </w:rPr>
        <w:t>5.2.</w:t>
      </w:r>
      <w:r w:rsidRPr="00904A3A">
        <w:rPr>
          <w:sz w:val="24"/>
          <w:szCs w:val="24"/>
          <w:lang w:val="es-MX" w:eastAsia="ja-JP"/>
        </w:rPr>
        <w:t xml:space="preserve"> </w:t>
      </w:r>
      <w:r w:rsidR="00241A20" w:rsidRPr="00904A3A">
        <w:rPr>
          <w:sz w:val="24"/>
          <w:szCs w:val="24"/>
          <w:lang w:val="es-MX" w:eastAsia="ja-JP"/>
        </w:rPr>
        <w:t>El Tribu</w:t>
      </w:r>
      <w:r w:rsidR="002D033D" w:rsidRPr="00904A3A">
        <w:rPr>
          <w:sz w:val="24"/>
          <w:szCs w:val="24"/>
          <w:lang w:val="es-MX" w:eastAsia="ja-JP"/>
        </w:rPr>
        <w:t>nal Administrativo de Risaralda, en su escrito de contestación</w:t>
      </w:r>
      <w:r w:rsidR="002D033D" w:rsidRPr="00904A3A">
        <w:rPr>
          <w:rStyle w:val="Refdenotaalpie"/>
          <w:rFonts w:eastAsia="Times New Roman"/>
          <w:bCs/>
          <w:sz w:val="24"/>
          <w:szCs w:val="24"/>
          <w:lang w:eastAsia="es-ES"/>
        </w:rPr>
        <w:footnoteReference w:id="16"/>
      </w:r>
      <w:r w:rsidR="002D033D" w:rsidRPr="00904A3A">
        <w:rPr>
          <w:sz w:val="24"/>
          <w:szCs w:val="24"/>
          <w:lang w:val="es-MX" w:eastAsia="ja-JP"/>
        </w:rPr>
        <w:t xml:space="preserve">, reiteró los argumentos que expuso en la sentencia cuestionada, indicó que la decisión allí adoptada correspondió al marco legal y jurisprudencial que rigen la materia y afirmó que no vulneró derechos fundamentales. </w:t>
      </w:r>
    </w:p>
    <w:p w14:paraId="40061A54" w14:textId="77777777" w:rsidR="00241A20" w:rsidRPr="00904A3A" w:rsidRDefault="00241A20" w:rsidP="005A1C94">
      <w:pPr>
        <w:autoSpaceDE w:val="0"/>
        <w:autoSpaceDN w:val="0"/>
        <w:adjustRightInd w:val="0"/>
        <w:rPr>
          <w:sz w:val="24"/>
          <w:szCs w:val="24"/>
          <w:lang w:val="es-MX" w:eastAsia="ja-JP"/>
        </w:rPr>
      </w:pPr>
    </w:p>
    <w:p w14:paraId="452CF011" w14:textId="6DB3092D" w:rsidR="00241A20" w:rsidRPr="00904A3A" w:rsidRDefault="002D033D" w:rsidP="005A1C94">
      <w:pPr>
        <w:autoSpaceDE w:val="0"/>
        <w:autoSpaceDN w:val="0"/>
        <w:adjustRightInd w:val="0"/>
        <w:rPr>
          <w:sz w:val="24"/>
          <w:szCs w:val="24"/>
          <w:lang w:val="es-MX" w:eastAsia="ja-JP"/>
        </w:rPr>
      </w:pPr>
      <w:r w:rsidRPr="00904A3A">
        <w:rPr>
          <w:b/>
          <w:sz w:val="24"/>
          <w:szCs w:val="24"/>
          <w:lang w:val="es-MX" w:eastAsia="ja-JP"/>
        </w:rPr>
        <w:t xml:space="preserve">5.2. </w:t>
      </w:r>
      <w:r w:rsidRPr="00904A3A">
        <w:rPr>
          <w:sz w:val="24"/>
          <w:szCs w:val="24"/>
          <w:lang w:val="es-MX" w:eastAsia="ja-JP"/>
        </w:rPr>
        <w:t>La Caja de Sueldos de Retiro de la Policía Nacional manifestó</w:t>
      </w:r>
      <w:r w:rsidR="00595F8B" w:rsidRPr="00904A3A">
        <w:rPr>
          <w:rStyle w:val="Refdenotaalpie"/>
          <w:rFonts w:eastAsia="Times New Roman"/>
          <w:bCs/>
          <w:sz w:val="24"/>
          <w:szCs w:val="24"/>
          <w:lang w:eastAsia="es-ES"/>
        </w:rPr>
        <w:footnoteReference w:id="17"/>
      </w:r>
      <w:r w:rsidRPr="00904A3A">
        <w:rPr>
          <w:sz w:val="24"/>
          <w:szCs w:val="24"/>
          <w:lang w:val="es-MX" w:eastAsia="ja-JP"/>
        </w:rPr>
        <w:t xml:space="preserve"> que cumplió con los ordenamientos</w:t>
      </w:r>
      <w:r w:rsidR="004F29EF" w:rsidRPr="00904A3A">
        <w:rPr>
          <w:sz w:val="24"/>
          <w:szCs w:val="24"/>
          <w:lang w:val="es-MX" w:eastAsia="ja-JP"/>
        </w:rPr>
        <w:t xml:space="preserve"> </w:t>
      </w:r>
      <w:r w:rsidRPr="00904A3A">
        <w:rPr>
          <w:sz w:val="24"/>
          <w:szCs w:val="24"/>
          <w:lang w:val="es-MX" w:eastAsia="ja-JP"/>
        </w:rPr>
        <w:t xml:space="preserve">especiales vigentes </w:t>
      </w:r>
      <w:r w:rsidR="004F29EF" w:rsidRPr="00904A3A">
        <w:rPr>
          <w:sz w:val="24"/>
          <w:szCs w:val="24"/>
          <w:lang w:val="es-MX" w:eastAsia="ja-JP"/>
        </w:rPr>
        <w:t>en la materia al momento en que profirió el acto administrativo debatido en el proceso ordinario. Solicitó que se negara el amparo deprecado, en razón a que la sentencia censurada en tutela dio estricto cumplimiento a la normativa vigente.</w:t>
      </w:r>
    </w:p>
    <w:p w14:paraId="3570DAF4" w14:textId="77777777" w:rsidR="006371C6" w:rsidRPr="00904A3A" w:rsidRDefault="006371C6" w:rsidP="006371C6">
      <w:pPr>
        <w:autoSpaceDE w:val="0"/>
        <w:autoSpaceDN w:val="0"/>
        <w:adjustRightInd w:val="0"/>
        <w:rPr>
          <w:bCs/>
          <w:sz w:val="24"/>
          <w:szCs w:val="24"/>
          <w:lang w:val="es-MX" w:eastAsia="ja-JP"/>
        </w:rPr>
      </w:pPr>
    </w:p>
    <w:p w14:paraId="2DA9C0B1" w14:textId="5F8D06C5" w:rsidR="006155A3" w:rsidRPr="00904A3A" w:rsidRDefault="000C5DB7" w:rsidP="006155A3">
      <w:pPr>
        <w:pStyle w:val="Ttulo1"/>
        <w:spacing w:before="0" w:after="0" w:line="240" w:lineRule="auto"/>
        <w:rPr>
          <w:rFonts w:cs="Arial"/>
          <w:szCs w:val="24"/>
          <w:lang w:val="es-ES_tradnl"/>
        </w:rPr>
      </w:pPr>
      <w:r w:rsidRPr="00904A3A">
        <w:rPr>
          <w:rFonts w:cs="Arial"/>
          <w:szCs w:val="24"/>
          <w:lang w:val="es-ES_tradnl"/>
        </w:rPr>
        <w:t>CONSIDERACIONES</w:t>
      </w:r>
    </w:p>
    <w:p w14:paraId="4049A947" w14:textId="77777777" w:rsidR="006155A3" w:rsidRPr="00904A3A" w:rsidRDefault="006155A3" w:rsidP="006155A3">
      <w:pPr>
        <w:rPr>
          <w:sz w:val="24"/>
          <w:szCs w:val="24"/>
          <w:lang w:val="es-ES_tradnl"/>
        </w:rPr>
      </w:pPr>
    </w:p>
    <w:p w14:paraId="4101652C" w14:textId="55031700" w:rsidR="000C5DB7" w:rsidRPr="00904A3A" w:rsidRDefault="000C5DB7" w:rsidP="005A1C94">
      <w:pPr>
        <w:numPr>
          <w:ilvl w:val="0"/>
          <w:numId w:val="1"/>
        </w:numPr>
        <w:tabs>
          <w:tab w:val="left" w:pos="426"/>
        </w:tabs>
        <w:ind w:left="0" w:firstLine="0"/>
        <w:contextualSpacing/>
        <w:rPr>
          <w:b/>
          <w:sz w:val="24"/>
          <w:szCs w:val="24"/>
          <w:lang w:val="es-ES_tradnl"/>
        </w:rPr>
      </w:pPr>
      <w:r w:rsidRPr="00904A3A">
        <w:rPr>
          <w:b/>
          <w:sz w:val="24"/>
          <w:szCs w:val="24"/>
          <w:lang w:val="es-ES_tradnl"/>
        </w:rPr>
        <w:t>Competencia</w:t>
      </w:r>
    </w:p>
    <w:p w14:paraId="729641CD" w14:textId="77777777" w:rsidR="006E742C" w:rsidRPr="00904A3A" w:rsidRDefault="006E742C" w:rsidP="005A1C94">
      <w:pPr>
        <w:tabs>
          <w:tab w:val="left" w:pos="426"/>
        </w:tabs>
        <w:contextualSpacing/>
        <w:rPr>
          <w:b/>
          <w:sz w:val="24"/>
          <w:szCs w:val="24"/>
          <w:lang w:val="es-ES_tradnl"/>
        </w:rPr>
      </w:pPr>
    </w:p>
    <w:p w14:paraId="23384028" w14:textId="77777777" w:rsidR="00D51DED" w:rsidRPr="00904A3A" w:rsidRDefault="00D51DED" w:rsidP="005A1C94">
      <w:pPr>
        <w:pStyle w:val="Prrafodelista"/>
        <w:ind w:left="0"/>
        <w:jc w:val="both"/>
        <w:rPr>
          <w:rFonts w:ascii="Arial" w:hAnsi="Arial" w:cs="Arial"/>
        </w:rPr>
      </w:pPr>
      <w:r w:rsidRPr="00904A3A">
        <w:rPr>
          <w:rFonts w:ascii="Arial" w:hAnsi="Arial" w:cs="Arial"/>
        </w:rPr>
        <w:t>La Sala es competente para decidir la presente acción de tutela en virtud de lo dispuesto en el artículo 86 de la Constitución Política, en el Decreto 2591 de 1991, en el Decreto 1983 de 2017 que modificó el Decreto 1069 de 2015 y en el Acuerdo de Sala Plena del Consejo de Estado No. 080 del 12 de marzo de 2019</w:t>
      </w:r>
      <w:r w:rsidRPr="00904A3A">
        <w:rPr>
          <w:rStyle w:val="Refdenotaalpie"/>
          <w:rFonts w:ascii="Arial" w:hAnsi="Arial" w:cs="Arial"/>
        </w:rPr>
        <w:footnoteReference w:id="18"/>
      </w:r>
      <w:r w:rsidRPr="00904A3A">
        <w:rPr>
          <w:rFonts w:ascii="Arial" w:hAnsi="Arial" w:cs="Arial"/>
        </w:rPr>
        <w:t>.</w:t>
      </w:r>
    </w:p>
    <w:p w14:paraId="5F822D9A" w14:textId="77777777" w:rsidR="00403849" w:rsidRPr="00904A3A" w:rsidRDefault="00403849" w:rsidP="005A1C94">
      <w:pPr>
        <w:overflowPunct w:val="0"/>
        <w:autoSpaceDE w:val="0"/>
        <w:autoSpaceDN w:val="0"/>
        <w:adjustRightInd w:val="0"/>
        <w:contextualSpacing/>
        <w:rPr>
          <w:rFonts w:eastAsia="Times New Roman"/>
          <w:sz w:val="24"/>
          <w:szCs w:val="24"/>
          <w:lang w:val="es-MX" w:eastAsia="es-ES"/>
        </w:rPr>
      </w:pPr>
    </w:p>
    <w:p w14:paraId="15CACC09" w14:textId="77777777" w:rsidR="000C5DB7" w:rsidRPr="00904A3A" w:rsidRDefault="000C5DB7" w:rsidP="005A1C94">
      <w:pPr>
        <w:numPr>
          <w:ilvl w:val="0"/>
          <w:numId w:val="1"/>
        </w:numPr>
        <w:ind w:left="426"/>
        <w:contextualSpacing/>
        <w:rPr>
          <w:b/>
          <w:bCs/>
          <w:sz w:val="24"/>
          <w:szCs w:val="24"/>
          <w:lang w:val="es-ES_tradnl"/>
        </w:rPr>
      </w:pPr>
      <w:proofErr w:type="spellStart"/>
      <w:r w:rsidRPr="00904A3A">
        <w:rPr>
          <w:b/>
          <w:bCs/>
          <w:sz w:val="24"/>
          <w:szCs w:val="24"/>
          <w:lang w:val="es-ES"/>
        </w:rPr>
        <w:t>Procedibilidad</w:t>
      </w:r>
      <w:proofErr w:type="spellEnd"/>
      <w:r w:rsidRPr="00904A3A">
        <w:rPr>
          <w:b/>
          <w:bCs/>
          <w:sz w:val="24"/>
          <w:szCs w:val="24"/>
          <w:lang w:val="es-ES"/>
        </w:rPr>
        <w:t xml:space="preserve"> de la acción</w:t>
      </w:r>
    </w:p>
    <w:p w14:paraId="4B96FEE6" w14:textId="1DE7AB28" w:rsidR="000C5DB7" w:rsidRPr="00904A3A" w:rsidRDefault="000C5DB7" w:rsidP="005A1C94">
      <w:pPr>
        <w:contextualSpacing/>
        <w:rPr>
          <w:sz w:val="24"/>
          <w:szCs w:val="24"/>
        </w:rPr>
      </w:pPr>
    </w:p>
    <w:p w14:paraId="0753862A" w14:textId="3644F133" w:rsidR="00A96D47" w:rsidRDefault="00D51DED" w:rsidP="005A1C94">
      <w:pPr>
        <w:contextualSpacing/>
        <w:rPr>
          <w:rFonts w:eastAsia="Arial"/>
          <w:sz w:val="24"/>
          <w:szCs w:val="24"/>
          <w:lang w:val="es-MX"/>
        </w:rPr>
      </w:pPr>
      <w:r w:rsidRPr="00904A3A">
        <w:rPr>
          <w:rFonts w:eastAsia="Arial"/>
          <w:sz w:val="24"/>
          <w:szCs w:val="24"/>
          <w:lang w:val="es-MX"/>
        </w:rPr>
        <w:t xml:space="preserve">En los casos en que la solicitud de amparo ataca una providencia judicial, la doctrina constitucional ha indicado que el juez de tutela debe, en forma preliminar, realizar un examen de </w:t>
      </w:r>
      <w:proofErr w:type="spellStart"/>
      <w:r w:rsidRPr="00904A3A">
        <w:rPr>
          <w:rFonts w:eastAsia="Arial"/>
          <w:sz w:val="24"/>
          <w:szCs w:val="24"/>
          <w:lang w:val="es-MX"/>
        </w:rPr>
        <w:t>procedibilidad</w:t>
      </w:r>
      <w:proofErr w:type="spellEnd"/>
      <w:r w:rsidRPr="00904A3A">
        <w:rPr>
          <w:rFonts w:eastAsia="Arial"/>
          <w:sz w:val="24"/>
          <w:szCs w:val="24"/>
          <w:lang w:val="es-MX"/>
        </w:rPr>
        <w:t xml:space="preserve"> general de la acción; pues, solo una vez verificada la observancia de los requisitos que la determinan, procede el pronunciamiento de fondo sobre la problemática jurídica que el actor plantea en función de los defectos que reprocha a la actuación acusada y conforme a las causales específicas de procedencia de la acción de tutela contra providencias judiciales</w:t>
      </w:r>
      <w:r w:rsidRPr="00904A3A">
        <w:rPr>
          <w:sz w:val="24"/>
          <w:szCs w:val="24"/>
          <w:vertAlign w:val="superscript"/>
        </w:rPr>
        <w:footnoteReference w:id="19"/>
      </w:r>
      <w:r w:rsidRPr="00904A3A">
        <w:rPr>
          <w:rFonts w:eastAsia="Arial"/>
          <w:sz w:val="24"/>
          <w:szCs w:val="24"/>
          <w:lang w:val="es-MX"/>
        </w:rPr>
        <w:t>.</w:t>
      </w:r>
    </w:p>
    <w:p w14:paraId="2FA06BDA" w14:textId="77777777" w:rsidR="00904A3A" w:rsidRPr="00904A3A" w:rsidRDefault="00904A3A" w:rsidP="005A1C94">
      <w:pPr>
        <w:contextualSpacing/>
        <w:rPr>
          <w:rFonts w:eastAsia="Arial"/>
          <w:sz w:val="24"/>
          <w:szCs w:val="24"/>
          <w:lang w:val="es-MX"/>
        </w:rPr>
      </w:pPr>
    </w:p>
    <w:p w14:paraId="3461D779" w14:textId="47408088" w:rsidR="000C5DB7" w:rsidRPr="00904A3A" w:rsidRDefault="000C5DB7" w:rsidP="005A1C94">
      <w:pPr>
        <w:autoSpaceDE w:val="0"/>
        <w:autoSpaceDN w:val="0"/>
        <w:adjustRightInd w:val="0"/>
        <w:rPr>
          <w:sz w:val="24"/>
          <w:szCs w:val="24"/>
          <w:lang w:val="es-ES_tradnl"/>
        </w:rPr>
      </w:pPr>
      <w:r w:rsidRPr="00904A3A">
        <w:rPr>
          <w:rFonts w:eastAsia="Verdana"/>
          <w:b/>
          <w:sz w:val="24"/>
          <w:szCs w:val="24"/>
          <w:lang w:val="es-ES_tradnl"/>
        </w:rPr>
        <w:t xml:space="preserve">2.1. </w:t>
      </w:r>
      <w:r w:rsidR="00D51DED" w:rsidRPr="00904A3A">
        <w:rPr>
          <w:rFonts w:eastAsia="Verdana"/>
          <w:sz w:val="24"/>
          <w:szCs w:val="24"/>
          <w:lang w:val="es-ES_tradnl"/>
        </w:rPr>
        <w:t xml:space="preserve">La </w:t>
      </w:r>
      <w:r w:rsidRPr="00904A3A">
        <w:rPr>
          <w:b/>
          <w:sz w:val="24"/>
          <w:szCs w:val="24"/>
          <w:lang w:val="es-ES_tradnl"/>
        </w:rPr>
        <w:t>legitimación</w:t>
      </w:r>
      <w:r w:rsidRPr="00904A3A">
        <w:rPr>
          <w:sz w:val="24"/>
          <w:szCs w:val="24"/>
          <w:lang w:val="es-ES_tradnl"/>
        </w:rPr>
        <w:t xml:space="preserve"> </w:t>
      </w:r>
      <w:r w:rsidRPr="00904A3A">
        <w:rPr>
          <w:b/>
          <w:sz w:val="24"/>
          <w:szCs w:val="24"/>
          <w:lang w:val="es-ES_tradnl"/>
        </w:rPr>
        <w:t>en la causa</w:t>
      </w:r>
      <w:r w:rsidRPr="00904A3A">
        <w:rPr>
          <w:sz w:val="24"/>
          <w:szCs w:val="24"/>
          <w:lang w:val="es-ES_tradnl"/>
        </w:rPr>
        <w:t xml:space="preserve"> </w:t>
      </w:r>
      <w:r w:rsidRPr="00904A3A">
        <w:rPr>
          <w:b/>
          <w:sz w:val="24"/>
          <w:szCs w:val="24"/>
          <w:lang w:val="es-ES_tradnl"/>
        </w:rPr>
        <w:t>por</w:t>
      </w:r>
      <w:r w:rsidRPr="00904A3A">
        <w:rPr>
          <w:sz w:val="24"/>
          <w:szCs w:val="24"/>
          <w:lang w:val="es-ES_tradnl"/>
        </w:rPr>
        <w:t xml:space="preserve"> </w:t>
      </w:r>
      <w:r w:rsidRPr="00904A3A">
        <w:rPr>
          <w:b/>
          <w:sz w:val="24"/>
          <w:szCs w:val="24"/>
          <w:lang w:val="es-ES_tradnl"/>
        </w:rPr>
        <w:t>activa</w:t>
      </w:r>
      <w:r w:rsidR="00D51DED" w:rsidRPr="00904A3A">
        <w:rPr>
          <w:sz w:val="24"/>
          <w:szCs w:val="24"/>
          <w:lang w:val="es-ES_tradnl"/>
        </w:rPr>
        <w:t xml:space="preserve"> de </w:t>
      </w:r>
      <w:r w:rsidR="001D61E8" w:rsidRPr="00904A3A">
        <w:rPr>
          <w:sz w:val="24"/>
          <w:szCs w:val="24"/>
          <w:lang w:val="es-ES_tradnl"/>
        </w:rPr>
        <w:t xml:space="preserve">Milton Duvan Vargas Castro </w:t>
      </w:r>
      <w:r w:rsidR="00D51DED" w:rsidRPr="00904A3A">
        <w:rPr>
          <w:sz w:val="24"/>
          <w:szCs w:val="24"/>
          <w:lang w:val="es-ES_tradnl"/>
        </w:rPr>
        <w:t>se encuentra acreditada, p</w:t>
      </w:r>
      <w:r w:rsidR="001D61E8" w:rsidRPr="00904A3A">
        <w:rPr>
          <w:sz w:val="24"/>
          <w:szCs w:val="24"/>
          <w:lang w:val="es-ES_tradnl"/>
        </w:rPr>
        <w:t>uesto que fungió como demandante</w:t>
      </w:r>
      <w:r w:rsidR="00D51DED" w:rsidRPr="00904A3A">
        <w:rPr>
          <w:sz w:val="24"/>
          <w:szCs w:val="24"/>
          <w:lang w:val="es-ES_tradnl"/>
        </w:rPr>
        <w:t xml:space="preserve"> dentro del proceso</w:t>
      </w:r>
      <w:r w:rsidR="001D61E8" w:rsidRPr="00904A3A">
        <w:rPr>
          <w:sz w:val="24"/>
          <w:szCs w:val="24"/>
          <w:lang w:val="es-ES_tradnl"/>
        </w:rPr>
        <w:t xml:space="preserve"> de nulidad y restablecimiento del derecho con radicado </w:t>
      </w:r>
      <w:r w:rsidR="007E4422" w:rsidRPr="00904A3A">
        <w:rPr>
          <w:sz w:val="24"/>
          <w:szCs w:val="24"/>
          <w:lang w:val="es-MX" w:eastAsia="ja-JP"/>
        </w:rPr>
        <w:t>66001-33-33-007-2018-00300-01</w:t>
      </w:r>
      <w:r w:rsidR="00D51DED" w:rsidRPr="00904A3A">
        <w:rPr>
          <w:sz w:val="24"/>
          <w:szCs w:val="24"/>
          <w:lang w:val="es-ES_tradnl"/>
        </w:rPr>
        <w:t xml:space="preserve">, y es </w:t>
      </w:r>
      <w:r w:rsidR="00502302">
        <w:rPr>
          <w:sz w:val="24"/>
          <w:szCs w:val="24"/>
          <w:lang w:val="es-ES_tradnl"/>
        </w:rPr>
        <w:t xml:space="preserve">el </w:t>
      </w:r>
      <w:r w:rsidR="00D51DED" w:rsidRPr="00904A3A">
        <w:rPr>
          <w:sz w:val="24"/>
          <w:szCs w:val="24"/>
          <w:lang w:val="es-ES_tradnl"/>
        </w:rPr>
        <w:t>titular de los derechos fundamentales que adujo fueron vulnerados.</w:t>
      </w:r>
    </w:p>
    <w:p w14:paraId="499178C8" w14:textId="77777777" w:rsidR="0080646A" w:rsidRDefault="0080646A" w:rsidP="005A1C94">
      <w:pPr>
        <w:tabs>
          <w:tab w:val="left" w:pos="0"/>
        </w:tabs>
        <w:contextualSpacing/>
        <w:rPr>
          <w:sz w:val="24"/>
          <w:szCs w:val="24"/>
          <w:lang w:val="es-ES_tradnl"/>
        </w:rPr>
      </w:pPr>
    </w:p>
    <w:p w14:paraId="02CA43AC" w14:textId="1A4AFB25" w:rsidR="00D51DED" w:rsidRPr="00904A3A" w:rsidRDefault="00D51DED" w:rsidP="005A1C94">
      <w:pPr>
        <w:tabs>
          <w:tab w:val="left" w:pos="0"/>
        </w:tabs>
        <w:contextualSpacing/>
        <w:rPr>
          <w:sz w:val="24"/>
          <w:szCs w:val="24"/>
          <w:lang w:val="es-ES_tradnl"/>
        </w:rPr>
      </w:pPr>
      <w:r w:rsidRPr="00904A3A">
        <w:rPr>
          <w:sz w:val="24"/>
          <w:szCs w:val="24"/>
          <w:lang w:val="es-ES_tradnl"/>
        </w:rPr>
        <w:t xml:space="preserve">También está probada </w:t>
      </w:r>
      <w:r w:rsidRPr="00904A3A">
        <w:rPr>
          <w:b/>
          <w:sz w:val="24"/>
          <w:szCs w:val="24"/>
          <w:lang w:val="es-ES_tradnl"/>
        </w:rPr>
        <w:t>la legitimación en la causa por pasiva</w:t>
      </w:r>
      <w:r w:rsidRPr="00904A3A">
        <w:rPr>
          <w:sz w:val="24"/>
          <w:szCs w:val="24"/>
          <w:lang w:val="es-ES_tradnl"/>
        </w:rPr>
        <w:t xml:space="preserve"> </w:t>
      </w:r>
      <w:r w:rsidR="00F4004D" w:rsidRPr="00904A3A">
        <w:rPr>
          <w:sz w:val="24"/>
          <w:szCs w:val="24"/>
          <w:lang w:val="es-ES_tradnl"/>
        </w:rPr>
        <w:t>d</w:t>
      </w:r>
      <w:r w:rsidR="00D705F9" w:rsidRPr="00904A3A">
        <w:rPr>
          <w:sz w:val="24"/>
          <w:szCs w:val="24"/>
          <w:lang w:val="es-ES_tradnl"/>
        </w:rPr>
        <w:t xml:space="preserve">el Tribunal Administrativo de </w:t>
      </w:r>
      <w:r w:rsidR="007E4422" w:rsidRPr="00904A3A">
        <w:rPr>
          <w:sz w:val="24"/>
          <w:szCs w:val="24"/>
          <w:lang w:val="es-ES_tradnl"/>
        </w:rPr>
        <w:t>Risaralda</w:t>
      </w:r>
      <w:r w:rsidRPr="00904A3A">
        <w:rPr>
          <w:sz w:val="24"/>
          <w:szCs w:val="24"/>
          <w:lang w:val="es-ES_tradnl"/>
        </w:rPr>
        <w:t xml:space="preserve">, </w:t>
      </w:r>
      <w:r w:rsidR="00F4004D" w:rsidRPr="00904A3A">
        <w:rPr>
          <w:sz w:val="24"/>
          <w:szCs w:val="24"/>
          <w:lang w:val="es-ES_tradnl"/>
        </w:rPr>
        <w:t xml:space="preserve">en la medida en que fue </w:t>
      </w:r>
      <w:r w:rsidR="007E4422" w:rsidRPr="00904A3A">
        <w:rPr>
          <w:sz w:val="24"/>
          <w:szCs w:val="24"/>
          <w:lang w:val="es-ES_tradnl"/>
        </w:rPr>
        <w:t>la autoridad que profirió la sentencia</w:t>
      </w:r>
      <w:r w:rsidR="00F4004D" w:rsidRPr="00904A3A">
        <w:rPr>
          <w:sz w:val="24"/>
          <w:szCs w:val="24"/>
          <w:lang w:val="es-ES_tradnl"/>
        </w:rPr>
        <w:t xml:space="preserve"> </w:t>
      </w:r>
      <w:r w:rsidRPr="00904A3A">
        <w:rPr>
          <w:sz w:val="24"/>
          <w:szCs w:val="24"/>
          <w:lang w:val="es-ES_tradnl"/>
        </w:rPr>
        <w:t xml:space="preserve">del </w:t>
      </w:r>
      <w:r w:rsidR="007E4422" w:rsidRPr="00904A3A">
        <w:rPr>
          <w:sz w:val="24"/>
          <w:szCs w:val="24"/>
          <w:lang w:val="es-MX" w:eastAsia="ja-JP"/>
        </w:rPr>
        <w:t>5 de jun</w:t>
      </w:r>
      <w:r w:rsidR="00F4004D" w:rsidRPr="00904A3A">
        <w:rPr>
          <w:sz w:val="24"/>
          <w:szCs w:val="24"/>
          <w:lang w:val="es-MX" w:eastAsia="ja-JP"/>
        </w:rPr>
        <w:t>io de 2020</w:t>
      </w:r>
      <w:r w:rsidR="00D705F9" w:rsidRPr="00904A3A">
        <w:rPr>
          <w:sz w:val="24"/>
          <w:szCs w:val="24"/>
          <w:lang w:val="es-MX" w:eastAsia="ja-JP"/>
        </w:rPr>
        <w:t xml:space="preserve"> </w:t>
      </w:r>
      <w:r w:rsidR="007E4422" w:rsidRPr="00904A3A">
        <w:rPr>
          <w:sz w:val="24"/>
          <w:szCs w:val="24"/>
          <w:lang w:val="es-ES_tradnl"/>
        </w:rPr>
        <w:t>que, según el</w:t>
      </w:r>
      <w:r w:rsidRPr="00904A3A">
        <w:rPr>
          <w:sz w:val="24"/>
          <w:szCs w:val="24"/>
          <w:lang w:val="es-ES_tradnl"/>
        </w:rPr>
        <w:t xml:space="preserve"> tutelante, vulne</w:t>
      </w:r>
      <w:r w:rsidR="00F4004D" w:rsidRPr="00904A3A">
        <w:rPr>
          <w:sz w:val="24"/>
          <w:szCs w:val="24"/>
          <w:lang w:val="es-ES_tradnl"/>
        </w:rPr>
        <w:t>ró</w:t>
      </w:r>
      <w:r w:rsidRPr="00904A3A">
        <w:rPr>
          <w:sz w:val="24"/>
          <w:szCs w:val="24"/>
          <w:lang w:val="es-ES_tradnl"/>
        </w:rPr>
        <w:t xml:space="preserve"> sus derechos fundamentales.</w:t>
      </w:r>
    </w:p>
    <w:p w14:paraId="2C220B9D" w14:textId="41BBA082" w:rsidR="0034340E" w:rsidRPr="00904A3A" w:rsidRDefault="0034340E" w:rsidP="005A1C94">
      <w:pPr>
        <w:tabs>
          <w:tab w:val="left" w:pos="0"/>
        </w:tabs>
        <w:contextualSpacing/>
        <w:rPr>
          <w:sz w:val="24"/>
          <w:szCs w:val="24"/>
          <w:lang w:val="es-ES_tradnl"/>
        </w:rPr>
      </w:pPr>
    </w:p>
    <w:p w14:paraId="582241D8" w14:textId="74369C53" w:rsidR="0034340E" w:rsidRPr="00904A3A" w:rsidRDefault="00162961" w:rsidP="00162961">
      <w:pPr>
        <w:tabs>
          <w:tab w:val="left" w:pos="0"/>
        </w:tabs>
        <w:contextualSpacing/>
        <w:rPr>
          <w:sz w:val="24"/>
          <w:szCs w:val="24"/>
          <w:lang w:val="es-ES_tradnl"/>
        </w:rPr>
      </w:pPr>
      <w:r w:rsidRPr="00904A3A">
        <w:rPr>
          <w:b/>
          <w:sz w:val="24"/>
          <w:szCs w:val="24"/>
          <w:lang w:val="es-ES_tradnl"/>
        </w:rPr>
        <w:t>2.2</w:t>
      </w:r>
      <w:r w:rsidR="00035B36" w:rsidRPr="00904A3A">
        <w:rPr>
          <w:b/>
          <w:sz w:val="24"/>
          <w:szCs w:val="24"/>
          <w:lang w:val="es-ES_tradnl"/>
        </w:rPr>
        <w:t xml:space="preserve">. </w:t>
      </w:r>
      <w:r w:rsidR="00E02E5E" w:rsidRPr="00904A3A">
        <w:rPr>
          <w:sz w:val="24"/>
          <w:szCs w:val="24"/>
          <w:lang w:val="es-ES_tradnl"/>
        </w:rPr>
        <w:t xml:space="preserve">Verificada la legitimación de las partes, </w:t>
      </w:r>
      <w:r w:rsidR="003D7632" w:rsidRPr="00904A3A">
        <w:rPr>
          <w:sz w:val="24"/>
          <w:szCs w:val="24"/>
        </w:rPr>
        <w:t xml:space="preserve">para continuar con el examen de </w:t>
      </w:r>
      <w:proofErr w:type="spellStart"/>
      <w:r w:rsidR="003D7632" w:rsidRPr="00904A3A">
        <w:rPr>
          <w:sz w:val="24"/>
          <w:szCs w:val="24"/>
        </w:rPr>
        <w:t>procedibilidad</w:t>
      </w:r>
      <w:proofErr w:type="spellEnd"/>
      <w:r w:rsidR="003D7632" w:rsidRPr="00904A3A">
        <w:rPr>
          <w:sz w:val="24"/>
          <w:szCs w:val="24"/>
        </w:rPr>
        <w:t xml:space="preserve">, </w:t>
      </w:r>
      <w:r w:rsidR="007306BC" w:rsidRPr="00904A3A">
        <w:rPr>
          <w:sz w:val="24"/>
          <w:szCs w:val="24"/>
        </w:rPr>
        <w:t xml:space="preserve">es pertinente </w:t>
      </w:r>
      <w:r w:rsidR="00606E3D" w:rsidRPr="00904A3A">
        <w:rPr>
          <w:sz w:val="24"/>
          <w:szCs w:val="24"/>
        </w:rPr>
        <w:t>destacar</w:t>
      </w:r>
      <w:r w:rsidRPr="00904A3A">
        <w:rPr>
          <w:sz w:val="24"/>
          <w:szCs w:val="24"/>
        </w:rPr>
        <w:t xml:space="preserve"> </w:t>
      </w:r>
      <w:r w:rsidR="007306BC" w:rsidRPr="00904A3A">
        <w:rPr>
          <w:sz w:val="24"/>
          <w:szCs w:val="24"/>
        </w:rPr>
        <w:t>que el análisis del juez de tutela debe estar ubicado</w:t>
      </w:r>
      <w:r w:rsidR="007E4422" w:rsidRPr="00904A3A">
        <w:rPr>
          <w:sz w:val="24"/>
          <w:szCs w:val="24"/>
        </w:rPr>
        <w:t xml:space="preserve"> dentro del asunto </w:t>
      </w:r>
      <w:r w:rsidR="0064573D" w:rsidRPr="00904A3A">
        <w:rPr>
          <w:sz w:val="24"/>
          <w:szCs w:val="24"/>
        </w:rPr>
        <w:t xml:space="preserve">debatido en el proceso </w:t>
      </w:r>
      <w:r w:rsidR="007E4422" w:rsidRPr="00904A3A">
        <w:rPr>
          <w:sz w:val="24"/>
          <w:szCs w:val="24"/>
        </w:rPr>
        <w:t xml:space="preserve">cuestionado </w:t>
      </w:r>
      <w:r w:rsidR="009D299C" w:rsidRPr="00904A3A">
        <w:rPr>
          <w:sz w:val="24"/>
          <w:szCs w:val="24"/>
        </w:rPr>
        <w:t>de manera tal que permita</w:t>
      </w:r>
      <w:r w:rsidR="00B34923" w:rsidRPr="00904A3A">
        <w:rPr>
          <w:sz w:val="24"/>
          <w:szCs w:val="24"/>
        </w:rPr>
        <w:t xml:space="preserve"> determinar, en particular, </w:t>
      </w:r>
      <w:r w:rsidR="009D299C" w:rsidRPr="00904A3A">
        <w:rPr>
          <w:sz w:val="24"/>
          <w:szCs w:val="24"/>
        </w:rPr>
        <w:t>si</w:t>
      </w:r>
      <w:r w:rsidR="00A96D47" w:rsidRPr="00904A3A">
        <w:rPr>
          <w:sz w:val="24"/>
          <w:szCs w:val="24"/>
        </w:rPr>
        <w:t xml:space="preserve"> el</w:t>
      </w:r>
      <w:r w:rsidR="00B34923" w:rsidRPr="00904A3A">
        <w:rPr>
          <w:sz w:val="24"/>
          <w:szCs w:val="24"/>
        </w:rPr>
        <w:t xml:space="preserve"> </w:t>
      </w:r>
      <w:r w:rsidR="00A96D47" w:rsidRPr="00904A3A">
        <w:rPr>
          <w:sz w:val="24"/>
          <w:szCs w:val="24"/>
        </w:rPr>
        <w:t>requisito general</w:t>
      </w:r>
      <w:r w:rsidRPr="00904A3A">
        <w:rPr>
          <w:sz w:val="24"/>
          <w:szCs w:val="24"/>
        </w:rPr>
        <w:t xml:space="preserve"> de relevancia constitucional</w:t>
      </w:r>
      <w:r w:rsidR="00A96D47" w:rsidRPr="00904A3A">
        <w:rPr>
          <w:sz w:val="24"/>
          <w:szCs w:val="24"/>
        </w:rPr>
        <w:t xml:space="preserve"> se encuentra superado</w:t>
      </w:r>
      <w:r w:rsidRPr="00904A3A">
        <w:rPr>
          <w:sz w:val="24"/>
          <w:szCs w:val="24"/>
        </w:rPr>
        <w:t xml:space="preserve">. </w:t>
      </w:r>
    </w:p>
    <w:p w14:paraId="160E2B24" w14:textId="77777777" w:rsidR="00F4004D" w:rsidRPr="00904A3A" w:rsidRDefault="00F4004D" w:rsidP="005A1C94">
      <w:pPr>
        <w:ind w:right="-93"/>
        <w:rPr>
          <w:sz w:val="24"/>
          <w:szCs w:val="24"/>
        </w:rPr>
      </w:pPr>
    </w:p>
    <w:p w14:paraId="784147DC" w14:textId="514A3801" w:rsidR="00D049C6" w:rsidRPr="00AA0793" w:rsidRDefault="0068169A" w:rsidP="005A1C94">
      <w:pPr>
        <w:ind w:right="-93"/>
        <w:rPr>
          <w:sz w:val="24"/>
          <w:szCs w:val="24"/>
          <w:lang w:val="es-ES"/>
        </w:rPr>
      </w:pPr>
      <w:r w:rsidRPr="00904A3A">
        <w:rPr>
          <w:b/>
          <w:sz w:val="24"/>
          <w:szCs w:val="24"/>
        </w:rPr>
        <w:t>2.2.1.</w:t>
      </w:r>
      <w:r w:rsidR="009F4A20" w:rsidRPr="00904A3A">
        <w:rPr>
          <w:sz w:val="24"/>
          <w:szCs w:val="24"/>
        </w:rPr>
        <w:t xml:space="preserve"> De la argumentación </w:t>
      </w:r>
      <w:r w:rsidRPr="00904A3A">
        <w:rPr>
          <w:sz w:val="24"/>
          <w:szCs w:val="24"/>
        </w:rPr>
        <w:t xml:space="preserve">que expuso Milton Duvan Vargas Castro en su escrito de solicitud de amparo, la Sala observa </w:t>
      </w:r>
      <w:r w:rsidR="00F36692" w:rsidRPr="00904A3A">
        <w:rPr>
          <w:sz w:val="24"/>
          <w:szCs w:val="24"/>
        </w:rPr>
        <w:t xml:space="preserve">que la inconformidad </w:t>
      </w:r>
      <w:r w:rsidRPr="00904A3A">
        <w:rPr>
          <w:sz w:val="24"/>
          <w:szCs w:val="24"/>
        </w:rPr>
        <w:t xml:space="preserve">de tutela </w:t>
      </w:r>
      <w:r w:rsidR="006F1879" w:rsidRPr="00904A3A">
        <w:rPr>
          <w:sz w:val="24"/>
          <w:szCs w:val="24"/>
        </w:rPr>
        <w:t>consiste</w:t>
      </w:r>
      <w:r w:rsidRPr="00904A3A">
        <w:rPr>
          <w:sz w:val="24"/>
          <w:szCs w:val="24"/>
        </w:rPr>
        <w:t xml:space="preserve"> en que, el subsidio familiar, como prestación constitucional conexa con los artículos 42 </w:t>
      </w:r>
      <w:r w:rsidR="00161EAA">
        <w:rPr>
          <w:sz w:val="24"/>
          <w:szCs w:val="24"/>
        </w:rPr>
        <w:t>y 44 Superiores,</w:t>
      </w:r>
      <w:r w:rsidRPr="00904A3A">
        <w:rPr>
          <w:sz w:val="24"/>
          <w:szCs w:val="24"/>
        </w:rPr>
        <w:t xml:space="preserve"> se encuentra en cabeza de la familia y en especial de los menores,</w:t>
      </w:r>
      <w:r w:rsidR="00D049C6">
        <w:rPr>
          <w:sz w:val="24"/>
          <w:szCs w:val="24"/>
        </w:rPr>
        <w:t xml:space="preserve"> conforme a las sentencias de la Corte Constitucional </w:t>
      </w:r>
      <w:r w:rsidR="00161EAA">
        <w:rPr>
          <w:sz w:val="24"/>
          <w:szCs w:val="24"/>
        </w:rPr>
        <w:t>que invocó</w:t>
      </w:r>
      <w:r w:rsidR="00D049C6">
        <w:rPr>
          <w:sz w:val="24"/>
          <w:szCs w:val="24"/>
        </w:rPr>
        <w:t>,</w:t>
      </w:r>
      <w:r w:rsidRPr="00904A3A">
        <w:rPr>
          <w:sz w:val="24"/>
          <w:szCs w:val="24"/>
        </w:rPr>
        <w:t xml:space="preserve"> </w:t>
      </w:r>
      <w:r w:rsidR="00161EAA">
        <w:rPr>
          <w:sz w:val="24"/>
          <w:szCs w:val="24"/>
        </w:rPr>
        <w:t xml:space="preserve">y </w:t>
      </w:r>
      <w:r w:rsidR="00065048" w:rsidRPr="00904A3A">
        <w:rPr>
          <w:sz w:val="24"/>
          <w:szCs w:val="24"/>
        </w:rPr>
        <w:t>deb</w:t>
      </w:r>
      <w:r w:rsidR="002B5870">
        <w:rPr>
          <w:sz w:val="24"/>
          <w:szCs w:val="24"/>
        </w:rPr>
        <w:t xml:space="preserve">ió ser incluido en el cálculo de su asignación de retiro, </w:t>
      </w:r>
      <w:r w:rsidR="00D049C6">
        <w:rPr>
          <w:sz w:val="24"/>
          <w:szCs w:val="24"/>
        </w:rPr>
        <w:t xml:space="preserve">en condiciones de igualdad al amparo del  </w:t>
      </w:r>
      <w:r w:rsidR="00D049C6" w:rsidRPr="00904A3A">
        <w:rPr>
          <w:sz w:val="24"/>
          <w:szCs w:val="24"/>
        </w:rPr>
        <w:t xml:space="preserve">artículo 13 </w:t>
      </w:r>
      <w:r w:rsidR="00D049C6" w:rsidRPr="00904A3A">
        <w:rPr>
          <w:i/>
          <w:sz w:val="24"/>
          <w:szCs w:val="24"/>
        </w:rPr>
        <w:t>ibídem</w:t>
      </w:r>
      <w:r w:rsidR="00D049C6">
        <w:rPr>
          <w:sz w:val="24"/>
          <w:szCs w:val="24"/>
        </w:rPr>
        <w:t xml:space="preserve">. </w:t>
      </w:r>
    </w:p>
    <w:p w14:paraId="262D2A3C" w14:textId="77777777" w:rsidR="00065048" w:rsidRPr="00904A3A" w:rsidRDefault="00065048" w:rsidP="005A1C94">
      <w:pPr>
        <w:ind w:right="-93"/>
        <w:rPr>
          <w:sz w:val="24"/>
          <w:szCs w:val="24"/>
        </w:rPr>
      </w:pPr>
    </w:p>
    <w:p w14:paraId="4A895F60" w14:textId="202F2843" w:rsidR="0068169A" w:rsidRPr="00904A3A" w:rsidRDefault="00065048" w:rsidP="005A1C94">
      <w:pPr>
        <w:ind w:right="-93"/>
        <w:rPr>
          <w:sz w:val="24"/>
          <w:szCs w:val="24"/>
        </w:rPr>
      </w:pPr>
      <w:r w:rsidRPr="00904A3A">
        <w:rPr>
          <w:sz w:val="24"/>
          <w:szCs w:val="24"/>
        </w:rPr>
        <w:t xml:space="preserve">Con sustento en lo anterior, </w:t>
      </w:r>
      <w:r w:rsidR="00161EAA">
        <w:rPr>
          <w:sz w:val="24"/>
          <w:szCs w:val="24"/>
        </w:rPr>
        <w:t xml:space="preserve">el señor Vargas Castro indicó que, </w:t>
      </w:r>
      <w:r w:rsidR="00EC566D" w:rsidRPr="00904A3A">
        <w:rPr>
          <w:sz w:val="24"/>
          <w:szCs w:val="24"/>
        </w:rPr>
        <w:t>bajo un</w:t>
      </w:r>
      <w:r w:rsidRPr="00904A3A">
        <w:rPr>
          <w:sz w:val="24"/>
          <w:szCs w:val="24"/>
        </w:rPr>
        <w:t xml:space="preserve"> juicio integrado de igualdad entre las personas que integran la fuerza pública</w:t>
      </w:r>
      <w:r w:rsidR="00F36692" w:rsidRPr="00904A3A">
        <w:rPr>
          <w:sz w:val="24"/>
          <w:szCs w:val="24"/>
        </w:rPr>
        <w:t xml:space="preserve"> y tienen derecho</w:t>
      </w:r>
      <w:r w:rsidR="00FB70CF" w:rsidRPr="00904A3A">
        <w:rPr>
          <w:sz w:val="24"/>
          <w:szCs w:val="24"/>
        </w:rPr>
        <w:t xml:space="preserve"> en porcentajes más altos </w:t>
      </w:r>
      <w:r w:rsidR="00F36692" w:rsidRPr="00904A3A">
        <w:rPr>
          <w:sz w:val="24"/>
          <w:szCs w:val="24"/>
        </w:rPr>
        <w:t>a</w:t>
      </w:r>
      <w:r w:rsidR="00FB70CF" w:rsidRPr="00904A3A">
        <w:rPr>
          <w:sz w:val="24"/>
          <w:szCs w:val="24"/>
        </w:rPr>
        <w:t xml:space="preserve">l </w:t>
      </w:r>
      <w:r w:rsidR="00F36692" w:rsidRPr="00904A3A">
        <w:rPr>
          <w:sz w:val="24"/>
          <w:szCs w:val="24"/>
        </w:rPr>
        <w:t>mencionado</w:t>
      </w:r>
      <w:r w:rsidR="00FB70CF" w:rsidRPr="00904A3A">
        <w:rPr>
          <w:sz w:val="24"/>
          <w:szCs w:val="24"/>
        </w:rPr>
        <w:t xml:space="preserve"> beneficio, </w:t>
      </w:r>
      <w:r w:rsidR="00EC566D" w:rsidRPr="00904A3A">
        <w:rPr>
          <w:sz w:val="24"/>
          <w:szCs w:val="24"/>
        </w:rPr>
        <w:t>las normas que regulan la materia son</w:t>
      </w:r>
      <w:r w:rsidRPr="00904A3A">
        <w:rPr>
          <w:sz w:val="24"/>
          <w:szCs w:val="24"/>
        </w:rPr>
        <w:t xml:space="preserve"> inco</w:t>
      </w:r>
      <w:r w:rsidR="00EC566D" w:rsidRPr="00904A3A">
        <w:rPr>
          <w:sz w:val="24"/>
          <w:szCs w:val="24"/>
        </w:rPr>
        <w:t>nstitucionales</w:t>
      </w:r>
      <w:r w:rsidR="00FB70CF" w:rsidRPr="00904A3A">
        <w:rPr>
          <w:sz w:val="24"/>
          <w:szCs w:val="24"/>
        </w:rPr>
        <w:t xml:space="preserve"> </w:t>
      </w:r>
      <w:r w:rsidR="006F1879" w:rsidRPr="00904A3A">
        <w:rPr>
          <w:sz w:val="24"/>
          <w:szCs w:val="24"/>
        </w:rPr>
        <w:t>y, por ende, procedía</w:t>
      </w:r>
      <w:r w:rsidR="00EC566D" w:rsidRPr="00904A3A">
        <w:rPr>
          <w:sz w:val="24"/>
          <w:szCs w:val="24"/>
        </w:rPr>
        <w:t xml:space="preserve"> la aplicación de</w:t>
      </w:r>
      <w:r w:rsidR="00FB70CF" w:rsidRPr="00904A3A">
        <w:rPr>
          <w:sz w:val="24"/>
          <w:szCs w:val="24"/>
        </w:rPr>
        <w:t xml:space="preserve"> la excepción de inconstitucio</w:t>
      </w:r>
      <w:r w:rsidR="00EC566D" w:rsidRPr="00904A3A">
        <w:rPr>
          <w:sz w:val="24"/>
          <w:szCs w:val="24"/>
        </w:rPr>
        <w:t xml:space="preserve">nalidad en el </w:t>
      </w:r>
      <w:r w:rsidR="00FB70CF" w:rsidRPr="00904A3A">
        <w:rPr>
          <w:sz w:val="24"/>
          <w:szCs w:val="24"/>
        </w:rPr>
        <w:t xml:space="preserve">caso concreto. </w:t>
      </w:r>
    </w:p>
    <w:p w14:paraId="72A4B22D" w14:textId="6914DEE6" w:rsidR="00FB70CF" w:rsidRPr="00904A3A" w:rsidRDefault="00FB70CF" w:rsidP="005A1C94">
      <w:pPr>
        <w:ind w:right="-93"/>
        <w:rPr>
          <w:sz w:val="24"/>
          <w:szCs w:val="24"/>
        </w:rPr>
      </w:pPr>
    </w:p>
    <w:p w14:paraId="0A7FA5E0" w14:textId="77777777" w:rsidR="00161EAA" w:rsidRDefault="00F36692" w:rsidP="005A1C94">
      <w:pPr>
        <w:ind w:right="-93"/>
        <w:rPr>
          <w:sz w:val="24"/>
          <w:szCs w:val="24"/>
        </w:rPr>
      </w:pPr>
      <w:r w:rsidRPr="00904A3A">
        <w:rPr>
          <w:sz w:val="24"/>
          <w:szCs w:val="24"/>
        </w:rPr>
        <w:t xml:space="preserve">Estos planteamientos, lejos de </w:t>
      </w:r>
      <w:r w:rsidR="00DC285E" w:rsidRPr="00904A3A">
        <w:rPr>
          <w:sz w:val="24"/>
          <w:szCs w:val="24"/>
        </w:rPr>
        <w:t>expresar</w:t>
      </w:r>
      <w:r w:rsidRPr="00904A3A">
        <w:rPr>
          <w:sz w:val="24"/>
          <w:szCs w:val="24"/>
        </w:rPr>
        <w:t xml:space="preserve"> una protesta en contra de las razones que sustentaron la sentencia del 5 de junio de 2020</w:t>
      </w:r>
      <w:r w:rsidR="008A3448" w:rsidRPr="00904A3A">
        <w:rPr>
          <w:sz w:val="24"/>
          <w:szCs w:val="24"/>
        </w:rPr>
        <w:t xml:space="preserve">, </w:t>
      </w:r>
      <w:r w:rsidR="00DC285E" w:rsidRPr="00904A3A">
        <w:rPr>
          <w:sz w:val="24"/>
          <w:szCs w:val="24"/>
        </w:rPr>
        <w:t>presentan un</w:t>
      </w:r>
      <w:r w:rsidR="00851A98">
        <w:rPr>
          <w:sz w:val="24"/>
          <w:szCs w:val="24"/>
        </w:rPr>
        <w:t xml:space="preserve"> reproche </w:t>
      </w:r>
      <w:r w:rsidR="00DC285E" w:rsidRPr="00904A3A">
        <w:rPr>
          <w:sz w:val="24"/>
          <w:szCs w:val="24"/>
        </w:rPr>
        <w:t>de constitucionalidad abstracto de las normas que reglamentan el subsidio familiar en los uniformados que pertenecen al nivel ejecutivo de la Polic</w:t>
      </w:r>
      <w:r w:rsidR="00C57501" w:rsidRPr="00904A3A">
        <w:rPr>
          <w:sz w:val="24"/>
          <w:szCs w:val="24"/>
        </w:rPr>
        <w:t xml:space="preserve">ía </w:t>
      </w:r>
      <w:r w:rsidR="006F1879" w:rsidRPr="00904A3A">
        <w:rPr>
          <w:sz w:val="24"/>
          <w:szCs w:val="24"/>
        </w:rPr>
        <w:t>Nacional</w:t>
      </w:r>
      <w:r w:rsidR="008A0025">
        <w:rPr>
          <w:sz w:val="24"/>
          <w:szCs w:val="24"/>
        </w:rPr>
        <w:t xml:space="preserve">. </w:t>
      </w:r>
    </w:p>
    <w:p w14:paraId="704E7028" w14:textId="77777777" w:rsidR="00161EAA" w:rsidRDefault="00161EAA" w:rsidP="005A1C94">
      <w:pPr>
        <w:ind w:right="-93"/>
        <w:rPr>
          <w:sz w:val="24"/>
          <w:szCs w:val="24"/>
        </w:rPr>
      </w:pPr>
    </w:p>
    <w:p w14:paraId="4E39A10D" w14:textId="0C4E5EFE" w:rsidR="00F41AA9" w:rsidRDefault="008A0025" w:rsidP="00F41AA9">
      <w:pPr>
        <w:ind w:right="-93"/>
        <w:rPr>
          <w:sz w:val="24"/>
          <w:szCs w:val="24"/>
        </w:rPr>
      </w:pPr>
      <w:r>
        <w:rPr>
          <w:sz w:val="24"/>
          <w:szCs w:val="24"/>
        </w:rPr>
        <w:t xml:space="preserve">Para la parte actora, la diferenciación </w:t>
      </w:r>
      <w:r w:rsidR="00171038">
        <w:rPr>
          <w:sz w:val="24"/>
          <w:szCs w:val="24"/>
        </w:rPr>
        <w:t>que la normatividad hace en relaci</w:t>
      </w:r>
      <w:r w:rsidR="006422B2">
        <w:rPr>
          <w:sz w:val="24"/>
          <w:szCs w:val="24"/>
        </w:rPr>
        <w:t>ón con la inclusión</w:t>
      </w:r>
      <w:r w:rsidR="00171038">
        <w:rPr>
          <w:sz w:val="24"/>
          <w:szCs w:val="24"/>
        </w:rPr>
        <w:t xml:space="preserve"> del subsidio familiar</w:t>
      </w:r>
      <w:r w:rsidR="006422B2">
        <w:rPr>
          <w:sz w:val="24"/>
          <w:szCs w:val="24"/>
        </w:rPr>
        <w:t xml:space="preserve"> en asignaciones de retiro,</w:t>
      </w:r>
      <w:r w:rsidR="00171038">
        <w:rPr>
          <w:sz w:val="24"/>
          <w:szCs w:val="24"/>
        </w:rPr>
        <w:t xml:space="preserve"> y </w:t>
      </w:r>
      <w:r w:rsidR="006422B2">
        <w:rPr>
          <w:sz w:val="24"/>
          <w:szCs w:val="24"/>
        </w:rPr>
        <w:t>la diferenciación porcentual percibida en actividad por el mismo beneficio</w:t>
      </w:r>
      <w:r w:rsidR="00171038">
        <w:rPr>
          <w:sz w:val="24"/>
          <w:szCs w:val="24"/>
        </w:rPr>
        <w:t>, implica un desconocimiento de la importancia constitucional que tiene el s</w:t>
      </w:r>
      <w:r w:rsidR="006422B2">
        <w:rPr>
          <w:sz w:val="24"/>
          <w:szCs w:val="24"/>
        </w:rPr>
        <w:t>ubsidio para</w:t>
      </w:r>
      <w:r w:rsidR="00171038">
        <w:rPr>
          <w:sz w:val="24"/>
          <w:szCs w:val="24"/>
        </w:rPr>
        <w:t xml:space="preserve"> la familia</w:t>
      </w:r>
      <w:r w:rsidR="006422B2">
        <w:rPr>
          <w:sz w:val="24"/>
          <w:szCs w:val="24"/>
        </w:rPr>
        <w:t xml:space="preserve"> y la niñez en Colombia.</w:t>
      </w:r>
      <w:r w:rsidR="00171038">
        <w:rPr>
          <w:sz w:val="24"/>
          <w:szCs w:val="24"/>
        </w:rPr>
        <w:t xml:space="preserve"> Este asunto, </w:t>
      </w:r>
      <w:r w:rsidR="006422B2">
        <w:rPr>
          <w:sz w:val="24"/>
          <w:szCs w:val="24"/>
        </w:rPr>
        <w:t>así</w:t>
      </w:r>
      <w:r w:rsidR="00171038">
        <w:rPr>
          <w:sz w:val="24"/>
          <w:szCs w:val="24"/>
        </w:rPr>
        <w:t xml:space="preserve"> planteado, </w:t>
      </w:r>
      <w:r w:rsidR="006F1879" w:rsidRPr="00904A3A">
        <w:rPr>
          <w:sz w:val="24"/>
          <w:szCs w:val="24"/>
        </w:rPr>
        <w:t xml:space="preserve">escapa </w:t>
      </w:r>
      <w:r w:rsidR="00F41AA9">
        <w:rPr>
          <w:sz w:val="24"/>
          <w:szCs w:val="24"/>
        </w:rPr>
        <w:t>a la naturaleza de</w:t>
      </w:r>
      <w:r w:rsidR="006F1879" w:rsidRPr="00904A3A">
        <w:rPr>
          <w:sz w:val="24"/>
          <w:szCs w:val="24"/>
        </w:rPr>
        <w:t xml:space="preserve"> la acción de tutela</w:t>
      </w:r>
      <w:r w:rsidR="00F41AA9">
        <w:rPr>
          <w:sz w:val="24"/>
          <w:szCs w:val="24"/>
        </w:rPr>
        <w:t xml:space="preserve"> como mecanismo de control concreto ante la posible afectación o vulneración de los derechos fundamentales, a partir de una determinada acción u omisión de las autoridades públicas, y no del ordenamiento jurídico en abstracto.</w:t>
      </w:r>
      <w:r w:rsidR="006F1879" w:rsidRPr="00904A3A">
        <w:rPr>
          <w:sz w:val="24"/>
          <w:szCs w:val="24"/>
        </w:rPr>
        <w:t xml:space="preserve"> </w:t>
      </w:r>
    </w:p>
    <w:p w14:paraId="3B7BE1BB" w14:textId="77777777" w:rsidR="00F41AA9" w:rsidRDefault="00F41AA9" w:rsidP="00F41AA9">
      <w:pPr>
        <w:ind w:right="-93"/>
        <w:rPr>
          <w:sz w:val="24"/>
          <w:szCs w:val="24"/>
        </w:rPr>
      </w:pPr>
    </w:p>
    <w:p w14:paraId="50BD039C" w14:textId="13E46178" w:rsidR="0068169A" w:rsidRDefault="00C57501" w:rsidP="00F41AA9">
      <w:pPr>
        <w:ind w:right="-93"/>
        <w:rPr>
          <w:rFonts w:eastAsia="Verdana"/>
          <w:sz w:val="24"/>
          <w:szCs w:val="24"/>
        </w:rPr>
      </w:pPr>
      <w:r w:rsidRPr="00904A3A">
        <w:rPr>
          <w:sz w:val="24"/>
          <w:szCs w:val="24"/>
        </w:rPr>
        <w:t xml:space="preserve">Al respecto, es preciso </w:t>
      </w:r>
      <w:r w:rsidR="008A3448" w:rsidRPr="00904A3A">
        <w:rPr>
          <w:sz w:val="24"/>
          <w:szCs w:val="24"/>
        </w:rPr>
        <w:t>recordar</w:t>
      </w:r>
      <w:r w:rsidRPr="00904A3A">
        <w:rPr>
          <w:sz w:val="24"/>
          <w:szCs w:val="24"/>
        </w:rPr>
        <w:t xml:space="preserve"> que </w:t>
      </w:r>
      <w:r w:rsidRPr="00904A3A">
        <w:rPr>
          <w:rFonts w:eastAsia="Times New Roman"/>
          <w:bCs/>
          <w:sz w:val="24"/>
          <w:szCs w:val="24"/>
          <w:lang w:eastAsia="es-ES"/>
        </w:rPr>
        <w:t>la solicitud de protección de los derechos fundamentales que puedan resultar afectados por la actuación de las autoridades judiciales, exige una carga argumentativa que recaiga sobre la providencia cuestionada a partir de las causales específicas de procedencia decantadas por la Corte Constitucional</w:t>
      </w:r>
      <w:r w:rsidRPr="00904A3A">
        <w:rPr>
          <w:rStyle w:val="Refdenotaalpie"/>
          <w:rFonts w:eastAsia="Times New Roman"/>
          <w:bCs/>
          <w:sz w:val="24"/>
          <w:szCs w:val="24"/>
          <w:lang w:eastAsia="es-ES"/>
        </w:rPr>
        <w:footnoteReference w:id="20"/>
      </w:r>
      <w:r w:rsidRPr="00904A3A">
        <w:rPr>
          <w:rFonts w:eastAsia="Times New Roman"/>
          <w:bCs/>
          <w:sz w:val="24"/>
          <w:szCs w:val="24"/>
          <w:lang w:eastAsia="es-ES"/>
        </w:rPr>
        <w:t xml:space="preserve">, toda vez que es necesario hacer una ponderación entre la finalidad de la acción de tutela como garantía </w:t>
      </w:r>
      <w:proofErr w:type="spellStart"/>
      <w:r w:rsidRPr="00904A3A">
        <w:rPr>
          <w:rFonts w:eastAsia="Times New Roman"/>
          <w:bCs/>
          <w:i/>
          <w:sz w:val="24"/>
          <w:szCs w:val="24"/>
          <w:lang w:eastAsia="es-ES"/>
        </w:rPr>
        <w:t>iusfundamental</w:t>
      </w:r>
      <w:proofErr w:type="spellEnd"/>
      <w:r w:rsidRPr="00904A3A">
        <w:rPr>
          <w:rFonts w:eastAsia="Times New Roman"/>
          <w:bCs/>
          <w:sz w:val="24"/>
          <w:szCs w:val="24"/>
          <w:lang w:eastAsia="es-ES"/>
        </w:rPr>
        <w:t xml:space="preserve">, y los principios de </w:t>
      </w:r>
      <w:r w:rsidRPr="00904A3A">
        <w:rPr>
          <w:rFonts w:eastAsia="Verdana"/>
          <w:sz w:val="24"/>
          <w:szCs w:val="24"/>
        </w:rPr>
        <w:t>cosa juzgada y seguridad jurídica que gobiernan las decisiones judiciales</w:t>
      </w:r>
      <w:r w:rsidRPr="00904A3A">
        <w:rPr>
          <w:iCs/>
          <w:sz w:val="24"/>
          <w:szCs w:val="24"/>
          <w:vertAlign w:val="superscript"/>
        </w:rPr>
        <w:footnoteReference w:id="21"/>
      </w:r>
      <w:r w:rsidRPr="00904A3A">
        <w:rPr>
          <w:rFonts w:eastAsia="Verdana"/>
          <w:sz w:val="24"/>
          <w:szCs w:val="24"/>
        </w:rPr>
        <w:t>.</w:t>
      </w:r>
    </w:p>
    <w:p w14:paraId="38565054" w14:textId="77777777" w:rsidR="00904A3A" w:rsidRPr="00904A3A" w:rsidRDefault="00904A3A" w:rsidP="00C57501">
      <w:pPr>
        <w:overflowPunct w:val="0"/>
        <w:autoSpaceDE w:val="0"/>
        <w:autoSpaceDN w:val="0"/>
        <w:adjustRightInd w:val="0"/>
        <w:contextualSpacing/>
        <w:rPr>
          <w:sz w:val="24"/>
          <w:szCs w:val="24"/>
        </w:rPr>
      </w:pPr>
    </w:p>
    <w:p w14:paraId="2F6CFE8A" w14:textId="67872DC9" w:rsidR="006422B2" w:rsidRDefault="008A0025" w:rsidP="00D70D05">
      <w:pPr>
        <w:ind w:right="-93"/>
        <w:rPr>
          <w:sz w:val="24"/>
          <w:szCs w:val="24"/>
        </w:rPr>
      </w:pPr>
      <w:r>
        <w:rPr>
          <w:b/>
          <w:sz w:val="24"/>
          <w:szCs w:val="24"/>
        </w:rPr>
        <w:t>2.2.2.</w:t>
      </w:r>
      <w:r>
        <w:rPr>
          <w:sz w:val="24"/>
          <w:szCs w:val="24"/>
        </w:rPr>
        <w:t xml:space="preserve"> </w:t>
      </w:r>
      <w:r w:rsidR="00074D00">
        <w:rPr>
          <w:sz w:val="24"/>
          <w:szCs w:val="24"/>
        </w:rPr>
        <w:t>L</w:t>
      </w:r>
      <w:r w:rsidR="000F4A94">
        <w:rPr>
          <w:sz w:val="24"/>
          <w:szCs w:val="24"/>
        </w:rPr>
        <w:t xml:space="preserve">a Sala observa que </w:t>
      </w:r>
      <w:r w:rsidR="006A02A8" w:rsidRPr="00904A3A">
        <w:rPr>
          <w:sz w:val="24"/>
          <w:szCs w:val="24"/>
        </w:rPr>
        <w:t xml:space="preserve">el accionante </w:t>
      </w:r>
      <w:r w:rsidR="000F4A94">
        <w:rPr>
          <w:sz w:val="24"/>
          <w:szCs w:val="24"/>
        </w:rPr>
        <w:t>no cuesti</w:t>
      </w:r>
      <w:r w:rsidR="00502302">
        <w:rPr>
          <w:sz w:val="24"/>
          <w:szCs w:val="24"/>
        </w:rPr>
        <w:t>onó</w:t>
      </w:r>
      <w:r w:rsidR="000F4A94">
        <w:rPr>
          <w:sz w:val="24"/>
          <w:szCs w:val="24"/>
        </w:rPr>
        <w:t xml:space="preserve"> </w:t>
      </w:r>
      <w:r w:rsidR="000F4A94" w:rsidRPr="00904A3A">
        <w:rPr>
          <w:sz w:val="24"/>
          <w:szCs w:val="24"/>
        </w:rPr>
        <w:t xml:space="preserve">la providencia refutada </w:t>
      </w:r>
      <w:r w:rsidR="006A02A8" w:rsidRPr="00904A3A">
        <w:rPr>
          <w:sz w:val="24"/>
          <w:szCs w:val="24"/>
        </w:rPr>
        <w:t xml:space="preserve">de forma </w:t>
      </w:r>
      <w:r w:rsidR="000D4AD7" w:rsidRPr="00904A3A">
        <w:rPr>
          <w:sz w:val="24"/>
          <w:szCs w:val="24"/>
        </w:rPr>
        <w:t>específica</w:t>
      </w:r>
      <w:r w:rsidR="006A02A8" w:rsidRPr="00904A3A">
        <w:rPr>
          <w:sz w:val="24"/>
          <w:szCs w:val="24"/>
        </w:rPr>
        <w:t xml:space="preserve"> </w:t>
      </w:r>
      <w:r w:rsidR="00D70D05" w:rsidRPr="00904A3A">
        <w:rPr>
          <w:sz w:val="24"/>
          <w:szCs w:val="24"/>
        </w:rPr>
        <w:t>a partir de la configuración de un defecto</w:t>
      </w:r>
      <w:r>
        <w:rPr>
          <w:sz w:val="24"/>
          <w:szCs w:val="24"/>
        </w:rPr>
        <w:t>.</w:t>
      </w:r>
      <w:r w:rsidR="006422B2">
        <w:rPr>
          <w:sz w:val="24"/>
          <w:szCs w:val="24"/>
        </w:rPr>
        <w:t xml:space="preserve"> </w:t>
      </w:r>
      <w:r>
        <w:rPr>
          <w:sz w:val="24"/>
          <w:szCs w:val="24"/>
        </w:rPr>
        <w:t>En efecto</w:t>
      </w:r>
      <w:r w:rsidR="00E6448F">
        <w:rPr>
          <w:sz w:val="24"/>
          <w:szCs w:val="24"/>
        </w:rPr>
        <w:t xml:space="preserve">, basta con traer de manera sucinta </w:t>
      </w:r>
      <w:r w:rsidR="006A02A8" w:rsidRPr="00904A3A">
        <w:rPr>
          <w:sz w:val="24"/>
          <w:szCs w:val="24"/>
        </w:rPr>
        <w:t xml:space="preserve">las razones que </w:t>
      </w:r>
      <w:r w:rsidR="00DF0CCF">
        <w:rPr>
          <w:sz w:val="24"/>
          <w:szCs w:val="24"/>
        </w:rPr>
        <w:t>fundamentaron</w:t>
      </w:r>
      <w:r w:rsidR="006A02A8" w:rsidRPr="00904A3A">
        <w:rPr>
          <w:sz w:val="24"/>
          <w:szCs w:val="24"/>
        </w:rPr>
        <w:t xml:space="preserve"> </w:t>
      </w:r>
      <w:r w:rsidR="000D4AD7" w:rsidRPr="00904A3A">
        <w:rPr>
          <w:sz w:val="24"/>
          <w:szCs w:val="24"/>
        </w:rPr>
        <w:t xml:space="preserve">la decisión </w:t>
      </w:r>
      <w:r w:rsidR="00D70D05" w:rsidRPr="00904A3A">
        <w:rPr>
          <w:sz w:val="24"/>
          <w:szCs w:val="24"/>
        </w:rPr>
        <w:t xml:space="preserve">proferida por </w:t>
      </w:r>
      <w:r w:rsidR="000D4AD7" w:rsidRPr="00904A3A">
        <w:rPr>
          <w:sz w:val="24"/>
          <w:szCs w:val="24"/>
        </w:rPr>
        <w:t>el Tribunal Administrativo de Risaralda</w:t>
      </w:r>
      <w:r w:rsidR="004F6E40">
        <w:rPr>
          <w:sz w:val="24"/>
          <w:szCs w:val="24"/>
        </w:rPr>
        <w:t xml:space="preserve"> y que resolvieron las pretensiones de la demanda ordinaria</w:t>
      </w:r>
      <w:r w:rsidR="00E6448F">
        <w:rPr>
          <w:sz w:val="24"/>
          <w:szCs w:val="24"/>
        </w:rPr>
        <w:t xml:space="preserve">, para hacer evidente que resultaron omitidas por la parte actora, en un escrito dedicado a traer elementos teóricos generales del subsidio familiar. Así, la </w:t>
      </w:r>
      <w:r w:rsidR="00E6448F" w:rsidRPr="006422B2">
        <w:rPr>
          <w:i/>
          <w:sz w:val="24"/>
          <w:szCs w:val="24"/>
        </w:rPr>
        <w:t>ratio</w:t>
      </w:r>
      <w:r w:rsidR="00E6448F">
        <w:rPr>
          <w:sz w:val="24"/>
          <w:szCs w:val="24"/>
        </w:rPr>
        <w:t xml:space="preserve"> del fallo </w:t>
      </w:r>
      <w:r w:rsidR="00DF0CCF">
        <w:rPr>
          <w:sz w:val="24"/>
          <w:szCs w:val="24"/>
        </w:rPr>
        <w:t>estuvo</w:t>
      </w:r>
      <w:r w:rsidR="00E6448F">
        <w:rPr>
          <w:sz w:val="24"/>
          <w:szCs w:val="24"/>
        </w:rPr>
        <w:t xml:space="preserve"> relacionada </w:t>
      </w:r>
      <w:r w:rsidR="000D4AD7" w:rsidRPr="00904A3A">
        <w:rPr>
          <w:sz w:val="24"/>
          <w:szCs w:val="24"/>
        </w:rPr>
        <w:t xml:space="preserve">con: i) la imposibilidad de que se realizara un </w:t>
      </w:r>
      <w:r w:rsidR="006A02A8" w:rsidRPr="00904A3A">
        <w:rPr>
          <w:sz w:val="24"/>
          <w:szCs w:val="24"/>
        </w:rPr>
        <w:t>análisis del régimen prestacional factor por factor</w:t>
      </w:r>
      <w:r w:rsidR="000D4AD7" w:rsidRPr="00904A3A">
        <w:rPr>
          <w:sz w:val="24"/>
          <w:szCs w:val="24"/>
        </w:rPr>
        <w:t xml:space="preserve"> al tener en cuenta la sentencia del Consejo de Estado del 31 de enero de 2013; ii) la circunstancia </w:t>
      </w:r>
      <w:r w:rsidR="00FB6207">
        <w:rPr>
          <w:sz w:val="24"/>
          <w:szCs w:val="24"/>
        </w:rPr>
        <w:t xml:space="preserve">de </w:t>
      </w:r>
      <w:r w:rsidR="000D4AD7" w:rsidRPr="00904A3A">
        <w:rPr>
          <w:sz w:val="24"/>
          <w:szCs w:val="24"/>
        </w:rPr>
        <w:t>que el pensionado pertenece al nivel ejecutivo por solicitud p</w:t>
      </w:r>
      <w:r w:rsidR="00D70D05" w:rsidRPr="00904A3A">
        <w:rPr>
          <w:sz w:val="24"/>
          <w:szCs w:val="24"/>
        </w:rPr>
        <w:t xml:space="preserve">ropia; iii) la inexistencia de criterios sospechosos de discriminación que adviertan un trato regresivo en material pensional; </w:t>
      </w:r>
      <w:r w:rsidR="009838A1" w:rsidRPr="00904A3A">
        <w:rPr>
          <w:sz w:val="24"/>
          <w:szCs w:val="24"/>
        </w:rPr>
        <w:t xml:space="preserve">iv) </w:t>
      </w:r>
      <w:r w:rsidR="00D70D05" w:rsidRPr="00904A3A">
        <w:rPr>
          <w:sz w:val="24"/>
          <w:szCs w:val="24"/>
        </w:rPr>
        <w:t xml:space="preserve">la afectación integral a su asignación </w:t>
      </w:r>
      <w:r w:rsidR="009838A1" w:rsidRPr="00904A3A">
        <w:rPr>
          <w:sz w:val="24"/>
          <w:szCs w:val="24"/>
        </w:rPr>
        <w:t>de retiro;</w:t>
      </w:r>
      <w:r w:rsidR="00D70D05" w:rsidRPr="00904A3A">
        <w:rPr>
          <w:sz w:val="24"/>
          <w:szCs w:val="24"/>
        </w:rPr>
        <w:t xml:space="preserve"> entre otras.  </w:t>
      </w:r>
    </w:p>
    <w:p w14:paraId="2547695B" w14:textId="77777777" w:rsidR="006422B2" w:rsidRDefault="006422B2" w:rsidP="00D70D05">
      <w:pPr>
        <w:ind w:right="-93"/>
        <w:rPr>
          <w:sz w:val="24"/>
          <w:szCs w:val="24"/>
        </w:rPr>
      </w:pPr>
    </w:p>
    <w:p w14:paraId="6A5C8F7E" w14:textId="1113FE16" w:rsidR="006D4FDD" w:rsidRDefault="00616D34" w:rsidP="00D70D05">
      <w:pPr>
        <w:ind w:right="-93"/>
        <w:rPr>
          <w:sz w:val="24"/>
          <w:szCs w:val="24"/>
        </w:rPr>
      </w:pPr>
      <w:r>
        <w:rPr>
          <w:sz w:val="24"/>
          <w:szCs w:val="24"/>
        </w:rPr>
        <w:t>Finalmente</w:t>
      </w:r>
      <w:r w:rsidR="004F6E40">
        <w:rPr>
          <w:sz w:val="24"/>
          <w:szCs w:val="24"/>
        </w:rPr>
        <w:t xml:space="preserve">, en </w:t>
      </w:r>
      <w:r>
        <w:rPr>
          <w:sz w:val="24"/>
          <w:szCs w:val="24"/>
        </w:rPr>
        <w:t>la sentencia del 5 de junio de 2020</w:t>
      </w:r>
      <w:r w:rsidR="004F6E40">
        <w:rPr>
          <w:sz w:val="24"/>
          <w:szCs w:val="24"/>
        </w:rPr>
        <w:t xml:space="preserve"> el tribunal resolvió la solicitud de aplicación de la excepción de inconstitucionalidad</w:t>
      </w:r>
      <w:r>
        <w:rPr>
          <w:sz w:val="24"/>
          <w:szCs w:val="24"/>
        </w:rPr>
        <w:t xml:space="preserve"> de los artículos </w:t>
      </w:r>
      <w:r w:rsidRPr="00904A3A">
        <w:rPr>
          <w:sz w:val="24"/>
          <w:szCs w:val="24"/>
          <w:lang w:val="es-MX" w:eastAsia="ja-JP"/>
        </w:rPr>
        <w:t>artículos 15 y 49 del Decreto 1091 de 1995, 23 del Decreto 4433 de 2004 y 3 del Decreto 1858 de 2012</w:t>
      </w:r>
      <w:r w:rsidR="004F6E40">
        <w:rPr>
          <w:sz w:val="24"/>
          <w:szCs w:val="24"/>
        </w:rPr>
        <w:t xml:space="preserve">, en el sentido de </w:t>
      </w:r>
      <w:r w:rsidR="00F55B42">
        <w:rPr>
          <w:sz w:val="24"/>
          <w:szCs w:val="24"/>
        </w:rPr>
        <w:t>negarla, toda vez que</w:t>
      </w:r>
      <w:r>
        <w:rPr>
          <w:sz w:val="24"/>
          <w:szCs w:val="24"/>
        </w:rPr>
        <w:t xml:space="preserve"> la exposición de</w:t>
      </w:r>
      <w:r w:rsidR="00B83F5F">
        <w:rPr>
          <w:sz w:val="24"/>
          <w:szCs w:val="24"/>
        </w:rPr>
        <w:t xml:space="preserve"> la forma en que se establecieron los componentes prestacionales no </w:t>
      </w:r>
      <w:r w:rsidR="00502302">
        <w:rPr>
          <w:sz w:val="24"/>
          <w:szCs w:val="24"/>
        </w:rPr>
        <w:t>es suficiente</w:t>
      </w:r>
      <w:r w:rsidR="00B83F5F">
        <w:rPr>
          <w:sz w:val="24"/>
          <w:szCs w:val="24"/>
        </w:rPr>
        <w:t xml:space="preserve"> para probar la </w:t>
      </w:r>
      <w:proofErr w:type="spellStart"/>
      <w:r w:rsidR="00B83F5F">
        <w:rPr>
          <w:sz w:val="24"/>
          <w:szCs w:val="24"/>
        </w:rPr>
        <w:t>causación</w:t>
      </w:r>
      <w:proofErr w:type="spellEnd"/>
      <w:r w:rsidR="00B83F5F">
        <w:rPr>
          <w:sz w:val="24"/>
          <w:szCs w:val="24"/>
        </w:rPr>
        <w:t xml:space="preserve"> de una afectación inconstitucional derivada de una norma</w:t>
      </w:r>
      <w:r w:rsidR="00EB65A3">
        <w:rPr>
          <w:sz w:val="24"/>
          <w:szCs w:val="24"/>
        </w:rPr>
        <w:t xml:space="preserve"> legal</w:t>
      </w:r>
      <w:r w:rsidR="00B83F5F">
        <w:rPr>
          <w:sz w:val="24"/>
          <w:szCs w:val="24"/>
        </w:rPr>
        <w:t xml:space="preserve">. </w:t>
      </w:r>
    </w:p>
    <w:p w14:paraId="7AD28612" w14:textId="77777777" w:rsidR="00F55B42" w:rsidRDefault="00F55B42" w:rsidP="00D70D05">
      <w:pPr>
        <w:ind w:right="-93"/>
        <w:rPr>
          <w:sz w:val="24"/>
          <w:szCs w:val="24"/>
        </w:rPr>
      </w:pPr>
    </w:p>
    <w:p w14:paraId="54438339" w14:textId="65EBD57C" w:rsidR="006D4FDD" w:rsidRDefault="006D4FDD" w:rsidP="00D70D05">
      <w:pPr>
        <w:ind w:right="-93"/>
        <w:rPr>
          <w:sz w:val="24"/>
          <w:szCs w:val="24"/>
        </w:rPr>
      </w:pPr>
      <w:r>
        <w:rPr>
          <w:sz w:val="24"/>
          <w:szCs w:val="24"/>
        </w:rPr>
        <w:t>Sobre este asunto</w:t>
      </w:r>
      <w:r w:rsidR="003628C8">
        <w:rPr>
          <w:sz w:val="24"/>
          <w:szCs w:val="24"/>
        </w:rPr>
        <w:t xml:space="preserve">, el accionante no expuso </w:t>
      </w:r>
      <w:r w:rsidR="004B48F9">
        <w:rPr>
          <w:sz w:val="24"/>
          <w:szCs w:val="24"/>
        </w:rPr>
        <w:t xml:space="preserve">cargos </w:t>
      </w:r>
      <w:r w:rsidR="003628C8">
        <w:rPr>
          <w:sz w:val="24"/>
          <w:szCs w:val="24"/>
        </w:rPr>
        <w:t xml:space="preserve">en su petición de amparo </w:t>
      </w:r>
      <w:r w:rsidR="004B48F9">
        <w:rPr>
          <w:sz w:val="24"/>
          <w:szCs w:val="24"/>
        </w:rPr>
        <w:t xml:space="preserve">que dieran cuenta de </w:t>
      </w:r>
      <w:r w:rsidR="003628C8">
        <w:rPr>
          <w:sz w:val="24"/>
          <w:szCs w:val="24"/>
        </w:rPr>
        <w:t>circunstancias concretas</w:t>
      </w:r>
      <w:r>
        <w:rPr>
          <w:sz w:val="24"/>
          <w:szCs w:val="24"/>
        </w:rPr>
        <w:t xml:space="preserve"> de afectación derivadas de la aplicación de las normas del subsidio familiar</w:t>
      </w:r>
      <w:r w:rsidR="004B546A">
        <w:rPr>
          <w:sz w:val="24"/>
          <w:szCs w:val="24"/>
        </w:rPr>
        <w:t xml:space="preserve"> que las hiciera inconstitucionales</w:t>
      </w:r>
      <w:r>
        <w:rPr>
          <w:sz w:val="24"/>
          <w:szCs w:val="24"/>
        </w:rPr>
        <w:t>,</w:t>
      </w:r>
      <w:r w:rsidR="003628C8">
        <w:rPr>
          <w:sz w:val="24"/>
          <w:szCs w:val="24"/>
        </w:rPr>
        <w:t xml:space="preserve"> </w:t>
      </w:r>
      <w:r w:rsidR="004B546A">
        <w:rPr>
          <w:sz w:val="24"/>
          <w:szCs w:val="24"/>
        </w:rPr>
        <w:t xml:space="preserve">que hayan sido </w:t>
      </w:r>
      <w:r w:rsidR="003628C8">
        <w:rPr>
          <w:sz w:val="24"/>
          <w:szCs w:val="24"/>
        </w:rPr>
        <w:t>pro</w:t>
      </w:r>
      <w:r w:rsidR="00DF0CCF">
        <w:rPr>
          <w:sz w:val="24"/>
          <w:szCs w:val="24"/>
        </w:rPr>
        <w:t xml:space="preserve">puestas al juez ordinario y que, en tal caso, </w:t>
      </w:r>
      <w:r w:rsidR="00F20BC7">
        <w:rPr>
          <w:sz w:val="24"/>
          <w:szCs w:val="24"/>
        </w:rPr>
        <w:t>fueron omitidas o que su valoración vulnerara derechos fundamentales a partir de la configuración de un defecto.</w:t>
      </w:r>
      <w:r w:rsidR="004D49EB">
        <w:rPr>
          <w:sz w:val="24"/>
          <w:szCs w:val="24"/>
        </w:rPr>
        <w:t xml:space="preserve"> Así, </w:t>
      </w:r>
      <w:r w:rsidR="004B546A">
        <w:rPr>
          <w:sz w:val="24"/>
          <w:szCs w:val="24"/>
        </w:rPr>
        <w:t xml:space="preserve">los </w:t>
      </w:r>
      <w:r w:rsidR="004B48F9">
        <w:rPr>
          <w:sz w:val="24"/>
          <w:szCs w:val="24"/>
        </w:rPr>
        <w:t xml:space="preserve">argumentos </w:t>
      </w:r>
      <w:r w:rsidR="004B546A">
        <w:rPr>
          <w:sz w:val="24"/>
          <w:szCs w:val="24"/>
        </w:rPr>
        <w:t xml:space="preserve">de la acción </w:t>
      </w:r>
      <w:r w:rsidR="004B48F9">
        <w:rPr>
          <w:sz w:val="24"/>
          <w:szCs w:val="24"/>
        </w:rPr>
        <w:t xml:space="preserve">se </w:t>
      </w:r>
      <w:r w:rsidR="00D67159">
        <w:rPr>
          <w:sz w:val="24"/>
          <w:szCs w:val="24"/>
        </w:rPr>
        <w:t>centraron</w:t>
      </w:r>
      <w:r w:rsidR="004B48F9">
        <w:rPr>
          <w:sz w:val="24"/>
          <w:szCs w:val="24"/>
        </w:rPr>
        <w:t xml:space="preserve"> en elementos abstractos de constitucionalidad</w:t>
      </w:r>
      <w:r>
        <w:rPr>
          <w:rStyle w:val="Refdenotaalpie"/>
          <w:sz w:val="24"/>
          <w:szCs w:val="24"/>
        </w:rPr>
        <w:footnoteReference w:id="22"/>
      </w:r>
      <w:r w:rsidR="004B48F9">
        <w:rPr>
          <w:sz w:val="24"/>
          <w:szCs w:val="24"/>
        </w:rPr>
        <w:t>.</w:t>
      </w:r>
    </w:p>
    <w:p w14:paraId="6DDA13A9" w14:textId="77777777" w:rsidR="00D70D05" w:rsidRPr="00904A3A" w:rsidRDefault="00D70D05" w:rsidP="00D70D05">
      <w:pPr>
        <w:ind w:right="-93"/>
        <w:rPr>
          <w:sz w:val="24"/>
          <w:szCs w:val="24"/>
        </w:rPr>
      </w:pPr>
    </w:p>
    <w:p w14:paraId="0E039E79" w14:textId="1E6C3F4D" w:rsidR="00347076" w:rsidRPr="00904A3A" w:rsidRDefault="00D70D05" w:rsidP="00347076">
      <w:pPr>
        <w:rPr>
          <w:rFonts w:eastAsia="Verdana"/>
          <w:sz w:val="24"/>
          <w:szCs w:val="24"/>
        </w:rPr>
      </w:pPr>
      <w:r w:rsidRPr="00904A3A">
        <w:rPr>
          <w:b/>
          <w:bCs/>
          <w:sz w:val="24"/>
          <w:szCs w:val="24"/>
        </w:rPr>
        <w:t>2.2.2</w:t>
      </w:r>
      <w:r w:rsidR="0001030E" w:rsidRPr="00904A3A">
        <w:rPr>
          <w:b/>
          <w:bCs/>
          <w:sz w:val="24"/>
          <w:szCs w:val="24"/>
        </w:rPr>
        <w:t xml:space="preserve">. </w:t>
      </w:r>
      <w:r w:rsidRPr="00904A3A">
        <w:rPr>
          <w:bCs/>
          <w:sz w:val="24"/>
          <w:szCs w:val="24"/>
        </w:rPr>
        <w:t xml:space="preserve">En </w:t>
      </w:r>
      <w:r w:rsidR="00C57501" w:rsidRPr="00904A3A">
        <w:rPr>
          <w:bCs/>
          <w:sz w:val="24"/>
          <w:szCs w:val="24"/>
        </w:rPr>
        <w:t>conclusión</w:t>
      </w:r>
      <w:r w:rsidR="00347076" w:rsidRPr="00904A3A">
        <w:rPr>
          <w:rFonts w:eastAsia="Verdana"/>
          <w:sz w:val="24"/>
          <w:szCs w:val="24"/>
        </w:rPr>
        <w:t xml:space="preserve">, los reproches que formula </w:t>
      </w:r>
      <w:r w:rsidRPr="00904A3A">
        <w:rPr>
          <w:rFonts w:eastAsia="Verdana"/>
          <w:sz w:val="24"/>
          <w:szCs w:val="24"/>
        </w:rPr>
        <w:t xml:space="preserve">el tutelante en su escrito de solicitud de amparo </w:t>
      </w:r>
      <w:r w:rsidR="00347076" w:rsidRPr="00904A3A">
        <w:rPr>
          <w:rFonts w:eastAsia="Verdana"/>
          <w:sz w:val="24"/>
          <w:szCs w:val="24"/>
        </w:rPr>
        <w:t xml:space="preserve">carecen de relevancia constitucional, por cuanto no muestran la posible vulneración de garantías </w:t>
      </w:r>
      <w:proofErr w:type="spellStart"/>
      <w:r w:rsidR="00347076" w:rsidRPr="00904A3A">
        <w:rPr>
          <w:rFonts w:eastAsia="Verdana"/>
          <w:i/>
          <w:sz w:val="24"/>
          <w:szCs w:val="24"/>
        </w:rPr>
        <w:t>iusfundamentales</w:t>
      </w:r>
      <w:proofErr w:type="spellEnd"/>
      <w:r w:rsidR="00347076" w:rsidRPr="00904A3A">
        <w:rPr>
          <w:rFonts w:eastAsia="Verdana"/>
          <w:sz w:val="24"/>
          <w:szCs w:val="24"/>
        </w:rPr>
        <w:t xml:space="preserve"> a partir de la configuración de un defecto</w:t>
      </w:r>
      <w:r w:rsidR="00715CC5">
        <w:rPr>
          <w:rFonts w:eastAsia="Verdana"/>
          <w:sz w:val="24"/>
          <w:szCs w:val="24"/>
        </w:rPr>
        <w:t xml:space="preserve"> en la aplicación de las normas del subsidio familiar en </w:t>
      </w:r>
      <w:r w:rsidR="009D24AC">
        <w:rPr>
          <w:rFonts w:eastAsia="Verdana"/>
          <w:sz w:val="24"/>
          <w:szCs w:val="24"/>
        </w:rPr>
        <w:t>la sentencia del 5 de junio de 2020</w:t>
      </w:r>
      <w:r w:rsidR="00347076" w:rsidRPr="00904A3A">
        <w:rPr>
          <w:rFonts w:eastAsia="Verdana"/>
          <w:sz w:val="24"/>
          <w:szCs w:val="24"/>
        </w:rPr>
        <w:t>,</w:t>
      </w:r>
      <w:r w:rsidR="0001030E" w:rsidRPr="00904A3A">
        <w:rPr>
          <w:rFonts w:eastAsia="Verdana"/>
          <w:sz w:val="24"/>
          <w:szCs w:val="24"/>
        </w:rPr>
        <w:t xml:space="preserve"> sino que</w:t>
      </w:r>
      <w:r w:rsidR="008A3448" w:rsidRPr="00904A3A">
        <w:rPr>
          <w:rFonts w:eastAsia="Verdana"/>
          <w:sz w:val="24"/>
          <w:szCs w:val="24"/>
        </w:rPr>
        <w:t xml:space="preserve"> plantea un juicio abstracto de </w:t>
      </w:r>
      <w:r w:rsidR="006F1879" w:rsidRPr="00904A3A">
        <w:rPr>
          <w:rFonts w:eastAsia="Verdana"/>
          <w:sz w:val="24"/>
          <w:szCs w:val="24"/>
        </w:rPr>
        <w:t>constitucionalidad</w:t>
      </w:r>
      <w:r w:rsidR="009D24AC">
        <w:rPr>
          <w:rFonts w:eastAsia="Verdana"/>
          <w:sz w:val="24"/>
          <w:szCs w:val="24"/>
        </w:rPr>
        <w:t>.</w:t>
      </w:r>
    </w:p>
    <w:p w14:paraId="3BE341BA" w14:textId="77777777" w:rsidR="00347076" w:rsidRPr="00904A3A" w:rsidRDefault="00347076" w:rsidP="00347076">
      <w:pPr>
        <w:rPr>
          <w:rFonts w:eastAsia="Verdana"/>
          <w:sz w:val="24"/>
          <w:szCs w:val="24"/>
        </w:rPr>
      </w:pPr>
    </w:p>
    <w:p w14:paraId="185D5823" w14:textId="77777777" w:rsidR="00347076" w:rsidRPr="00904A3A" w:rsidRDefault="00347076" w:rsidP="00347076">
      <w:pPr>
        <w:rPr>
          <w:sz w:val="24"/>
          <w:szCs w:val="24"/>
        </w:rPr>
      </w:pPr>
      <w:r w:rsidRPr="00904A3A">
        <w:rPr>
          <w:rFonts w:eastAsia="Dotum"/>
          <w:sz w:val="24"/>
          <w:szCs w:val="24"/>
        </w:rPr>
        <w:t xml:space="preserve">Por consiguiente, </w:t>
      </w:r>
      <w:r w:rsidRPr="00904A3A">
        <w:rPr>
          <w:sz w:val="24"/>
          <w:szCs w:val="24"/>
        </w:rPr>
        <w:t>la Sala declarará la improcedencia del escrito de solicitud de amparo en atención a que no superó el requisito general de relevancia constitucional de la acción de tutela interpuesta en contra providencia judicial, por lo motivos expuestos anteriormente.</w:t>
      </w:r>
    </w:p>
    <w:p w14:paraId="422F66A5" w14:textId="77777777" w:rsidR="00455A82" w:rsidRPr="00904A3A" w:rsidRDefault="00455A82" w:rsidP="005A1C94">
      <w:pPr>
        <w:rPr>
          <w:sz w:val="24"/>
          <w:szCs w:val="24"/>
          <w:lang w:val="es-MX" w:eastAsia="ja-JP"/>
        </w:rPr>
      </w:pPr>
    </w:p>
    <w:p w14:paraId="0F3BFBFB" w14:textId="094173CF" w:rsidR="00012249" w:rsidRPr="00904A3A" w:rsidRDefault="00012249" w:rsidP="005A1C94">
      <w:pPr>
        <w:rPr>
          <w:sz w:val="24"/>
          <w:szCs w:val="24"/>
          <w:lang w:eastAsia="es-CO"/>
        </w:rPr>
      </w:pPr>
      <w:r w:rsidRPr="00904A3A">
        <w:rPr>
          <w:sz w:val="24"/>
          <w:szCs w:val="24"/>
          <w:lang w:eastAsia="es-CO"/>
        </w:rPr>
        <w:t>En mérito de lo expuesto, el Consejo de Estado en Sala de lo Contencioso Administrativo, Sección Tercera, Subsección C</w:t>
      </w:r>
      <w:r w:rsidR="00FB6207">
        <w:rPr>
          <w:sz w:val="24"/>
          <w:szCs w:val="24"/>
          <w:lang w:eastAsia="es-CO"/>
        </w:rPr>
        <w:t>,</w:t>
      </w:r>
      <w:r w:rsidRPr="00904A3A">
        <w:rPr>
          <w:sz w:val="24"/>
          <w:szCs w:val="24"/>
          <w:lang w:eastAsia="es-CO"/>
        </w:rPr>
        <w:t xml:space="preserve"> administrando justicia en nombre de la República y por autoridad de la ley,</w:t>
      </w:r>
    </w:p>
    <w:p w14:paraId="62058B50" w14:textId="77777777" w:rsidR="005702A7" w:rsidRPr="00904A3A" w:rsidRDefault="005702A7" w:rsidP="005A1C94">
      <w:pPr>
        <w:tabs>
          <w:tab w:val="left" w:pos="5169"/>
        </w:tabs>
        <w:rPr>
          <w:rFonts w:eastAsia="Verdana"/>
          <w:sz w:val="24"/>
          <w:szCs w:val="24"/>
        </w:rPr>
      </w:pPr>
    </w:p>
    <w:p w14:paraId="7AC504C2" w14:textId="77777777" w:rsidR="00012249" w:rsidRPr="00904A3A" w:rsidRDefault="00012249" w:rsidP="005A1C94">
      <w:pPr>
        <w:tabs>
          <w:tab w:val="left" w:pos="851"/>
        </w:tabs>
        <w:jc w:val="center"/>
        <w:rPr>
          <w:rFonts w:eastAsia="Verdana"/>
          <w:sz w:val="24"/>
          <w:szCs w:val="24"/>
        </w:rPr>
      </w:pPr>
      <w:r w:rsidRPr="00904A3A">
        <w:rPr>
          <w:rFonts w:eastAsia="Verdana"/>
          <w:b/>
          <w:sz w:val="24"/>
          <w:szCs w:val="24"/>
        </w:rPr>
        <w:t>FALLA</w:t>
      </w:r>
    </w:p>
    <w:p w14:paraId="735479B7" w14:textId="77777777" w:rsidR="00012249" w:rsidRPr="00904A3A" w:rsidRDefault="00012249" w:rsidP="005A1C94">
      <w:pPr>
        <w:tabs>
          <w:tab w:val="left" w:pos="709"/>
          <w:tab w:val="left" w:pos="9000"/>
        </w:tabs>
        <w:outlineLvl w:val="6"/>
        <w:rPr>
          <w:sz w:val="24"/>
          <w:szCs w:val="24"/>
        </w:rPr>
      </w:pPr>
    </w:p>
    <w:p w14:paraId="54ECE7BC" w14:textId="77777777" w:rsidR="002D1F32" w:rsidRPr="00904A3A" w:rsidRDefault="002D1F32" w:rsidP="005A1C94">
      <w:pPr>
        <w:tabs>
          <w:tab w:val="left" w:pos="709"/>
          <w:tab w:val="left" w:pos="9000"/>
        </w:tabs>
        <w:outlineLvl w:val="6"/>
        <w:rPr>
          <w:sz w:val="24"/>
          <w:szCs w:val="24"/>
        </w:rPr>
      </w:pPr>
    </w:p>
    <w:p w14:paraId="0ACE4969" w14:textId="3BF7A371" w:rsidR="00012249" w:rsidRPr="00904A3A" w:rsidRDefault="00012249" w:rsidP="005A1C94">
      <w:pPr>
        <w:tabs>
          <w:tab w:val="left" w:pos="851"/>
        </w:tabs>
        <w:rPr>
          <w:rFonts w:eastAsia="Verdana"/>
          <w:sz w:val="24"/>
          <w:szCs w:val="24"/>
        </w:rPr>
      </w:pPr>
      <w:r w:rsidRPr="00904A3A">
        <w:rPr>
          <w:rFonts w:eastAsia="Verdana"/>
          <w:b/>
          <w:sz w:val="24"/>
          <w:szCs w:val="24"/>
        </w:rPr>
        <w:t xml:space="preserve">PRIMERO: DECLARAR IMPROCEDENTE </w:t>
      </w:r>
      <w:r w:rsidRPr="00904A3A">
        <w:rPr>
          <w:rFonts w:eastAsia="Verdana"/>
          <w:sz w:val="24"/>
          <w:szCs w:val="24"/>
        </w:rPr>
        <w:t xml:space="preserve">la acción de tutela </w:t>
      </w:r>
      <w:r w:rsidRPr="00904A3A">
        <w:rPr>
          <w:sz w:val="24"/>
          <w:szCs w:val="24"/>
          <w:lang w:val="es-ES_tradnl" w:eastAsia="es-ES"/>
        </w:rPr>
        <w:t>interpuesta por</w:t>
      </w:r>
      <w:r w:rsidR="00455A82" w:rsidRPr="00904A3A">
        <w:rPr>
          <w:sz w:val="24"/>
          <w:szCs w:val="24"/>
          <w:lang w:val="es-ES_tradnl" w:eastAsia="es-ES"/>
        </w:rPr>
        <w:t xml:space="preserve"> Milton Duvan Vargas Castro</w:t>
      </w:r>
      <w:r w:rsidR="007A47BB" w:rsidRPr="00904A3A">
        <w:rPr>
          <w:sz w:val="24"/>
          <w:szCs w:val="24"/>
          <w:lang w:val="es-ES_tradnl" w:eastAsia="es-ES"/>
        </w:rPr>
        <w:t xml:space="preserve"> en contra </w:t>
      </w:r>
      <w:r w:rsidR="002D1219" w:rsidRPr="00904A3A">
        <w:rPr>
          <w:sz w:val="24"/>
          <w:szCs w:val="24"/>
          <w:lang w:val="es-ES_tradnl" w:eastAsia="es-ES"/>
        </w:rPr>
        <w:t>del</w:t>
      </w:r>
      <w:r w:rsidR="007A47BB" w:rsidRPr="00904A3A">
        <w:rPr>
          <w:sz w:val="24"/>
          <w:szCs w:val="24"/>
          <w:lang w:val="es-ES_tradnl" w:eastAsia="es-ES"/>
        </w:rPr>
        <w:t xml:space="preserve"> Tribunal Administrativo de </w:t>
      </w:r>
      <w:r w:rsidR="00E97497" w:rsidRPr="00904A3A">
        <w:rPr>
          <w:sz w:val="24"/>
          <w:szCs w:val="24"/>
          <w:lang w:val="es-ES_tradnl" w:eastAsia="es-ES"/>
        </w:rPr>
        <w:t>Risaralda</w:t>
      </w:r>
      <w:r w:rsidR="006F52FC" w:rsidRPr="00904A3A">
        <w:rPr>
          <w:sz w:val="24"/>
          <w:szCs w:val="24"/>
          <w:lang w:val="es-ES_tradnl" w:eastAsia="es-ES"/>
        </w:rPr>
        <w:t>, por las razones expuestas en esta providencia</w:t>
      </w:r>
      <w:r w:rsidRPr="00904A3A">
        <w:rPr>
          <w:sz w:val="24"/>
          <w:szCs w:val="24"/>
          <w:lang w:val="es-ES_tradnl" w:eastAsia="es-ES"/>
        </w:rPr>
        <w:t>.</w:t>
      </w:r>
    </w:p>
    <w:p w14:paraId="26E2F239" w14:textId="77777777" w:rsidR="00012249" w:rsidRPr="00904A3A" w:rsidRDefault="00012249" w:rsidP="005A1C94">
      <w:pPr>
        <w:tabs>
          <w:tab w:val="left" w:pos="851"/>
        </w:tabs>
        <w:rPr>
          <w:rFonts w:eastAsia="Verdana"/>
          <w:sz w:val="24"/>
          <w:szCs w:val="24"/>
        </w:rPr>
      </w:pPr>
    </w:p>
    <w:p w14:paraId="6B734D92" w14:textId="18097494" w:rsidR="00012249" w:rsidRPr="00904A3A" w:rsidRDefault="00012249" w:rsidP="005A1C94">
      <w:pPr>
        <w:tabs>
          <w:tab w:val="left" w:pos="851"/>
        </w:tabs>
        <w:rPr>
          <w:rFonts w:eastAsia="Verdana"/>
          <w:sz w:val="24"/>
          <w:szCs w:val="24"/>
        </w:rPr>
      </w:pPr>
      <w:r w:rsidRPr="00904A3A">
        <w:rPr>
          <w:rFonts w:eastAsia="Verdana"/>
          <w:b/>
          <w:sz w:val="24"/>
          <w:szCs w:val="24"/>
        </w:rPr>
        <w:t>SEGUNDO: NOTIFICAR</w:t>
      </w:r>
      <w:r w:rsidRPr="00904A3A">
        <w:rPr>
          <w:rFonts w:eastAsia="Verdana"/>
          <w:sz w:val="24"/>
          <w:szCs w:val="24"/>
        </w:rPr>
        <w:t xml:space="preserve"> a las partes e intervinientes en la forma prevista en el artículo 30 del Decreto Ley 2591 de 1991.</w:t>
      </w:r>
    </w:p>
    <w:p w14:paraId="3DCA1D38" w14:textId="77777777" w:rsidR="00475103" w:rsidRPr="00904A3A" w:rsidRDefault="00475103" w:rsidP="005A1C94">
      <w:pPr>
        <w:tabs>
          <w:tab w:val="left" w:pos="851"/>
        </w:tabs>
        <w:rPr>
          <w:rFonts w:eastAsia="Verdana"/>
          <w:sz w:val="24"/>
          <w:szCs w:val="24"/>
        </w:rPr>
      </w:pPr>
    </w:p>
    <w:p w14:paraId="113B344C" w14:textId="77777777" w:rsidR="00012249" w:rsidRPr="00904A3A" w:rsidRDefault="00012249" w:rsidP="005A1C94">
      <w:pPr>
        <w:tabs>
          <w:tab w:val="left" w:pos="851"/>
        </w:tabs>
        <w:rPr>
          <w:rFonts w:eastAsia="Verdana"/>
          <w:sz w:val="24"/>
          <w:szCs w:val="24"/>
        </w:rPr>
      </w:pPr>
      <w:r w:rsidRPr="00904A3A">
        <w:rPr>
          <w:rFonts w:eastAsia="Verdana"/>
          <w:b/>
          <w:sz w:val="24"/>
          <w:szCs w:val="24"/>
        </w:rPr>
        <w:t>TERCERO: REMITIR</w:t>
      </w:r>
      <w:r w:rsidRPr="00904A3A">
        <w:rPr>
          <w:rFonts w:eastAsia="Verdana"/>
          <w:sz w:val="24"/>
          <w:szCs w:val="24"/>
        </w:rPr>
        <w:t xml:space="preserve"> la presente providencia, si no fuere impugnada, a la Corte Constitucional para su eventual revisión.</w:t>
      </w:r>
      <w:r w:rsidRPr="00904A3A">
        <w:rPr>
          <w:rFonts w:eastAsia="Verdana"/>
          <w:b/>
          <w:sz w:val="24"/>
          <w:szCs w:val="24"/>
        </w:rPr>
        <w:t xml:space="preserve"> </w:t>
      </w:r>
    </w:p>
    <w:p w14:paraId="2751F192" w14:textId="77777777" w:rsidR="00012249" w:rsidRPr="00904A3A" w:rsidRDefault="00012249" w:rsidP="005A1C94">
      <w:pPr>
        <w:tabs>
          <w:tab w:val="left" w:pos="709"/>
          <w:tab w:val="left" w:pos="9000"/>
        </w:tabs>
        <w:outlineLvl w:val="6"/>
        <w:rPr>
          <w:rFonts w:eastAsia="Verdana"/>
          <w:sz w:val="24"/>
          <w:szCs w:val="24"/>
        </w:rPr>
      </w:pPr>
    </w:p>
    <w:p w14:paraId="0DAD3D18" w14:textId="77777777" w:rsidR="00012249" w:rsidRPr="00904A3A" w:rsidRDefault="00012249" w:rsidP="005A1C94">
      <w:pPr>
        <w:tabs>
          <w:tab w:val="left" w:pos="709"/>
          <w:tab w:val="left" w:pos="9000"/>
        </w:tabs>
        <w:outlineLvl w:val="6"/>
        <w:rPr>
          <w:rFonts w:eastAsia="Verdana"/>
          <w:b/>
          <w:sz w:val="24"/>
          <w:szCs w:val="24"/>
        </w:rPr>
      </w:pPr>
      <w:r w:rsidRPr="00904A3A">
        <w:rPr>
          <w:rFonts w:eastAsia="Verdana"/>
          <w:b/>
          <w:sz w:val="24"/>
          <w:szCs w:val="24"/>
        </w:rPr>
        <w:t>Notifíquese y cúmplase</w:t>
      </w:r>
    </w:p>
    <w:p w14:paraId="683AF3CF" w14:textId="77777777" w:rsidR="009D5736" w:rsidRDefault="009D5736" w:rsidP="006D648A">
      <w:pPr>
        <w:tabs>
          <w:tab w:val="left" w:pos="709"/>
          <w:tab w:val="left" w:pos="9000"/>
        </w:tabs>
        <w:jc w:val="center"/>
        <w:outlineLvl w:val="6"/>
        <w:rPr>
          <w:rFonts w:eastAsia="Verdana"/>
          <w:b/>
          <w:sz w:val="24"/>
          <w:szCs w:val="24"/>
        </w:rPr>
      </w:pPr>
    </w:p>
    <w:p w14:paraId="625480F4" w14:textId="77777777" w:rsidR="00904A3A" w:rsidRDefault="00904A3A" w:rsidP="006D648A">
      <w:pPr>
        <w:tabs>
          <w:tab w:val="left" w:pos="709"/>
          <w:tab w:val="left" w:pos="9000"/>
        </w:tabs>
        <w:jc w:val="center"/>
        <w:outlineLvl w:val="6"/>
        <w:rPr>
          <w:rFonts w:eastAsia="Verdana"/>
          <w:b/>
          <w:sz w:val="24"/>
          <w:szCs w:val="24"/>
        </w:rPr>
      </w:pPr>
    </w:p>
    <w:p w14:paraId="7C52C450" w14:textId="77777777" w:rsidR="00904A3A" w:rsidRDefault="00904A3A" w:rsidP="006D648A">
      <w:pPr>
        <w:tabs>
          <w:tab w:val="left" w:pos="709"/>
          <w:tab w:val="left" w:pos="9000"/>
        </w:tabs>
        <w:jc w:val="center"/>
        <w:outlineLvl w:val="6"/>
        <w:rPr>
          <w:rFonts w:eastAsia="Verdana"/>
          <w:b/>
          <w:sz w:val="24"/>
          <w:szCs w:val="24"/>
        </w:rPr>
      </w:pPr>
    </w:p>
    <w:p w14:paraId="5EE3F3B2" w14:textId="77777777" w:rsidR="00904A3A" w:rsidRPr="00904A3A" w:rsidRDefault="00904A3A" w:rsidP="006D648A">
      <w:pPr>
        <w:tabs>
          <w:tab w:val="left" w:pos="709"/>
          <w:tab w:val="left" w:pos="9000"/>
        </w:tabs>
        <w:jc w:val="center"/>
        <w:outlineLvl w:val="6"/>
        <w:rPr>
          <w:rFonts w:eastAsia="Verdana"/>
          <w:b/>
          <w:sz w:val="24"/>
          <w:szCs w:val="24"/>
        </w:rPr>
      </w:pPr>
    </w:p>
    <w:p w14:paraId="345EC6FA" w14:textId="77777777" w:rsidR="00012249" w:rsidRPr="00904A3A" w:rsidRDefault="00012249" w:rsidP="006D648A">
      <w:pPr>
        <w:pStyle w:val="Textodecuerpo31"/>
        <w:widowControl w:val="0"/>
        <w:tabs>
          <w:tab w:val="left" w:pos="708"/>
        </w:tabs>
        <w:spacing w:line="240" w:lineRule="auto"/>
        <w:ind w:right="51"/>
        <w:jc w:val="center"/>
        <w:rPr>
          <w:rFonts w:cs="Arial"/>
          <w:b/>
          <w:szCs w:val="24"/>
        </w:rPr>
      </w:pPr>
      <w:r w:rsidRPr="00904A3A">
        <w:rPr>
          <w:rFonts w:cs="Arial"/>
          <w:b/>
          <w:szCs w:val="24"/>
        </w:rPr>
        <w:t>GUILLERMO SÁNCHEZ LUQUE</w:t>
      </w:r>
    </w:p>
    <w:p w14:paraId="458F349A" w14:textId="179AEDF4" w:rsidR="008A0F13" w:rsidRDefault="00012249" w:rsidP="006D648A">
      <w:pPr>
        <w:pStyle w:val="Textodecuerpo31"/>
        <w:widowControl w:val="0"/>
        <w:tabs>
          <w:tab w:val="left" w:pos="708"/>
        </w:tabs>
        <w:spacing w:line="240" w:lineRule="auto"/>
        <w:ind w:right="51"/>
        <w:jc w:val="center"/>
        <w:rPr>
          <w:rFonts w:cs="Arial"/>
          <w:b/>
          <w:szCs w:val="24"/>
        </w:rPr>
      </w:pPr>
      <w:r w:rsidRPr="00904A3A">
        <w:rPr>
          <w:rFonts w:cs="Arial"/>
          <w:b/>
          <w:szCs w:val="24"/>
        </w:rPr>
        <w:t>Presidente de Sala</w:t>
      </w:r>
    </w:p>
    <w:p w14:paraId="6BDBAAE6" w14:textId="65383243" w:rsidR="005B224E" w:rsidRPr="00904A3A" w:rsidRDefault="005B224E" w:rsidP="006D648A">
      <w:pPr>
        <w:pStyle w:val="Textodecuerpo31"/>
        <w:widowControl w:val="0"/>
        <w:tabs>
          <w:tab w:val="left" w:pos="708"/>
        </w:tabs>
        <w:spacing w:line="240" w:lineRule="auto"/>
        <w:ind w:right="51"/>
        <w:jc w:val="center"/>
        <w:rPr>
          <w:rFonts w:cs="Arial"/>
          <w:b/>
          <w:szCs w:val="24"/>
        </w:rPr>
      </w:pPr>
      <w:r>
        <w:rPr>
          <w:rFonts w:cs="Arial"/>
          <w:b/>
          <w:szCs w:val="24"/>
        </w:rPr>
        <w:t>Ausente con excusa</w:t>
      </w:r>
    </w:p>
    <w:p w14:paraId="6940941D" w14:textId="77777777" w:rsidR="00EA44B2" w:rsidRDefault="00EA44B2" w:rsidP="006D648A">
      <w:pPr>
        <w:pStyle w:val="Textodecuerpo31"/>
        <w:widowControl w:val="0"/>
        <w:tabs>
          <w:tab w:val="left" w:pos="708"/>
        </w:tabs>
        <w:spacing w:line="240" w:lineRule="auto"/>
        <w:ind w:right="51"/>
        <w:jc w:val="center"/>
        <w:rPr>
          <w:rFonts w:cs="Arial"/>
          <w:b/>
          <w:szCs w:val="24"/>
        </w:rPr>
      </w:pPr>
    </w:p>
    <w:p w14:paraId="6A08D272" w14:textId="77777777" w:rsidR="00904A3A" w:rsidRDefault="00904A3A" w:rsidP="006D648A">
      <w:pPr>
        <w:pStyle w:val="Textodecuerpo31"/>
        <w:widowControl w:val="0"/>
        <w:tabs>
          <w:tab w:val="left" w:pos="708"/>
        </w:tabs>
        <w:spacing w:line="240" w:lineRule="auto"/>
        <w:ind w:right="51"/>
        <w:jc w:val="center"/>
        <w:rPr>
          <w:rFonts w:cs="Arial"/>
          <w:b/>
          <w:szCs w:val="24"/>
        </w:rPr>
      </w:pPr>
    </w:p>
    <w:p w14:paraId="6F7E56FF" w14:textId="77777777" w:rsidR="00904A3A" w:rsidRDefault="00904A3A" w:rsidP="006D648A">
      <w:pPr>
        <w:pStyle w:val="Textodecuerpo31"/>
        <w:widowControl w:val="0"/>
        <w:tabs>
          <w:tab w:val="left" w:pos="708"/>
        </w:tabs>
        <w:spacing w:line="240" w:lineRule="auto"/>
        <w:ind w:right="51"/>
        <w:jc w:val="center"/>
        <w:rPr>
          <w:rFonts w:cs="Arial"/>
          <w:b/>
          <w:szCs w:val="24"/>
        </w:rPr>
      </w:pPr>
    </w:p>
    <w:p w14:paraId="05BE9B26" w14:textId="77777777" w:rsidR="00904A3A" w:rsidRPr="00904A3A" w:rsidRDefault="00904A3A" w:rsidP="006D648A">
      <w:pPr>
        <w:pStyle w:val="Textodecuerpo31"/>
        <w:widowControl w:val="0"/>
        <w:tabs>
          <w:tab w:val="left" w:pos="708"/>
        </w:tabs>
        <w:spacing w:line="240" w:lineRule="auto"/>
        <w:ind w:right="51"/>
        <w:jc w:val="center"/>
        <w:rPr>
          <w:rFonts w:cs="Arial"/>
          <w:b/>
          <w:szCs w:val="24"/>
        </w:rPr>
      </w:pPr>
    </w:p>
    <w:p w14:paraId="45163332" w14:textId="77777777" w:rsidR="00012249" w:rsidRPr="00904A3A" w:rsidRDefault="00012249" w:rsidP="006D648A">
      <w:pPr>
        <w:pStyle w:val="Textodecuerpo31"/>
        <w:widowControl w:val="0"/>
        <w:tabs>
          <w:tab w:val="left" w:pos="708"/>
        </w:tabs>
        <w:spacing w:line="240" w:lineRule="auto"/>
        <w:ind w:right="51"/>
        <w:jc w:val="center"/>
        <w:rPr>
          <w:rFonts w:cs="Arial"/>
          <w:b/>
          <w:szCs w:val="24"/>
        </w:rPr>
      </w:pPr>
      <w:r w:rsidRPr="00904A3A">
        <w:rPr>
          <w:rFonts w:cs="Arial"/>
          <w:b/>
          <w:szCs w:val="24"/>
        </w:rPr>
        <w:t>JAIME ENRIQUE RODRÍGUEZ NAVAS</w:t>
      </w:r>
    </w:p>
    <w:p w14:paraId="7FB6EF09" w14:textId="77777777" w:rsidR="00012249" w:rsidRPr="00904A3A" w:rsidRDefault="00012249" w:rsidP="006D648A">
      <w:pPr>
        <w:pStyle w:val="Textodecuerpo31"/>
        <w:widowControl w:val="0"/>
        <w:tabs>
          <w:tab w:val="left" w:pos="708"/>
        </w:tabs>
        <w:spacing w:line="240" w:lineRule="auto"/>
        <w:ind w:right="51"/>
        <w:jc w:val="center"/>
        <w:rPr>
          <w:rFonts w:cs="Arial"/>
          <w:b/>
          <w:szCs w:val="24"/>
        </w:rPr>
      </w:pPr>
      <w:r w:rsidRPr="00904A3A">
        <w:rPr>
          <w:rFonts w:cs="Arial"/>
          <w:b/>
          <w:szCs w:val="24"/>
        </w:rPr>
        <w:t>Magistrado</w:t>
      </w:r>
      <w:bookmarkStart w:id="1" w:name="_GoBack"/>
      <w:bookmarkEnd w:id="1"/>
    </w:p>
    <w:p w14:paraId="6D7F0B47" w14:textId="77777777" w:rsidR="00EA44B2" w:rsidRDefault="00EA44B2" w:rsidP="006D648A">
      <w:pPr>
        <w:pStyle w:val="Textodecuerpo31"/>
        <w:widowControl w:val="0"/>
        <w:tabs>
          <w:tab w:val="left" w:pos="708"/>
        </w:tabs>
        <w:spacing w:line="240" w:lineRule="auto"/>
        <w:ind w:right="51"/>
        <w:jc w:val="center"/>
        <w:rPr>
          <w:rFonts w:cs="Arial"/>
          <w:b/>
          <w:szCs w:val="24"/>
        </w:rPr>
      </w:pPr>
    </w:p>
    <w:p w14:paraId="5CDC70F1" w14:textId="77777777" w:rsidR="00904A3A" w:rsidRDefault="00904A3A" w:rsidP="006D648A">
      <w:pPr>
        <w:pStyle w:val="Textodecuerpo31"/>
        <w:widowControl w:val="0"/>
        <w:tabs>
          <w:tab w:val="left" w:pos="708"/>
        </w:tabs>
        <w:spacing w:line="240" w:lineRule="auto"/>
        <w:ind w:right="51"/>
        <w:jc w:val="center"/>
        <w:rPr>
          <w:rFonts w:cs="Arial"/>
          <w:b/>
          <w:szCs w:val="24"/>
        </w:rPr>
      </w:pPr>
    </w:p>
    <w:p w14:paraId="0FE5B495" w14:textId="77777777" w:rsidR="00904A3A" w:rsidRDefault="00904A3A" w:rsidP="006D648A">
      <w:pPr>
        <w:pStyle w:val="Textodecuerpo31"/>
        <w:widowControl w:val="0"/>
        <w:tabs>
          <w:tab w:val="left" w:pos="708"/>
        </w:tabs>
        <w:spacing w:line="240" w:lineRule="auto"/>
        <w:ind w:right="51"/>
        <w:jc w:val="center"/>
        <w:rPr>
          <w:rFonts w:cs="Arial"/>
          <w:b/>
          <w:szCs w:val="24"/>
        </w:rPr>
      </w:pPr>
    </w:p>
    <w:p w14:paraId="7A4D623C" w14:textId="77777777" w:rsidR="00904A3A" w:rsidRPr="00904A3A" w:rsidRDefault="00904A3A" w:rsidP="006D648A">
      <w:pPr>
        <w:pStyle w:val="Textodecuerpo31"/>
        <w:widowControl w:val="0"/>
        <w:tabs>
          <w:tab w:val="left" w:pos="708"/>
        </w:tabs>
        <w:spacing w:line="240" w:lineRule="auto"/>
        <w:ind w:right="51"/>
        <w:jc w:val="center"/>
        <w:rPr>
          <w:rFonts w:cs="Arial"/>
          <w:b/>
          <w:szCs w:val="24"/>
        </w:rPr>
      </w:pPr>
    </w:p>
    <w:p w14:paraId="44BD4066" w14:textId="77777777" w:rsidR="00012249" w:rsidRPr="00904A3A" w:rsidRDefault="00012249" w:rsidP="006D648A">
      <w:pPr>
        <w:pStyle w:val="Textodecuerpo31"/>
        <w:widowControl w:val="0"/>
        <w:tabs>
          <w:tab w:val="left" w:pos="708"/>
        </w:tabs>
        <w:spacing w:line="240" w:lineRule="auto"/>
        <w:ind w:right="51"/>
        <w:jc w:val="center"/>
        <w:rPr>
          <w:rFonts w:cs="Arial"/>
          <w:b/>
          <w:szCs w:val="24"/>
        </w:rPr>
      </w:pPr>
      <w:r w:rsidRPr="00904A3A">
        <w:rPr>
          <w:rFonts w:cs="Arial"/>
          <w:b/>
          <w:szCs w:val="24"/>
        </w:rPr>
        <w:t>NICOLÁS YEPES CORRALES</w:t>
      </w:r>
    </w:p>
    <w:p w14:paraId="24576D51" w14:textId="2953BF9C" w:rsidR="00A743C6" w:rsidRPr="00904A3A" w:rsidRDefault="00012249" w:rsidP="006D648A">
      <w:pPr>
        <w:pStyle w:val="Textodecuerpo31"/>
        <w:widowControl w:val="0"/>
        <w:tabs>
          <w:tab w:val="left" w:pos="708"/>
        </w:tabs>
        <w:spacing w:line="240" w:lineRule="auto"/>
        <w:ind w:right="51"/>
        <w:jc w:val="center"/>
        <w:rPr>
          <w:rFonts w:cs="Arial"/>
          <w:b/>
          <w:szCs w:val="24"/>
        </w:rPr>
      </w:pPr>
      <w:r w:rsidRPr="00904A3A">
        <w:rPr>
          <w:rFonts w:cs="Arial"/>
          <w:b/>
          <w:szCs w:val="24"/>
        </w:rPr>
        <w:t>Magistrado</w:t>
      </w:r>
    </w:p>
    <w:sectPr w:rsidR="00A743C6" w:rsidRPr="00904A3A"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386125" w16cid:durableId="235CCCF5"/>
  <w16cid:commentId w16cid:paraId="189C35E5" w16cid:durableId="235CCCF6"/>
  <w16cid:commentId w16cid:paraId="63FC9688" w16cid:durableId="235CCCF7"/>
  <w16cid:commentId w16cid:paraId="3AA29A5A" w16cid:durableId="235CCCF8"/>
  <w16cid:commentId w16cid:paraId="35530B4B" w16cid:durableId="235CCC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0367C" w14:textId="77777777" w:rsidR="00FE79F2" w:rsidRDefault="00FE79F2" w:rsidP="00117091">
      <w:r>
        <w:separator/>
      </w:r>
    </w:p>
  </w:endnote>
  <w:endnote w:type="continuationSeparator" w:id="0">
    <w:p w14:paraId="02931635" w14:textId="77777777" w:rsidR="00FE79F2" w:rsidRDefault="00FE79F2"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885"/>
      <w:gridCol w:w="468"/>
    </w:tblGrid>
    <w:tr w:rsidR="00754423" w14:paraId="4830A873" w14:textId="77777777" w:rsidTr="00B6429B">
      <w:trPr>
        <w:jc w:val="right"/>
      </w:trPr>
      <w:tc>
        <w:tcPr>
          <w:tcW w:w="4795" w:type="dxa"/>
          <w:vAlign w:val="center"/>
        </w:tcPr>
        <w:p w14:paraId="0C43E376" w14:textId="77777777" w:rsidR="00754423" w:rsidRDefault="00754423"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754423" w:rsidRPr="00A21194" w:rsidRDefault="00754423"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77777777" w:rsidR="00754423" w:rsidRPr="00B6429B" w:rsidRDefault="00754423" w:rsidP="00B6429B">
          <w:pPr>
            <w:pStyle w:val="Piedepgina"/>
            <w:jc w:val="center"/>
          </w:pPr>
          <w:r w:rsidRPr="00B6429B">
            <w:fldChar w:fldCharType="begin"/>
          </w:r>
          <w:r w:rsidRPr="00B6429B">
            <w:instrText>PAGE   \* MERGEFORMAT</w:instrText>
          </w:r>
          <w:r w:rsidRPr="00B6429B">
            <w:fldChar w:fldCharType="separate"/>
          </w:r>
          <w:r w:rsidR="005B224E" w:rsidRPr="005B224E">
            <w:rPr>
              <w:noProof/>
              <w:lang w:val="es-ES"/>
            </w:rPr>
            <w:t>9</w:t>
          </w:r>
          <w:r w:rsidRPr="00B6429B">
            <w:fldChar w:fldCharType="end"/>
          </w:r>
        </w:p>
      </w:tc>
    </w:tr>
  </w:tbl>
  <w:p w14:paraId="17AD93B2" w14:textId="77777777" w:rsidR="00754423" w:rsidRPr="008C0DBE" w:rsidRDefault="00754423" w:rsidP="00394A69">
    <w:pPr>
      <w:pStyle w:val="Piedepgina"/>
      <w:jc w:val="center"/>
      <w:rPr>
        <w:color w:val="767171"/>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885"/>
      <w:gridCol w:w="468"/>
    </w:tblGrid>
    <w:tr w:rsidR="00754423" w14:paraId="7BC39794" w14:textId="77777777" w:rsidTr="00B6429B">
      <w:trPr>
        <w:jc w:val="right"/>
      </w:trPr>
      <w:tc>
        <w:tcPr>
          <w:tcW w:w="4795" w:type="dxa"/>
          <w:vAlign w:val="center"/>
        </w:tcPr>
        <w:p w14:paraId="60E1FF49" w14:textId="77777777" w:rsidR="00754423" w:rsidRDefault="00754423"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754423" w:rsidRPr="00A21194" w:rsidRDefault="00754423"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77777777" w:rsidR="00754423" w:rsidRPr="00B6429B" w:rsidRDefault="00754423">
          <w:pPr>
            <w:pStyle w:val="Piedepgina"/>
            <w:jc w:val="center"/>
          </w:pPr>
          <w:r w:rsidRPr="00B6429B">
            <w:fldChar w:fldCharType="begin"/>
          </w:r>
          <w:r w:rsidRPr="00B6429B">
            <w:instrText>PAGE   \* MERGEFORMAT</w:instrText>
          </w:r>
          <w:r w:rsidRPr="00B6429B">
            <w:fldChar w:fldCharType="separate"/>
          </w:r>
          <w:r w:rsidR="005B224E" w:rsidRPr="005B224E">
            <w:rPr>
              <w:noProof/>
              <w:lang w:val="es-ES"/>
            </w:rPr>
            <w:t>1</w:t>
          </w:r>
          <w:r w:rsidRPr="00B6429B">
            <w:fldChar w:fldCharType="end"/>
          </w:r>
        </w:p>
      </w:tc>
    </w:tr>
  </w:tbl>
  <w:p w14:paraId="5630AD66" w14:textId="77777777" w:rsidR="00754423" w:rsidRDefault="007544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BF153" w14:textId="77777777" w:rsidR="00FE79F2" w:rsidRDefault="00FE79F2" w:rsidP="00117091">
      <w:r>
        <w:separator/>
      </w:r>
    </w:p>
  </w:footnote>
  <w:footnote w:type="continuationSeparator" w:id="0">
    <w:p w14:paraId="1B85E22A" w14:textId="77777777" w:rsidR="00FE79F2" w:rsidRDefault="00FE79F2" w:rsidP="00117091">
      <w:r>
        <w:continuationSeparator/>
      </w:r>
    </w:p>
  </w:footnote>
  <w:footnote w:id="1">
    <w:p w14:paraId="7EF4C84C" w14:textId="77777777" w:rsidR="008C29F3" w:rsidRPr="003628C8" w:rsidRDefault="008C29F3" w:rsidP="008C29F3">
      <w:pPr>
        <w:pStyle w:val="Textonotapie"/>
        <w:rPr>
          <w:lang w:val="es-ES"/>
        </w:rPr>
      </w:pPr>
      <w:r w:rsidRPr="003628C8">
        <w:rPr>
          <w:rStyle w:val="Refdenotaalpie"/>
        </w:rPr>
        <w:footnoteRef/>
      </w:r>
      <w:r w:rsidRPr="003628C8">
        <w:t xml:space="preserve"> Información tomada de la sentencia proferida por el Tribunal Administrativo de Risaralda contenida en el expediente de tutela</w:t>
      </w:r>
      <w:r w:rsidRPr="003628C8">
        <w:rPr>
          <w:lang w:val="es-ES"/>
        </w:rPr>
        <w:t>, con certificado 03C8731A77ED4D3C B27BEF0FADF5AC3E 2434E5D163077045 F98FCF09E251B500.</w:t>
      </w:r>
    </w:p>
  </w:footnote>
  <w:footnote w:id="2">
    <w:p w14:paraId="6BA94F4B" w14:textId="2369D296" w:rsidR="00D94A80" w:rsidRPr="003628C8" w:rsidRDefault="00D94A80" w:rsidP="00D94A80">
      <w:pPr>
        <w:pStyle w:val="Textonotapie"/>
        <w:rPr>
          <w:lang w:val="es-ES"/>
        </w:rPr>
      </w:pPr>
      <w:r w:rsidRPr="003628C8">
        <w:rPr>
          <w:rStyle w:val="Refdenotaalpie"/>
        </w:rPr>
        <w:footnoteRef/>
      </w:r>
      <w:r w:rsidRPr="003628C8">
        <w:t xml:space="preserve"> </w:t>
      </w:r>
      <w:r w:rsidRPr="00F20BC7">
        <w:rPr>
          <w:lang w:val="es-ES"/>
        </w:rPr>
        <w:t>Página</w:t>
      </w:r>
      <w:r w:rsidR="00F20BC7">
        <w:rPr>
          <w:lang w:val="es-ES"/>
        </w:rPr>
        <w:t>s</w:t>
      </w:r>
      <w:r w:rsidRPr="003628C8">
        <w:rPr>
          <w:lang w:val="es-ES"/>
        </w:rPr>
        <w:t xml:space="preserve"> 25 y 26 del documento contenido en el expediente de tutela digital, con certificado 5CEA4561930945F4 C33EBDBBF92A38DC 08F254C3004A3283 F6657114Ahgyyyz187FC71.</w:t>
      </w:r>
    </w:p>
  </w:footnote>
  <w:footnote w:id="3">
    <w:p w14:paraId="2F6ABE1F" w14:textId="28D05062" w:rsidR="008C29F3" w:rsidRPr="003628C8" w:rsidRDefault="008C29F3" w:rsidP="008C29F3">
      <w:pPr>
        <w:pStyle w:val="Textonotapie"/>
        <w:rPr>
          <w:lang w:val="es-ES"/>
        </w:rPr>
      </w:pPr>
      <w:r w:rsidRPr="003628C8">
        <w:rPr>
          <w:rStyle w:val="Refdenotaalpie"/>
        </w:rPr>
        <w:footnoteRef/>
      </w:r>
      <w:r w:rsidRPr="003628C8">
        <w:t xml:space="preserve"> Documento contenido en el expediente de tutela</w:t>
      </w:r>
      <w:r w:rsidRPr="003628C8">
        <w:rPr>
          <w:lang w:val="es-ES"/>
        </w:rPr>
        <w:t>, con certificado BC6E5F4E4E8E40DB 1B7853231E1353E8 DA6C848DAEB2ED47 F77C6EE33A1728A9.</w:t>
      </w:r>
    </w:p>
  </w:footnote>
  <w:footnote w:id="4">
    <w:p w14:paraId="60E464B7" w14:textId="3E033E55" w:rsidR="00754423" w:rsidRPr="003628C8" w:rsidRDefault="00754423" w:rsidP="00954070">
      <w:pPr>
        <w:pStyle w:val="Default"/>
        <w:jc w:val="both"/>
        <w:rPr>
          <w:iCs/>
          <w:color w:val="auto"/>
          <w:sz w:val="18"/>
          <w:szCs w:val="18"/>
        </w:rPr>
      </w:pPr>
      <w:r w:rsidRPr="003628C8">
        <w:rPr>
          <w:rStyle w:val="Refdenotaalpie"/>
          <w:color w:val="auto"/>
          <w:sz w:val="18"/>
          <w:szCs w:val="18"/>
        </w:rPr>
        <w:footnoteRef/>
      </w:r>
      <w:r w:rsidRPr="003628C8">
        <w:rPr>
          <w:color w:val="auto"/>
          <w:sz w:val="18"/>
          <w:szCs w:val="18"/>
        </w:rPr>
        <w:t xml:space="preserve"> “</w:t>
      </w:r>
      <w:r w:rsidRPr="003628C8">
        <w:rPr>
          <w:bCs/>
          <w:iCs/>
          <w:color w:val="auto"/>
          <w:sz w:val="18"/>
          <w:szCs w:val="18"/>
        </w:rPr>
        <w:t>Artículo 15. Definición</w:t>
      </w:r>
      <w:r w:rsidRPr="003628C8">
        <w:rPr>
          <w:iCs/>
          <w:color w:val="auto"/>
          <w:sz w:val="18"/>
          <w:szCs w:val="18"/>
        </w:rPr>
        <w:t xml:space="preserve">. […]. </w:t>
      </w:r>
    </w:p>
    <w:p w14:paraId="3050AA73" w14:textId="509505B9" w:rsidR="00754423" w:rsidRPr="003628C8" w:rsidRDefault="00754423" w:rsidP="008C29F3">
      <w:pPr>
        <w:pStyle w:val="Textonotapie"/>
      </w:pPr>
      <w:r w:rsidRPr="003628C8">
        <w:t>Parágrafo. El subsidio familiar no es salario, ni se computa como factor del mismo en ningún caso”.</w:t>
      </w:r>
    </w:p>
    <w:p w14:paraId="21A7C9E8" w14:textId="1D7B0F9C" w:rsidR="00754423" w:rsidRPr="003628C8" w:rsidRDefault="00754423" w:rsidP="00954070">
      <w:pPr>
        <w:pStyle w:val="Default"/>
        <w:rPr>
          <w:color w:val="auto"/>
          <w:sz w:val="18"/>
          <w:szCs w:val="18"/>
        </w:rPr>
      </w:pPr>
      <w:r w:rsidRPr="003628C8">
        <w:rPr>
          <w:bCs/>
          <w:iCs/>
          <w:color w:val="auto"/>
          <w:sz w:val="18"/>
          <w:szCs w:val="18"/>
        </w:rPr>
        <w:t xml:space="preserve">“Artículo 49. </w:t>
      </w:r>
    </w:p>
    <w:p w14:paraId="4F130556" w14:textId="2700B976" w:rsidR="00754423" w:rsidRPr="003628C8" w:rsidRDefault="00754423" w:rsidP="008C29F3">
      <w:pPr>
        <w:pStyle w:val="Textonotapie"/>
      </w:pPr>
      <w:r w:rsidRPr="003628C8">
        <w:t>[…]</w:t>
      </w:r>
    </w:p>
    <w:p w14:paraId="5D0CE24F" w14:textId="2281B7B6" w:rsidR="00754423" w:rsidRPr="003628C8" w:rsidRDefault="00754423" w:rsidP="008C29F3">
      <w:pPr>
        <w:pStyle w:val="Textonotapie"/>
      </w:pPr>
      <w:r w:rsidRPr="003628C8">
        <w:t>Parágrafo. Fuera de las partidas específicamente señaladas en este artículo, ninguna de las demás primas, subsidios, auxilios y compensaciones consagradas en los decretos 1212 y 1213 de 1990 y en el presente decreto, serán computables para efectos de cesantías, asignaciones de retiro, pensionados, sustituciones pensionales y demás prestaciones sociales”.</w:t>
      </w:r>
    </w:p>
  </w:footnote>
  <w:footnote w:id="5">
    <w:p w14:paraId="5252D3AE" w14:textId="77777777" w:rsidR="00754423" w:rsidRPr="003628C8" w:rsidRDefault="00754423" w:rsidP="008C29F3">
      <w:pPr>
        <w:pStyle w:val="Textonotapie"/>
      </w:pPr>
      <w:r w:rsidRPr="003628C8">
        <w:rPr>
          <w:rStyle w:val="Refdenotaalpie"/>
        </w:rPr>
        <w:footnoteRef/>
      </w:r>
      <w:r w:rsidRPr="003628C8">
        <w:t xml:space="preserve"> “Artículo 23. Partidas computables. La asignación de retiro, la pensión de invalidez, y la pensión de sobrevivencia a las que se refiere el presente decreto del personal de la Policía Nacional, se liquidarán según corresponda en cada caso, sobre las siguientes partidas así:</w:t>
      </w:r>
    </w:p>
    <w:p w14:paraId="154C7118" w14:textId="77777777" w:rsidR="00754423" w:rsidRPr="003628C8" w:rsidRDefault="00754423" w:rsidP="008C29F3">
      <w:pPr>
        <w:pStyle w:val="Textonotapie"/>
      </w:pPr>
      <w:r w:rsidRPr="003628C8">
        <w:t>23.2. Miembros del Nivel Ejecutivo.</w:t>
      </w:r>
    </w:p>
    <w:p w14:paraId="309B5659" w14:textId="77777777" w:rsidR="00754423" w:rsidRPr="003628C8" w:rsidRDefault="00754423" w:rsidP="00954070">
      <w:pPr>
        <w:pStyle w:val="Default"/>
        <w:jc w:val="both"/>
        <w:rPr>
          <w:color w:val="auto"/>
          <w:sz w:val="18"/>
          <w:szCs w:val="18"/>
        </w:rPr>
      </w:pPr>
      <w:r w:rsidRPr="003628C8">
        <w:rPr>
          <w:bCs/>
          <w:iCs/>
          <w:color w:val="auto"/>
          <w:sz w:val="18"/>
          <w:szCs w:val="18"/>
        </w:rPr>
        <w:t xml:space="preserve">23.2.1. </w:t>
      </w:r>
      <w:r w:rsidRPr="003628C8">
        <w:rPr>
          <w:iCs/>
          <w:color w:val="auto"/>
          <w:sz w:val="18"/>
          <w:szCs w:val="18"/>
        </w:rPr>
        <w:t xml:space="preserve">Sueldo básico. </w:t>
      </w:r>
    </w:p>
    <w:p w14:paraId="524C69C0" w14:textId="77777777" w:rsidR="00754423" w:rsidRPr="003628C8" w:rsidRDefault="00754423" w:rsidP="00954070">
      <w:pPr>
        <w:pStyle w:val="Default"/>
        <w:jc w:val="both"/>
        <w:rPr>
          <w:color w:val="auto"/>
          <w:sz w:val="18"/>
          <w:szCs w:val="18"/>
        </w:rPr>
      </w:pPr>
      <w:r w:rsidRPr="003628C8">
        <w:rPr>
          <w:bCs/>
          <w:iCs/>
          <w:color w:val="auto"/>
          <w:sz w:val="18"/>
          <w:szCs w:val="18"/>
        </w:rPr>
        <w:t xml:space="preserve">23.2.2. </w:t>
      </w:r>
      <w:r w:rsidRPr="003628C8">
        <w:rPr>
          <w:iCs/>
          <w:color w:val="auto"/>
          <w:sz w:val="18"/>
          <w:szCs w:val="18"/>
        </w:rPr>
        <w:t xml:space="preserve">Prima de retorno a la experiencia. </w:t>
      </w:r>
    </w:p>
    <w:p w14:paraId="5881C749" w14:textId="77777777" w:rsidR="00754423" w:rsidRPr="003628C8" w:rsidRDefault="00754423" w:rsidP="00954070">
      <w:pPr>
        <w:pStyle w:val="Default"/>
        <w:jc w:val="both"/>
        <w:rPr>
          <w:color w:val="auto"/>
          <w:sz w:val="18"/>
          <w:szCs w:val="18"/>
        </w:rPr>
      </w:pPr>
      <w:r w:rsidRPr="003628C8">
        <w:rPr>
          <w:bCs/>
          <w:iCs/>
          <w:color w:val="auto"/>
          <w:sz w:val="18"/>
          <w:szCs w:val="18"/>
        </w:rPr>
        <w:t xml:space="preserve">23.2.3. </w:t>
      </w:r>
      <w:r w:rsidRPr="003628C8">
        <w:rPr>
          <w:iCs/>
          <w:color w:val="auto"/>
          <w:sz w:val="18"/>
          <w:szCs w:val="18"/>
        </w:rPr>
        <w:t xml:space="preserve">Subsidio de alimentación. </w:t>
      </w:r>
    </w:p>
    <w:p w14:paraId="05C721E0" w14:textId="77777777" w:rsidR="00754423" w:rsidRPr="003628C8" w:rsidRDefault="00754423" w:rsidP="00954070">
      <w:pPr>
        <w:pStyle w:val="Default"/>
        <w:jc w:val="both"/>
        <w:rPr>
          <w:color w:val="auto"/>
          <w:sz w:val="18"/>
          <w:szCs w:val="18"/>
        </w:rPr>
      </w:pPr>
      <w:r w:rsidRPr="003628C8">
        <w:rPr>
          <w:bCs/>
          <w:iCs/>
          <w:color w:val="auto"/>
          <w:sz w:val="18"/>
          <w:szCs w:val="18"/>
        </w:rPr>
        <w:t xml:space="preserve">23.2.4. </w:t>
      </w:r>
      <w:r w:rsidRPr="003628C8">
        <w:rPr>
          <w:iCs/>
          <w:color w:val="auto"/>
          <w:sz w:val="18"/>
          <w:szCs w:val="18"/>
        </w:rPr>
        <w:t xml:space="preserve">Duodécima parte de la prima de servicio. </w:t>
      </w:r>
    </w:p>
    <w:p w14:paraId="436B467F" w14:textId="77777777" w:rsidR="00754423" w:rsidRPr="003628C8" w:rsidRDefault="00754423" w:rsidP="00954070">
      <w:pPr>
        <w:pStyle w:val="Default"/>
        <w:jc w:val="both"/>
        <w:rPr>
          <w:color w:val="auto"/>
          <w:sz w:val="18"/>
          <w:szCs w:val="18"/>
        </w:rPr>
      </w:pPr>
      <w:r w:rsidRPr="003628C8">
        <w:rPr>
          <w:bCs/>
          <w:iCs/>
          <w:color w:val="auto"/>
          <w:sz w:val="18"/>
          <w:szCs w:val="18"/>
        </w:rPr>
        <w:t xml:space="preserve">23.2.5. </w:t>
      </w:r>
      <w:r w:rsidRPr="003628C8">
        <w:rPr>
          <w:iCs/>
          <w:color w:val="auto"/>
          <w:sz w:val="18"/>
          <w:szCs w:val="18"/>
        </w:rPr>
        <w:t xml:space="preserve">Duodécima parte de la prima de vacaciones. </w:t>
      </w:r>
    </w:p>
    <w:p w14:paraId="057C51DA" w14:textId="77777777" w:rsidR="00754423" w:rsidRPr="003628C8" w:rsidRDefault="00754423" w:rsidP="00954070">
      <w:pPr>
        <w:pStyle w:val="Default"/>
        <w:jc w:val="both"/>
        <w:rPr>
          <w:color w:val="auto"/>
          <w:sz w:val="18"/>
          <w:szCs w:val="18"/>
        </w:rPr>
      </w:pPr>
      <w:r w:rsidRPr="003628C8">
        <w:rPr>
          <w:bCs/>
          <w:iCs/>
          <w:color w:val="auto"/>
          <w:sz w:val="18"/>
          <w:szCs w:val="18"/>
        </w:rPr>
        <w:t xml:space="preserve">23.2.6. </w:t>
      </w:r>
      <w:r w:rsidRPr="003628C8">
        <w:rPr>
          <w:iCs/>
          <w:color w:val="auto"/>
          <w:sz w:val="18"/>
          <w:szCs w:val="18"/>
        </w:rPr>
        <w:t xml:space="preserve">Duodécima parte de la prima de navidad devengada, liquidada con los últimos haberes percibidos a la fecha fiscal de retiro. </w:t>
      </w:r>
    </w:p>
    <w:p w14:paraId="0D5CD843" w14:textId="4757A464" w:rsidR="00754423" w:rsidRPr="003628C8" w:rsidRDefault="00754423" w:rsidP="008C29F3">
      <w:pPr>
        <w:pStyle w:val="Textonotapie"/>
      </w:pPr>
      <w:r w:rsidRPr="003628C8">
        <w:t>Parágrafo. En adición a las partidas específicamente señaladas en este artículo, ninguna de las demás primas, subsidios, bonificaciones, auxilios y compensaciones, serán computables para efectos de la asignación de retiro, las pensiones, y las sustituciones pensionales”</w:t>
      </w:r>
      <w:r w:rsidR="00986D8F">
        <w:t>.</w:t>
      </w:r>
      <w:r w:rsidRPr="003628C8">
        <w:t xml:space="preserve"> (La Sala subraya y destaca).</w:t>
      </w:r>
    </w:p>
  </w:footnote>
  <w:footnote w:id="6">
    <w:p w14:paraId="61D79D56" w14:textId="05A01765" w:rsidR="00754423" w:rsidRPr="003628C8" w:rsidRDefault="00754423" w:rsidP="00957978">
      <w:pPr>
        <w:pStyle w:val="Default"/>
        <w:rPr>
          <w:color w:val="auto"/>
          <w:sz w:val="18"/>
          <w:szCs w:val="18"/>
        </w:rPr>
      </w:pPr>
      <w:r w:rsidRPr="003628C8">
        <w:rPr>
          <w:rStyle w:val="Refdenotaalpie"/>
          <w:color w:val="auto"/>
          <w:sz w:val="18"/>
          <w:szCs w:val="18"/>
        </w:rPr>
        <w:footnoteRef/>
      </w:r>
      <w:r w:rsidRPr="003628C8">
        <w:rPr>
          <w:color w:val="auto"/>
          <w:sz w:val="18"/>
          <w:szCs w:val="18"/>
        </w:rPr>
        <w:t xml:space="preserve"> </w:t>
      </w:r>
      <w:r w:rsidRPr="003628C8">
        <w:rPr>
          <w:iCs/>
          <w:color w:val="auto"/>
          <w:sz w:val="18"/>
          <w:szCs w:val="18"/>
        </w:rPr>
        <w:t>“</w:t>
      </w:r>
      <w:r w:rsidRPr="003628C8">
        <w:rPr>
          <w:bCs/>
          <w:iCs/>
          <w:color w:val="auto"/>
          <w:sz w:val="18"/>
          <w:szCs w:val="18"/>
        </w:rPr>
        <w:t xml:space="preserve">Artículo 3. </w:t>
      </w:r>
      <w:r w:rsidRPr="003628C8">
        <w:rPr>
          <w:color w:val="auto"/>
          <w:sz w:val="18"/>
          <w:szCs w:val="18"/>
        </w:rPr>
        <w:t>[…]</w:t>
      </w:r>
    </w:p>
    <w:p w14:paraId="4105A981" w14:textId="01E487C4" w:rsidR="00754423" w:rsidRPr="003628C8" w:rsidRDefault="00754423" w:rsidP="008C29F3">
      <w:pPr>
        <w:pStyle w:val="Textonotapie"/>
      </w:pPr>
      <w:r w:rsidRPr="003628C8">
        <w:t>Parágrafo. Ninguna de las demás primas, subsidios, bonificaciones, auxilios y compensaciones, que devengue el personal a que se refiere este Decreto, serán computables para efectos de la asignación de retiro, las pensiones o las sustituciones pensionales</w:t>
      </w:r>
      <w:r w:rsidR="008C29F3" w:rsidRPr="003628C8">
        <w:t>”.</w:t>
      </w:r>
    </w:p>
  </w:footnote>
  <w:footnote w:id="7">
    <w:p w14:paraId="04010945" w14:textId="4BE7A15A" w:rsidR="008C29F3" w:rsidRPr="003628C8" w:rsidRDefault="008C29F3" w:rsidP="008C29F3">
      <w:pPr>
        <w:pStyle w:val="Textonotapie"/>
        <w:rPr>
          <w:lang w:val="es-ES"/>
        </w:rPr>
      </w:pPr>
      <w:r w:rsidRPr="003628C8">
        <w:rPr>
          <w:rStyle w:val="Refdenotaalpie"/>
        </w:rPr>
        <w:footnoteRef/>
      </w:r>
      <w:r w:rsidRPr="003628C8">
        <w:t xml:space="preserve"> Página 10 del documento contenido en el expediente de tutela</w:t>
      </w:r>
      <w:r w:rsidRPr="003628C8">
        <w:rPr>
          <w:lang w:val="es-ES"/>
        </w:rPr>
        <w:t>, con certificado BC6E5F4E4E8E40DB 1B7853231E1353E8 DA6C848DAEB2ED47 F77C6EE33A1728A9.</w:t>
      </w:r>
    </w:p>
  </w:footnote>
  <w:footnote w:id="8">
    <w:p w14:paraId="239DE5F4" w14:textId="2BA4DBCF" w:rsidR="00754423" w:rsidRPr="003628C8" w:rsidRDefault="00754423" w:rsidP="008C29F3">
      <w:pPr>
        <w:pStyle w:val="Textonotapie"/>
      </w:pPr>
      <w:r w:rsidRPr="003628C8">
        <w:rPr>
          <w:rStyle w:val="Refdenotaalpie"/>
        </w:rPr>
        <w:footnoteRef/>
      </w:r>
      <w:r w:rsidRPr="003628C8">
        <w:t xml:space="preserve"> Consejo de Estado, Sección Segunda, Subsección B, sentencia del 31 de enero de 2013, radicado 73001233100020110039001.</w:t>
      </w:r>
    </w:p>
  </w:footnote>
  <w:footnote w:id="9">
    <w:p w14:paraId="4476B180" w14:textId="77777777" w:rsidR="00C940C6" w:rsidRPr="003628C8" w:rsidRDefault="00C940C6" w:rsidP="00C940C6">
      <w:pPr>
        <w:pStyle w:val="Textonotapie"/>
        <w:rPr>
          <w:lang w:val="es-ES"/>
        </w:rPr>
      </w:pPr>
      <w:r w:rsidRPr="003628C8">
        <w:rPr>
          <w:rStyle w:val="Refdenotaalpie"/>
        </w:rPr>
        <w:footnoteRef/>
      </w:r>
      <w:r w:rsidRPr="003628C8">
        <w:t xml:space="preserve"> Página 10 del documento contenido en el expediente de tutela</w:t>
      </w:r>
      <w:r w:rsidRPr="003628C8">
        <w:rPr>
          <w:lang w:val="es-ES"/>
        </w:rPr>
        <w:t>, con certificado BC6E5F4E4E8E40DB 1B7853231E1353E8 DA6C848DAEB2ED47 F77C6EE33A1728A9.</w:t>
      </w:r>
    </w:p>
  </w:footnote>
  <w:footnote w:id="10">
    <w:p w14:paraId="14657898" w14:textId="65E5FCE6" w:rsidR="00754423" w:rsidRPr="003628C8" w:rsidRDefault="00754423" w:rsidP="008C29F3">
      <w:pPr>
        <w:pStyle w:val="Textonotapie"/>
      </w:pPr>
      <w:r w:rsidRPr="003628C8">
        <w:rPr>
          <w:rStyle w:val="Refdenotaalpie"/>
        </w:rPr>
        <w:footnoteRef/>
      </w:r>
      <w:r w:rsidRPr="003628C8">
        <w:t xml:space="preserve"> Sentencia de la Corte Constitucional alemana, </w:t>
      </w:r>
      <w:proofErr w:type="spellStart"/>
      <w:r w:rsidRPr="003628C8">
        <w:t>BverfGE</w:t>
      </w:r>
      <w:proofErr w:type="spellEnd"/>
      <w:r w:rsidRPr="003628C8">
        <w:t xml:space="preserve"> 84, 133; 85, 360 (375).  Acuerdo 39/84 de Portugal. </w:t>
      </w:r>
      <w:proofErr w:type="spellStart"/>
      <w:r w:rsidRPr="003628C8">
        <w:t>Pansieri</w:t>
      </w:r>
      <w:proofErr w:type="spellEnd"/>
      <w:r w:rsidRPr="003628C8">
        <w:t xml:space="preserve">, Flavio. (2006). "Condicionantes a </w:t>
      </w:r>
      <w:proofErr w:type="spellStart"/>
      <w:r w:rsidRPr="003628C8">
        <w:t>sindicabilidade</w:t>
      </w:r>
      <w:proofErr w:type="spellEnd"/>
      <w:r w:rsidRPr="003628C8">
        <w:t xml:space="preserve"> dos </w:t>
      </w:r>
      <w:proofErr w:type="spellStart"/>
      <w:r w:rsidRPr="003628C8">
        <w:t>Direitos</w:t>
      </w:r>
      <w:proofErr w:type="spellEnd"/>
      <w:r w:rsidRPr="003628C8">
        <w:t xml:space="preserve"> </w:t>
      </w:r>
      <w:proofErr w:type="spellStart"/>
      <w:r w:rsidRPr="003628C8">
        <w:t>Sociais</w:t>
      </w:r>
      <w:proofErr w:type="spellEnd"/>
      <w:r w:rsidRPr="003628C8">
        <w:t xml:space="preserve">", </w:t>
      </w:r>
      <w:proofErr w:type="spellStart"/>
      <w:r w:rsidRPr="003628C8">
        <w:t>em</w:t>
      </w:r>
      <w:proofErr w:type="spellEnd"/>
      <w:r w:rsidRPr="003628C8">
        <w:t xml:space="preserve"> Revista da Academia Brasileira de </w:t>
      </w:r>
      <w:proofErr w:type="spellStart"/>
      <w:r w:rsidRPr="003628C8">
        <w:t>Direito</w:t>
      </w:r>
      <w:proofErr w:type="spellEnd"/>
      <w:r w:rsidRPr="003628C8">
        <w:t xml:space="preserve"> Constitucional, Volumen 10 A, Editora </w:t>
      </w:r>
      <w:proofErr w:type="spellStart"/>
      <w:r w:rsidRPr="003628C8">
        <w:t>Jurua</w:t>
      </w:r>
      <w:proofErr w:type="spellEnd"/>
      <w:r w:rsidRPr="003628C8">
        <w:t xml:space="preserve">, </w:t>
      </w:r>
      <w:proofErr w:type="spellStart"/>
      <w:r w:rsidRPr="003628C8">
        <w:t>Curitiva</w:t>
      </w:r>
      <w:proofErr w:type="spellEnd"/>
      <w:r w:rsidRPr="003628C8">
        <w:t xml:space="preserve">, p. 334.  </w:t>
      </w:r>
    </w:p>
  </w:footnote>
  <w:footnote w:id="11">
    <w:p w14:paraId="5B7FA5A5" w14:textId="35FDC4F7" w:rsidR="0027248E" w:rsidRPr="003628C8" w:rsidRDefault="0027248E" w:rsidP="0027248E">
      <w:pPr>
        <w:pStyle w:val="Textonotapie"/>
        <w:rPr>
          <w:lang w:val="es-ES"/>
        </w:rPr>
      </w:pPr>
      <w:r w:rsidRPr="003628C8">
        <w:rPr>
          <w:rStyle w:val="Refdenotaalpie"/>
        </w:rPr>
        <w:footnoteRef/>
      </w:r>
      <w:r w:rsidRPr="003628C8">
        <w:t xml:space="preserve"> Páginas 12 y 13 del documento contenido en el expediente de tutela</w:t>
      </w:r>
      <w:r w:rsidRPr="003628C8">
        <w:rPr>
          <w:lang w:val="es-ES"/>
        </w:rPr>
        <w:t>, con certificado BC6E5F4E4E8E40DB 1B7853231E1353E8 DA6C848DAEB2ED47 F77C6EE33A1728A9.</w:t>
      </w:r>
    </w:p>
  </w:footnote>
  <w:footnote w:id="12">
    <w:p w14:paraId="3C72B4C6" w14:textId="551E87EE" w:rsidR="003B1539" w:rsidRPr="003628C8" w:rsidRDefault="003B1539" w:rsidP="003B1539">
      <w:pPr>
        <w:pStyle w:val="Textonotapie"/>
        <w:rPr>
          <w:lang w:val="es-ES"/>
        </w:rPr>
      </w:pPr>
      <w:r w:rsidRPr="003628C8">
        <w:rPr>
          <w:rStyle w:val="Refdenotaalpie"/>
        </w:rPr>
        <w:footnoteRef/>
      </w:r>
      <w:r w:rsidRPr="003628C8">
        <w:t xml:space="preserve"> Página 15 del documento contenido en el expediente de tutela</w:t>
      </w:r>
      <w:r w:rsidRPr="003628C8">
        <w:rPr>
          <w:lang w:val="es-ES"/>
        </w:rPr>
        <w:t>, con certificado BC6E5F4E4E8E40DB 1B7853231E1353E8 DA6C848DAEB2ED47 F77C6EE33A1728A9.</w:t>
      </w:r>
    </w:p>
  </w:footnote>
  <w:footnote w:id="13">
    <w:p w14:paraId="5150B816" w14:textId="36B60D43" w:rsidR="00754423" w:rsidRPr="003628C8" w:rsidRDefault="00754423" w:rsidP="008C29F3">
      <w:pPr>
        <w:pStyle w:val="Textonotapie"/>
      </w:pPr>
      <w:r w:rsidRPr="003628C8">
        <w:rPr>
          <w:rStyle w:val="Refdenotaalpie"/>
        </w:rPr>
        <w:footnoteRef/>
      </w:r>
      <w:r w:rsidRPr="003628C8">
        <w:t xml:space="preserve"> Documento visible en el expediente digital de tutela, con certificado 33AA9C7314062C9B A5C9B00C373A5265 0F3A7A5014E22658 F8B5C4CB3CBFA489.</w:t>
      </w:r>
    </w:p>
  </w:footnote>
  <w:footnote w:id="14">
    <w:p w14:paraId="269EB2D1" w14:textId="7DABA0CE" w:rsidR="00754423" w:rsidRPr="003628C8" w:rsidRDefault="00754423" w:rsidP="008C29F3">
      <w:pPr>
        <w:pStyle w:val="Textonotapie"/>
      </w:pPr>
      <w:r w:rsidRPr="003628C8">
        <w:rPr>
          <w:rStyle w:val="Refdenotaalpie"/>
        </w:rPr>
        <w:footnoteRef/>
      </w:r>
      <w:r w:rsidRPr="003628C8">
        <w:t xml:space="preserve"> Radicado núm. 11001-03-25-000-2014-00186-00.</w:t>
      </w:r>
    </w:p>
  </w:footnote>
  <w:footnote w:id="15">
    <w:p w14:paraId="5C1ACB0C" w14:textId="72E40928" w:rsidR="00754423" w:rsidRPr="003628C8" w:rsidRDefault="00754423" w:rsidP="008C29F3">
      <w:pPr>
        <w:pStyle w:val="Textonotapie"/>
      </w:pPr>
      <w:r w:rsidRPr="003628C8">
        <w:rPr>
          <w:rStyle w:val="Refdenotaalpie"/>
        </w:rPr>
        <w:footnoteRef/>
      </w:r>
      <w:r w:rsidRPr="003628C8">
        <w:t xml:space="preserve"> Documento visible en el expediente digital de tutela, con certificado 4165B9900C12966A 0FDCF47A60201A9D 4356BE9552382DF2 80D904A0B5CB080F. </w:t>
      </w:r>
    </w:p>
  </w:footnote>
  <w:footnote w:id="16">
    <w:p w14:paraId="7451B6DF" w14:textId="4511AEA5" w:rsidR="00754423" w:rsidRPr="003628C8" w:rsidRDefault="00754423" w:rsidP="008C29F3">
      <w:pPr>
        <w:pStyle w:val="Textonotapie"/>
      </w:pPr>
      <w:r w:rsidRPr="003628C8">
        <w:rPr>
          <w:rStyle w:val="Refdenotaalpie"/>
        </w:rPr>
        <w:footnoteRef/>
      </w:r>
      <w:r w:rsidRPr="003628C8">
        <w:t xml:space="preserve"> Documento visible en el expediente digital de tutela, con certificado 03C8731A77ED4D3C B27BEF0FADF5AC3E 2434E5D163077045 F98FCF09E251B500. </w:t>
      </w:r>
    </w:p>
  </w:footnote>
  <w:footnote w:id="17">
    <w:p w14:paraId="0873E761" w14:textId="6BA8ED45" w:rsidR="00754423" w:rsidRPr="003628C8" w:rsidRDefault="00754423" w:rsidP="008C29F3">
      <w:pPr>
        <w:pStyle w:val="Textonotapie"/>
      </w:pPr>
      <w:r w:rsidRPr="003628C8">
        <w:rPr>
          <w:rStyle w:val="Refdenotaalpie"/>
        </w:rPr>
        <w:footnoteRef/>
      </w:r>
      <w:r w:rsidRPr="003628C8">
        <w:t xml:space="preserve"> Documento visible en el expediente digital de tutela, con certificado 9D87D4FB9E014E61 027ED141D8A5233A 44F45E9AAE836A4D 7469004FBB6BD2F2. </w:t>
      </w:r>
    </w:p>
  </w:footnote>
  <w:footnote w:id="18">
    <w:p w14:paraId="40020749" w14:textId="77777777" w:rsidR="00754423" w:rsidRPr="003628C8" w:rsidRDefault="00754423" w:rsidP="008C29F3">
      <w:pPr>
        <w:pStyle w:val="Textonotapie"/>
      </w:pPr>
      <w:r w:rsidRPr="003628C8">
        <w:rPr>
          <w:rStyle w:val="Refdenotaalpie"/>
        </w:rPr>
        <w:footnoteRef/>
      </w:r>
      <w:r w:rsidRPr="003628C8">
        <w:t xml:space="preserve"> Publicado en el diario oficial 50.913 del 1 de abril de 2019.</w:t>
      </w:r>
    </w:p>
  </w:footnote>
  <w:footnote w:id="19">
    <w:p w14:paraId="5174E950" w14:textId="77777777" w:rsidR="00754423" w:rsidRPr="003628C8" w:rsidRDefault="00754423" w:rsidP="008C29F3">
      <w:pPr>
        <w:pStyle w:val="Textonotapie"/>
      </w:pPr>
      <w:r w:rsidRPr="003628C8">
        <w:rPr>
          <w:rStyle w:val="Refdenotaalpie"/>
        </w:rPr>
        <w:footnoteRef/>
      </w:r>
      <w:r w:rsidRPr="003628C8">
        <w:t xml:space="preserve"> Las causales específicas de procedencia de la acción de tutela contra providencia judicial se concretan en los defectos o errores en que puede incurrir la decisión cuestionada, de modo que, si en una decisión judicial se presenta alguna de las causales específicas, podrá ser razón suficiente para el amparo constitucional. A saber: a) Defecto orgánico, que se presenta cuando el juez carece de competencia; b) defecto procedimental, que ocurre cuando la autoridad judicial actuó al margen del procedimiento establecido; c) defecto fáctico, esto es, cuando el juez no tuvo en cuenta el material de prueba obrante en el expediente para proferir decisión; d) defecto material o sustantivo, el que se origina en el evento en que se decida con fundamento en normas inexistentes o inconstitucionales, en contravía de ellas, o existe una evidente y grosera contradicción entre los fundamentos y la decisión; e) error inducido, cuando la autoridad judicial es víctima de engaño por terceros y el mismo lo condujo a tomar una decisión que afecta derechos fundamentales; f) decisión sin motivación, que implica el incumplimiento de los servidores judiciales de dar cuenta de los fundamentos fácticos y jurídicos de sus decisiones en el entendido que precisamente en esa motivación reposa la legitimidad de su órbita funcional; g) desconocimiento del precedente constitucional, cuando la Corte Constitucional establece el alcance de un derecho fundamental y el juez ordinario aplica una ley limitando sustancialmente dicho alcance y h) violación directa de la Constitución Política, cuando los jueces desconocen la aplicación de la Ley Fundamental, conforme al mandato consagrado en el artículo 4º de la Carta Política que antepone de manera preferente la aplicación de sus postulados.</w:t>
      </w:r>
    </w:p>
  </w:footnote>
  <w:footnote w:id="20">
    <w:p w14:paraId="3202E2E5" w14:textId="0689B469" w:rsidR="00C57501" w:rsidRPr="003628C8" w:rsidRDefault="00C57501">
      <w:pPr>
        <w:pStyle w:val="Textonotapie"/>
      </w:pPr>
      <w:r w:rsidRPr="003628C8">
        <w:rPr>
          <w:rStyle w:val="Refdenotaalpie"/>
        </w:rPr>
        <w:footnoteRef/>
      </w:r>
      <w:r w:rsidRPr="003628C8">
        <w:t xml:space="preserve"> Ver sentencia C-590 de 2005.</w:t>
      </w:r>
    </w:p>
  </w:footnote>
  <w:footnote w:id="21">
    <w:p w14:paraId="6D1194A0" w14:textId="77777777" w:rsidR="00C57501" w:rsidRPr="003628C8" w:rsidRDefault="00C57501" w:rsidP="00C57501">
      <w:pPr>
        <w:pStyle w:val="Textonotapie"/>
      </w:pPr>
      <w:r w:rsidRPr="003628C8">
        <w:rPr>
          <w:rStyle w:val="Refdenotaalpie"/>
        </w:rPr>
        <w:footnoteRef/>
      </w:r>
      <w:r w:rsidRPr="003628C8">
        <w:t xml:space="preserve"> Al respecto, la Corte Constitucional explica la ponderación entre estos principios en el siguiente sentido:</w:t>
      </w:r>
    </w:p>
    <w:p w14:paraId="567F9F9B" w14:textId="77777777" w:rsidR="00C57501" w:rsidRPr="003628C8" w:rsidRDefault="00C57501" w:rsidP="00C57501">
      <w:pPr>
        <w:pStyle w:val="Textonotapie"/>
      </w:pPr>
      <w:r w:rsidRPr="003628C8">
        <w:t>”No se trata de convertir la tutela en un mecanismo ritualista, sino de exigir una actuación razonable para conciliar la protección eficaz de los derechos fundamentales, con los principios y valores en juego, al controvertir una providencia judicial” (sentencia T066 de 2019).</w:t>
      </w:r>
    </w:p>
  </w:footnote>
  <w:footnote w:id="22">
    <w:p w14:paraId="4EC2CB72" w14:textId="77777777" w:rsidR="006D4FDD" w:rsidRPr="003628C8" w:rsidRDefault="006D4FDD" w:rsidP="006D4FDD">
      <w:pPr>
        <w:pStyle w:val="Textonotapie"/>
      </w:pPr>
      <w:r w:rsidRPr="003628C8">
        <w:rPr>
          <w:rStyle w:val="Refdenotaalpie"/>
        </w:rPr>
        <w:footnoteRef/>
      </w:r>
      <w:r w:rsidRPr="003628C8">
        <w:t xml:space="preserve"> Sentencia SU−132 de 2013: “</w:t>
      </w:r>
      <w:r w:rsidRPr="003628C8">
        <w:rPr>
          <w:bCs w:val="0"/>
          <w:iCs w:val="0"/>
          <w:shd w:val="clear" w:color="auto" w:fill="FFFFFF"/>
        </w:rPr>
        <w:t>La jurisprudencia constitucional ha definido que </w:t>
      </w:r>
      <w:r w:rsidRPr="003628C8">
        <w:rPr>
          <w:bCs w:val="0"/>
          <w:shd w:val="clear" w:color="auto" w:fill="FFFFFF"/>
        </w:rPr>
        <w:t>“la excepción de inconstitucionalidad es una facultad o posibilidad (o si se quiere, una herramienta) de los operadores jurídicos, en tanto no tiene que ser alegada o interpuesta como una acción; pero se configura igualmente como un deber en tanto las autoridades no pueden dejar de hacer uso de ella en los eventos en que detecten una clara contradicción entre la disposición aplicable a una caso concreto y las normas constitucionales”. </w:t>
      </w:r>
      <w:r w:rsidRPr="003628C8">
        <w:rPr>
          <w:bCs w:val="0"/>
          <w:iCs w:val="0"/>
          <w:shd w:val="clear" w:color="auto" w:fill="FFFFFF"/>
        </w:rPr>
        <w:t>En consecuencia, esta herramienta se usa con el fin de proteger, en un caso concreto y con efecto </w:t>
      </w:r>
      <w:r w:rsidRPr="003628C8">
        <w:rPr>
          <w:bCs w:val="0"/>
          <w:shd w:val="clear" w:color="auto" w:fill="FFFFFF"/>
        </w:rPr>
        <w:t>inter partes</w:t>
      </w:r>
      <w:r w:rsidRPr="003628C8">
        <w:rPr>
          <w:bCs w:val="0"/>
          <w:iCs w:val="0"/>
          <w:shd w:val="clear" w:color="auto" w:fill="FFFFFF"/>
        </w:rPr>
        <w:t>, los derechos fundamentales que se vean en riesgo por la aplicación de una norma de inferior jerarquía y que, de forma clara y evidente, contraría las normas contenidas dentro de la Constitución Política”.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6ABD7" w14:textId="77777777" w:rsidR="00754423" w:rsidRPr="00A15ACE" w:rsidRDefault="00754423">
    <w:pPr>
      <w:pStyle w:val="Encabezado"/>
    </w:pPr>
    <w:r>
      <w:rPr>
        <w:noProof/>
        <w:lang w:val="es-ES" w:eastAsia="es-E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754423" w:rsidRPr="00A15ACE" w:rsidRDefault="00754423">
    <w:pPr>
      <w:pStyle w:val="Encabezado"/>
    </w:pPr>
  </w:p>
  <w:p w14:paraId="4B90DC7A" w14:textId="77777777" w:rsidR="00754423" w:rsidRPr="00A15ACE" w:rsidRDefault="00754423">
    <w:pPr>
      <w:pStyle w:val="Encabezado"/>
    </w:pPr>
    <w:r w:rsidRPr="0070023E">
      <w:rPr>
        <w:noProof/>
        <w:sz w:val="20"/>
        <w:szCs w:val="20"/>
        <w:lang w:val="es-ES" w:eastAsia="es-E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85E0E8F"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D508FF0" w14:textId="2FD90D6F" w:rsidR="00754423" w:rsidRPr="00F532EA" w:rsidRDefault="00754423" w:rsidP="0054069D">
    <w:pPr>
      <w:pStyle w:val="Encabezado"/>
      <w:jc w:val="right"/>
      <w:rPr>
        <w:color w:val="767171"/>
        <w:sz w:val="20"/>
        <w:szCs w:val="20"/>
      </w:rPr>
    </w:pPr>
    <w:r w:rsidRPr="00F532EA">
      <w:rPr>
        <w:color w:val="767171"/>
        <w:sz w:val="20"/>
        <w:szCs w:val="20"/>
      </w:rPr>
      <w:t xml:space="preserve">Radicado: </w:t>
    </w:r>
    <w:r>
      <w:rPr>
        <w:color w:val="767171"/>
        <w:sz w:val="20"/>
        <w:szCs w:val="20"/>
      </w:rPr>
      <w:t>11001-03-15-000-2020-04307-00</w:t>
    </w:r>
  </w:p>
  <w:p w14:paraId="07B33FD0" w14:textId="743D10A8" w:rsidR="00754423" w:rsidRPr="00F532EA" w:rsidRDefault="00754423" w:rsidP="0054069D">
    <w:pPr>
      <w:pStyle w:val="Encabezado"/>
      <w:jc w:val="right"/>
      <w:rPr>
        <w:color w:val="767171"/>
        <w:sz w:val="20"/>
        <w:szCs w:val="20"/>
      </w:rPr>
    </w:pPr>
    <w:r w:rsidRPr="00F532EA">
      <w:rPr>
        <w:color w:val="767171"/>
        <w:sz w:val="20"/>
        <w:szCs w:val="20"/>
      </w:rPr>
      <w:tab/>
    </w:r>
    <w:r w:rsidRPr="00F532EA">
      <w:rPr>
        <w:color w:val="767171"/>
        <w:sz w:val="20"/>
        <w:szCs w:val="20"/>
      </w:rPr>
      <w:tab/>
    </w:r>
    <w:r>
      <w:rPr>
        <w:color w:val="767171"/>
        <w:sz w:val="20"/>
        <w:szCs w:val="20"/>
      </w:rPr>
      <w:t>Accion</w:t>
    </w:r>
    <w:r w:rsidRPr="00F532EA">
      <w:rPr>
        <w:color w:val="767171"/>
        <w:sz w:val="20"/>
        <w:szCs w:val="20"/>
      </w:rPr>
      <w:t>ante</w:t>
    </w:r>
    <w:r>
      <w:rPr>
        <w:color w:val="767171"/>
        <w:sz w:val="20"/>
        <w:szCs w:val="20"/>
      </w:rPr>
      <w:t>: Milton Duvan Vargas Castro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D0D6" w14:textId="77777777" w:rsidR="00754423" w:rsidRPr="00A15ACE" w:rsidRDefault="00754423" w:rsidP="00F1441F">
    <w:pPr>
      <w:pStyle w:val="Encabezado"/>
    </w:pPr>
    <w:r>
      <w:rPr>
        <w:noProof/>
        <w:lang w:val="es-ES" w:eastAsia="es-ES"/>
      </w:rPr>
      <w:drawing>
        <wp:anchor distT="0" distB="0" distL="114300" distR="114300" simplePos="0" relativeHeight="251658752" behindDoc="1" locked="0" layoutInCell="1" allowOverlap="1" wp14:anchorId="25BA9CF7" wp14:editId="0DA23D22">
          <wp:simplePos x="0" y="0"/>
          <wp:positionH relativeFrom="column">
            <wp:posOffset>-473075</wp:posOffset>
          </wp:positionH>
          <wp:positionV relativeFrom="paragraph">
            <wp:posOffset>-128905</wp:posOffset>
          </wp:positionV>
          <wp:extent cx="1238250" cy="1152525"/>
          <wp:effectExtent l="0" t="0" r="0" b="0"/>
          <wp:wrapNone/>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754423" w:rsidRPr="00A15ACE" w:rsidRDefault="00754423" w:rsidP="00F1441F">
    <w:pPr>
      <w:pStyle w:val="Encabezado"/>
      <w:rPr>
        <w:color w:val="767171"/>
      </w:rPr>
    </w:pPr>
  </w:p>
  <w:p w14:paraId="3F3B7A5B" w14:textId="77777777" w:rsidR="00754423" w:rsidRPr="007F276C" w:rsidRDefault="00754423" w:rsidP="007F276C">
    <w:pPr>
      <w:pStyle w:val="Sinespaciado"/>
    </w:pPr>
    <w:r w:rsidRPr="007F276C">
      <w:t>CONSEJO DE ESTADO</w:t>
    </w:r>
  </w:p>
  <w:p w14:paraId="6EF027A0" w14:textId="77777777" w:rsidR="00754423" w:rsidRPr="007F276C" w:rsidRDefault="00754423" w:rsidP="007F276C">
    <w:pPr>
      <w:pStyle w:val="Sinespaciado"/>
    </w:pPr>
    <w:r w:rsidRPr="007F276C">
      <w:t>SALA DE LO CONTENCIOSO ADMINISTRATIVO</w:t>
    </w:r>
  </w:p>
  <w:p w14:paraId="2FC4305D" w14:textId="77777777" w:rsidR="00754423" w:rsidRPr="007F276C" w:rsidRDefault="00754423" w:rsidP="007F276C">
    <w:pPr>
      <w:pStyle w:val="Sinespaciado"/>
    </w:pPr>
    <w:r w:rsidRPr="007F276C">
      <w:t>SECCIÓN TERCERA – SUBSECCIÓN C</w:t>
    </w:r>
  </w:p>
  <w:p w14:paraId="2BA226A1" w14:textId="77777777" w:rsidR="00754423" w:rsidRDefault="007544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1E16"/>
    <w:multiLevelType w:val="multilevel"/>
    <w:tmpl w:val="E390893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286"/>
    <w:rsid w:val="0000069A"/>
    <w:rsid w:val="00004379"/>
    <w:rsid w:val="00004405"/>
    <w:rsid w:val="00004D80"/>
    <w:rsid w:val="00005B2C"/>
    <w:rsid w:val="00006D3C"/>
    <w:rsid w:val="0001030E"/>
    <w:rsid w:val="00012249"/>
    <w:rsid w:val="0001454F"/>
    <w:rsid w:val="00016FD6"/>
    <w:rsid w:val="00017CB3"/>
    <w:rsid w:val="00023E74"/>
    <w:rsid w:val="0002471B"/>
    <w:rsid w:val="00031008"/>
    <w:rsid w:val="00035B36"/>
    <w:rsid w:val="00041446"/>
    <w:rsid w:val="00045A3D"/>
    <w:rsid w:val="000558C9"/>
    <w:rsid w:val="0005595B"/>
    <w:rsid w:val="000566B5"/>
    <w:rsid w:val="000572CE"/>
    <w:rsid w:val="000578BC"/>
    <w:rsid w:val="0006185D"/>
    <w:rsid w:val="00061B93"/>
    <w:rsid w:val="000640FF"/>
    <w:rsid w:val="00065048"/>
    <w:rsid w:val="00065263"/>
    <w:rsid w:val="00071F03"/>
    <w:rsid w:val="00072695"/>
    <w:rsid w:val="000728E0"/>
    <w:rsid w:val="00073800"/>
    <w:rsid w:val="00073869"/>
    <w:rsid w:val="00074D00"/>
    <w:rsid w:val="00076747"/>
    <w:rsid w:val="00083B8F"/>
    <w:rsid w:val="00084ACD"/>
    <w:rsid w:val="0008675F"/>
    <w:rsid w:val="00086B66"/>
    <w:rsid w:val="00094E7B"/>
    <w:rsid w:val="00094EAB"/>
    <w:rsid w:val="00095EDE"/>
    <w:rsid w:val="000A3CA1"/>
    <w:rsid w:val="000A428A"/>
    <w:rsid w:val="000A54E3"/>
    <w:rsid w:val="000C18BD"/>
    <w:rsid w:val="000C2B43"/>
    <w:rsid w:val="000C341D"/>
    <w:rsid w:val="000C3525"/>
    <w:rsid w:val="000C5DB7"/>
    <w:rsid w:val="000C639A"/>
    <w:rsid w:val="000C7B4F"/>
    <w:rsid w:val="000D0E41"/>
    <w:rsid w:val="000D12BC"/>
    <w:rsid w:val="000D1A55"/>
    <w:rsid w:val="000D2A20"/>
    <w:rsid w:val="000D38FD"/>
    <w:rsid w:val="000D4AD7"/>
    <w:rsid w:val="000D5563"/>
    <w:rsid w:val="000D7042"/>
    <w:rsid w:val="000E121D"/>
    <w:rsid w:val="000E2D62"/>
    <w:rsid w:val="000F189F"/>
    <w:rsid w:val="000F4A94"/>
    <w:rsid w:val="00100DE6"/>
    <w:rsid w:val="00101D3B"/>
    <w:rsid w:val="00102722"/>
    <w:rsid w:val="001064F3"/>
    <w:rsid w:val="00106D53"/>
    <w:rsid w:val="001073C5"/>
    <w:rsid w:val="001117E0"/>
    <w:rsid w:val="00111F8A"/>
    <w:rsid w:val="001121D7"/>
    <w:rsid w:val="00114418"/>
    <w:rsid w:val="00114E48"/>
    <w:rsid w:val="0011700D"/>
    <w:rsid w:val="00117091"/>
    <w:rsid w:val="0012059B"/>
    <w:rsid w:val="00121C55"/>
    <w:rsid w:val="001225C4"/>
    <w:rsid w:val="00125394"/>
    <w:rsid w:val="001264E9"/>
    <w:rsid w:val="001314F6"/>
    <w:rsid w:val="001314FA"/>
    <w:rsid w:val="0013280E"/>
    <w:rsid w:val="00132AB9"/>
    <w:rsid w:val="00133F91"/>
    <w:rsid w:val="001341B1"/>
    <w:rsid w:val="00137D2F"/>
    <w:rsid w:val="00143CD4"/>
    <w:rsid w:val="00146828"/>
    <w:rsid w:val="001502BD"/>
    <w:rsid w:val="0015444A"/>
    <w:rsid w:val="00154D0E"/>
    <w:rsid w:val="00155E78"/>
    <w:rsid w:val="00155FE7"/>
    <w:rsid w:val="00161EAA"/>
    <w:rsid w:val="0016208B"/>
    <w:rsid w:val="00162961"/>
    <w:rsid w:val="0016439C"/>
    <w:rsid w:val="001658C9"/>
    <w:rsid w:val="00165935"/>
    <w:rsid w:val="00165C5B"/>
    <w:rsid w:val="00166AF6"/>
    <w:rsid w:val="001674CF"/>
    <w:rsid w:val="00170FE3"/>
    <w:rsid w:val="00171038"/>
    <w:rsid w:val="00171E2D"/>
    <w:rsid w:val="00174C02"/>
    <w:rsid w:val="00175282"/>
    <w:rsid w:val="001820A7"/>
    <w:rsid w:val="001838C6"/>
    <w:rsid w:val="00190924"/>
    <w:rsid w:val="001909A8"/>
    <w:rsid w:val="001915E1"/>
    <w:rsid w:val="00194CD0"/>
    <w:rsid w:val="00196895"/>
    <w:rsid w:val="001A12BB"/>
    <w:rsid w:val="001A44C6"/>
    <w:rsid w:val="001B35D8"/>
    <w:rsid w:val="001B60B5"/>
    <w:rsid w:val="001B72F6"/>
    <w:rsid w:val="001C049C"/>
    <w:rsid w:val="001C29D8"/>
    <w:rsid w:val="001C3C1F"/>
    <w:rsid w:val="001C4808"/>
    <w:rsid w:val="001C4D01"/>
    <w:rsid w:val="001D0208"/>
    <w:rsid w:val="001D4888"/>
    <w:rsid w:val="001D4E62"/>
    <w:rsid w:val="001D5BEE"/>
    <w:rsid w:val="001D60C0"/>
    <w:rsid w:val="001D61E8"/>
    <w:rsid w:val="001D67F0"/>
    <w:rsid w:val="001F0E32"/>
    <w:rsid w:val="001F31C1"/>
    <w:rsid w:val="001F4B0A"/>
    <w:rsid w:val="001F6D2F"/>
    <w:rsid w:val="00201EC3"/>
    <w:rsid w:val="002035BF"/>
    <w:rsid w:val="00214D23"/>
    <w:rsid w:val="002230E3"/>
    <w:rsid w:val="00223E8F"/>
    <w:rsid w:val="002253B6"/>
    <w:rsid w:val="002255B3"/>
    <w:rsid w:val="00225FD3"/>
    <w:rsid w:val="0023161F"/>
    <w:rsid w:val="002365FF"/>
    <w:rsid w:val="00241A20"/>
    <w:rsid w:val="00243E3F"/>
    <w:rsid w:val="00245202"/>
    <w:rsid w:val="00246239"/>
    <w:rsid w:val="002468A7"/>
    <w:rsid w:val="0025021D"/>
    <w:rsid w:val="00254098"/>
    <w:rsid w:val="00255C63"/>
    <w:rsid w:val="002618FA"/>
    <w:rsid w:val="002652EE"/>
    <w:rsid w:val="0026613C"/>
    <w:rsid w:val="00266DCD"/>
    <w:rsid w:val="002715FF"/>
    <w:rsid w:val="0027248E"/>
    <w:rsid w:val="00273406"/>
    <w:rsid w:val="002753A1"/>
    <w:rsid w:val="00275638"/>
    <w:rsid w:val="00276E47"/>
    <w:rsid w:val="00277551"/>
    <w:rsid w:val="00281874"/>
    <w:rsid w:val="0028309F"/>
    <w:rsid w:val="0028665C"/>
    <w:rsid w:val="00287048"/>
    <w:rsid w:val="00291407"/>
    <w:rsid w:val="0029390A"/>
    <w:rsid w:val="00295308"/>
    <w:rsid w:val="002956F6"/>
    <w:rsid w:val="002A04D0"/>
    <w:rsid w:val="002A39C7"/>
    <w:rsid w:val="002A3BCF"/>
    <w:rsid w:val="002A5310"/>
    <w:rsid w:val="002A6BED"/>
    <w:rsid w:val="002A7DC7"/>
    <w:rsid w:val="002B26F8"/>
    <w:rsid w:val="002B3E8E"/>
    <w:rsid w:val="002B5870"/>
    <w:rsid w:val="002B6FC2"/>
    <w:rsid w:val="002B7816"/>
    <w:rsid w:val="002C12BC"/>
    <w:rsid w:val="002C4C34"/>
    <w:rsid w:val="002D033D"/>
    <w:rsid w:val="002D1219"/>
    <w:rsid w:val="002D1F32"/>
    <w:rsid w:val="002D2B80"/>
    <w:rsid w:val="002D3CAC"/>
    <w:rsid w:val="002D480B"/>
    <w:rsid w:val="002E1978"/>
    <w:rsid w:val="002F29A7"/>
    <w:rsid w:val="002F42B8"/>
    <w:rsid w:val="002F6F94"/>
    <w:rsid w:val="002F7E24"/>
    <w:rsid w:val="003007E6"/>
    <w:rsid w:val="00301EAE"/>
    <w:rsid w:val="00301FD7"/>
    <w:rsid w:val="0030212E"/>
    <w:rsid w:val="003026EB"/>
    <w:rsid w:val="00302CF5"/>
    <w:rsid w:val="003049C7"/>
    <w:rsid w:val="0031514A"/>
    <w:rsid w:val="0031562F"/>
    <w:rsid w:val="00316A7F"/>
    <w:rsid w:val="00320783"/>
    <w:rsid w:val="00322AE9"/>
    <w:rsid w:val="003260C7"/>
    <w:rsid w:val="003336FD"/>
    <w:rsid w:val="003353F5"/>
    <w:rsid w:val="00340AC8"/>
    <w:rsid w:val="0034340E"/>
    <w:rsid w:val="00343766"/>
    <w:rsid w:val="00345E1C"/>
    <w:rsid w:val="00347076"/>
    <w:rsid w:val="0035542D"/>
    <w:rsid w:val="00357E22"/>
    <w:rsid w:val="00360658"/>
    <w:rsid w:val="00361478"/>
    <w:rsid w:val="003624C2"/>
    <w:rsid w:val="003628C8"/>
    <w:rsid w:val="0036383A"/>
    <w:rsid w:val="003707A2"/>
    <w:rsid w:val="003727A7"/>
    <w:rsid w:val="003736AC"/>
    <w:rsid w:val="00374674"/>
    <w:rsid w:val="00377720"/>
    <w:rsid w:val="00377E1B"/>
    <w:rsid w:val="00380082"/>
    <w:rsid w:val="00382293"/>
    <w:rsid w:val="00383156"/>
    <w:rsid w:val="00383425"/>
    <w:rsid w:val="00384507"/>
    <w:rsid w:val="00386152"/>
    <w:rsid w:val="00386B09"/>
    <w:rsid w:val="00387BBC"/>
    <w:rsid w:val="00387CA1"/>
    <w:rsid w:val="00392C97"/>
    <w:rsid w:val="00392D66"/>
    <w:rsid w:val="00393843"/>
    <w:rsid w:val="00394A69"/>
    <w:rsid w:val="0039548C"/>
    <w:rsid w:val="003A0174"/>
    <w:rsid w:val="003A12C4"/>
    <w:rsid w:val="003A1C83"/>
    <w:rsid w:val="003A35B4"/>
    <w:rsid w:val="003A3FC4"/>
    <w:rsid w:val="003A4B37"/>
    <w:rsid w:val="003B1539"/>
    <w:rsid w:val="003B4515"/>
    <w:rsid w:val="003C24DE"/>
    <w:rsid w:val="003C78FA"/>
    <w:rsid w:val="003D0F7C"/>
    <w:rsid w:val="003D1B94"/>
    <w:rsid w:val="003D44B8"/>
    <w:rsid w:val="003D58E3"/>
    <w:rsid w:val="003D6548"/>
    <w:rsid w:val="003D7632"/>
    <w:rsid w:val="003E06B6"/>
    <w:rsid w:val="003E25FB"/>
    <w:rsid w:val="003E4253"/>
    <w:rsid w:val="003E62BC"/>
    <w:rsid w:val="003E7A58"/>
    <w:rsid w:val="003F1DF9"/>
    <w:rsid w:val="003F2236"/>
    <w:rsid w:val="003F2BA3"/>
    <w:rsid w:val="003F31BD"/>
    <w:rsid w:val="003F4EE1"/>
    <w:rsid w:val="003F7144"/>
    <w:rsid w:val="003F7FF5"/>
    <w:rsid w:val="0040213E"/>
    <w:rsid w:val="00402998"/>
    <w:rsid w:val="00403849"/>
    <w:rsid w:val="00406772"/>
    <w:rsid w:val="004139B0"/>
    <w:rsid w:val="004150BA"/>
    <w:rsid w:val="004168CB"/>
    <w:rsid w:val="00416A7B"/>
    <w:rsid w:val="004211FA"/>
    <w:rsid w:val="0042227D"/>
    <w:rsid w:val="004224E1"/>
    <w:rsid w:val="004230AD"/>
    <w:rsid w:val="00424723"/>
    <w:rsid w:val="00425815"/>
    <w:rsid w:val="004269E2"/>
    <w:rsid w:val="004270A8"/>
    <w:rsid w:val="00430389"/>
    <w:rsid w:val="00430D89"/>
    <w:rsid w:val="00432814"/>
    <w:rsid w:val="00432FAE"/>
    <w:rsid w:val="00433C67"/>
    <w:rsid w:val="00433E19"/>
    <w:rsid w:val="00440DE3"/>
    <w:rsid w:val="00447745"/>
    <w:rsid w:val="00447956"/>
    <w:rsid w:val="00450F08"/>
    <w:rsid w:val="00454FBA"/>
    <w:rsid w:val="00455545"/>
    <w:rsid w:val="00455A82"/>
    <w:rsid w:val="004579FB"/>
    <w:rsid w:val="004654A4"/>
    <w:rsid w:val="00465D19"/>
    <w:rsid w:val="00467F77"/>
    <w:rsid w:val="00471300"/>
    <w:rsid w:val="0047256F"/>
    <w:rsid w:val="00475103"/>
    <w:rsid w:val="004758EB"/>
    <w:rsid w:val="00477A81"/>
    <w:rsid w:val="00477AD8"/>
    <w:rsid w:val="00477CD1"/>
    <w:rsid w:val="00480BDB"/>
    <w:rsid w:val="00483A7E"/>
    <w:rsid w:val="004849BB"/>
    <w:rsid w:val="00484DEF"/>
    <w:rsid w:val="004857F6"/>
    <w:rsid w:val="00486447"/>
    <w:rsid w:val="00490268"/>
    <w:rsid w:val="00491910"/>
    <w:rsid w:val="00491D4D"/>
    <w:rsid w:val="00494668"/>
    <w:rsid w:val="00494CC1"/>
    <w:rsid w:val="00494F5F"/>
    <w:rsid w:val="00496046"/>
    <w:rsid w:val="00497536"/>
    <w:rsid w:val="00497572"/>
    <w:rsid w:val="00497735"/>
    <w:rsid w:val="004A04BC"/>
    <w:rsid w:val="004A0E84"/>
    <w:rsid w:val="004A1D38"/>
    <w:rsid w:val="004A59E5"/>
    <w:rsid w:val="004A7C12"/>
    <w:rsid w:val="004B1658"/>
    <w:rsid w:val="004B48F9"/>
    <w:rsid w:val="004B4E43"/>
    <w:rsid w:val="004B546A"/>
    <w:rsid w:val="004B68A0"/>
    <w:rsid w:val="004B773D"/>
    <w:rsid w:val="004B7869"/>
    <w:rsid w:val="004C09AA"/>
    <w:rsid w:val="004C0BAB"/>
    <w:rsid w:val="004C4E69"/>
    <w:rsid w:val="004D43F5"/>
    <w:rsid w:val="004D49EB"/>
    <w:rsid w:val="004D55D4"/>
    <w:rsid w:val="004D5983"/>
    <w:rsid w:val="004D63F2"/>
    <w:rsid w:val="004D6555"/>
    <w:rsid w:val="004D6896"/>
    <w:rsid w:val="004E01C0"/>
    <w:rsid w:val="004E1BB1"/>
    <w:rsid w:val="004E2B86"/>
    <w:rsid w:val="004E36C6"/>
    <w:rsid w:val="004E3D73"/>
    <w:rsid w:val="004E6970"/>
    <w:rsid w:val="004E7976"/>
    <w:rsid w:val="004F2163"/>
    <w:rsid w:val="004F29EF"/>
    <w:rsid w:val="004F3056"/>
    <w:rsid w:val="004F64C5"/>
    <w:rsid w:val="004F64E9"/>
    <w:rsid w:val="004F6E40"/>
    <w:rsid w:val="004F7002"/>
    <w:rsid w:val="00500786"/>
    <w:rsid w:val="00502302"/>
    <w:rsid w:val="00505263"/>
    <w:rsid w:val="0051090B"/>
    <w:rsid w:val="005127CB"/>
    <w:rsid w:val="005211BD"/>
    <w:rsid w:val="00522073"/>
    <w:rsid w:val="005229CC"/>
    <w:rsid w:val="00522B4B"/>
    <w:rsid w:val="00523AF5"/>
    <w:rsid w:val="00525B66"/>
    <w:rsid w:val="00530CAD"/>
    <w:rsid w:val="0054069D"/>
    <w:rsid w:val="00540E31"/>
    <w:rsid w:val="00540F5C"/>
    <w:rsid w:val="005414C8"/>
    <w:rsid w:val="0054160F"/>
    <w:rsid w:val="00542050"/>
    <w:rsid w:val="0054247D"/>
    <w:rsid w:val="0054313B"/>
    <w:rsid w:val="00543FA4"/>
    <w:rsid w:val="00545CA7"/>
    <w:rsid w:val="0055229B"/>
    <w:rsid w:val="005522BC"/>
    <w:rsid w:val="0055391D"/>
    <w:rsid w:val="00560C9F"/>
    <w:rsid w:val="00564169"/>
    <w:rsid w:val="00566726"/>
    <w:rsid w:val="00566F5D"/>
    <w:rsid w:val="005671A8"/>
    <w:rsid w:val="005702A7"/>
    <w:rsid w:val="0057157A"/>
    <w:rsid w:val="00576DFD"/>
    <w:rsid w:val="00577059"/>
    <w:rsid w:val="00585CA2"/>
    <w:rsid w:val="00586281"/>
    <w:rsid w:val="00591F8F"/>
    <w:rsid w:val="0059201B"/>
    <w:rsid w:val="00592923"/>
    <w:rsid w:val="00593F37"/>
    <w:rsid w:val="00595248"/>
    <w:rsid w:val="00595F8B"/>
    <w:rsid w:val="00597938"/>
    <w:rsid w:val="005A0024"/>
    <w:rsid w:val="005A1C94"/>
    <w:rsid w:val="005A1D89"/>
    <w:rsid w:val="005A2030"/>
    <w:rsid w:val="005A236C"/>
    <w:rsid w:val="005A358C"/>
    <w:rsid w:val="005A510D"/>
    <w:rsid w:val="005A6124"/>
    <w:rsid w:val="005A77E9"/>
    <w:rsid w:val="005B224E"/>
    <w:rsid w:val="005B3AF1"/>
    <w:rsid w:val="005B4121"/>
    <w:rsid w:val="005B6A6F"/>
    <w:rsid w:val="005C3057"/>
    <w:rsid w:val="005C38DE"/>
    <w:rsid w:val="005C41D9"/>
    <w:rsid w:val="005C4D54"/>
    <w:rsid w:val="005C7059"/>
    <w:rsid w:val="005C72E5"/>
    <w:rsid w:val="005D1160"/>
    <w:rsid w:val="005D1791"/>
    <w:rsid w:val="005D6D4F"/>
    <w:rsid w:val="005D7E03"/>
    <w:rsid w:val="005F0AEA"/>
    <w:rsid w:val="005F2232"/>
    <w:rsid w:val="005F2A79"/>
    <w:rsid w:val="005F4B65"/>
    <w:rsid w:val="006045FD"/>
    <w:rsid w:val="00606C5C"/>
    <w:rsid w:val="00606E3D"/>
    <w:rsid w:val="0061110F"/>
    <w:rsid w:val="00611CF0"/>
    <w:rsid w:val="0061288C"/>
    <w:rsid w:val="006146CC"/>
    <w:rsid w:val="00614FB3"/>
    <w:rsid w:val="006155A3"/>
    <w:rsid w:val="00616D34"/>
    <w:rsid w:val="00617301"/>
    <w:rsid w:val="00617D85"/>
    <w:rsid w:val="00620227"/>
    <w:rsid w:val="00620DE7"/>
    <w:rsid w:val="00621F3E"/>
    <w:rsid w:val="00621F92"/>
    <w:rsid w:val="00623623"/>
    <w:rsid w:val="00624631"/>
    <w:rsid w:val="00627010"/>
    <w:rsid w:val="00630AE3"/>
    <w:rsid w:val="00631B95"/>
    <w:rsid w:val="00632DBD"/>
    <w:rsid w:val="006332F1"/>
    <w:rsid w:val="00634B10"/>
    <w:rsid w:val="006371BF"/>
    <w:rsid w:val="006371C6"/>
    <w:rsid w:val="006422B2"/>
    <w:rsid w:val="0064439B"/>
    <w:rsid w:val="00644990"/>
    <w:rsid w:val="0064573D"/>
    <w:rsid w:val="00647B40"/>
    <w:rsid w:val="00651F05"/>
    <w:rsid w:val="006549D9"/>
    <w:rsid w:val="006613D9"/>
    <w:rsid w:val="006615F2"/>
    <w:rsid w:val="00661E21"/>
    <w:rsid w:val="00663267"/>
    <w:rsid w:val="00664A8F"/>
    <w:rsid w:val="00664B82"/>
    <w:rsid w:val="00670737"/>
    <w:rsid w:val="00673AF4"/>
    <w:rsid w:val="00675394"/>
    <w:rsid w:val="00676069"/>
    <w:rsid w:val="006804E5"/>
    <w:rsid w:val="0068169A"/>
    <w:rsid w:val="00685672"/>
    <w:rsid w:val="00687E32"/>
    <w:rsid w:val="00687E3A"/>
    <w:rsid w:val="00692C53"/>
    <w:rsid w:val="00693FE3"/>
    <w:rsid w:val="00694B53"/>
    <w:rsid w:val="00695217"/>
    <w:rsid w:val="00697934"/>
    <w:rsid w:val="006A02A8"/>
    <w:rsid w:val="006A4C31"/>
    <w:rsid w:val="006B082C"/>
    <w:rsid w:val="006B2A4A"/>
    <w:rsid w:val="006B3043"/>
    <w:rsid w:val="006B6837"/>
    <w:rsid w:val="006C53D5"/>
    <w:rsid w:val="006C5B42"/>
    <w:rsid w:val="006D4799"/>
    <w:rsid w:val="006D4FDD"/>
    <w:rsid w:val="006D548B"/>
    <w:rsid w:val="006D648A"/>
    <w:rsid w:val="006E1157"/>
    <w:rsid w:val="006E5E5C"/>
    <w:rsid w:val="006E742C"/>
    <w:rsid w:val="006F1879"/>
    <w:rsid w:val="006F52FC"/>
    <w:rsid w:val="006F5AF7"/>
    <w:rsid w:val="006F6047"/>
    <w:rsid w:val="0070023E"/>
    <w:rsid w:val="00700DB7"/>
    <w:rsid w:val="0070124D"/>
    <w:rsid w:val="00701255"/>
    <w:rsid w:val="00703DAC"/>
    <w:rsid w:val="00710146"/>
    <w:rsid w:val="007102FC"/>
    <w:rsid w:val="00711880"/>
    <w:rsid w:val="0071195F"/>
    <w:rsid w:val="00711E02"/>
    <w:rsid w:val="007122E0"/>
    <w:rsid w:val="0071239E"/>
    <w:rsid w:val="00714E71"/>
    <w:rsid w:val="007152BF"/>
    <w:rsid w:val="00715CC5"/>
    <w:rsid w:val="0072475A"/>
    <w:rsid w:val="00724EAF"/>
    <w:rsid w:val="007277C6"/>
    <w:rsid w:val="007306AA"/>
    <w:rsid w:val="007306BC"/>
    <w:rsid w:val="00733784"/>
    <w:rsid w:val="00733E5F"/>
    <w:rsid w:val="00737644"/>
    <w:rsid w:val="00741C24"/>
    <w:rsid w:val="0074235D"/>
    <w:rsid w:val="007423CB"/>
    <w:rsid w:val="00742806"/>
    <w:rsid w:val="00744CFE"/>
    <w:rsid w:val="00745D63"/>
    <w:rsid w:val="00746E9B"/>
    <w:rsid w:val="00750DB0"/>
    <w:rsid w:val="00751493"/>
    <w:rsid w:val="00754423"/>
    <w:rsid w:val="00754FBF"/>
    <w:rsid w:val="007601C6"/>
    <w:rsid w:val="00760DAF"/>
    <w:rsid w:val="0076661A"/>
    <w:rsid w:val="007706B2"/>
    <w:rsid w:val="0077139D"/>
    <w:rsid w:val="00772E54"/>
    <w:rsid w:val="00773A85"/>
    <w:rsid w:val="00775682"/>
    <w:rsid w:val="00780216"/>
    <w:rsid w:val="00780252"/>
    <w:rsid w:val="0078120E"/>
    <w:rsid w:val="00781869"/>
    <w:rsid w:val="00782894"/>
    <w:rsid w:val="00787DF9"/>
    <w:rsid w:val="00792212"/>
    <w:rsid w:val="00794AE2"/>
    <w:rsid w:val="00794C39"/>
    <w:rsid w:val="00795009"/>
    <w:rsid w:val="007957B1"/>
    <w:rsid w:val="007A35CB"/>
    <w:rsid w:val="007A39E5"/>
    <w:rsid w:val="007A430E"/>
    <w:rsid w:val="007A47BB"/>
    <w:rsid w:val="007A54A5"/>
    <w:rsid w:val="007A5AE1"/>
    <w:rsid w:val="007B1CC6"/>
    <w:rsid w:val="007B420C"/>
    <w:rsid w:val="007B7D21"/>
    <w:rsid w:val="007C13BD"/>
    <w:rsid w:val="007C4AC9"/>
    <w:rsid w:val="007C5349"/>
    <w:rsid w:val="007C56F8"/>
    <w:rsid w:val="007C7E98"/>
    <w:rsid w:val="007D0457"/>
    <w:rsid w:val="007D1DEB"/>
    <w:rsid w:val="007D39E2"/>
    <w:rsid w:val="007D4A96"/>
    <w:rsid w:val="007E1524"/>
    <w:rsid w:val="007E3C96"/>
    <w:rsid w:val="007E3D1B"/>
    <w:rsid w:val="007E409E"/>
    <w:rsid w:val="007E4422"/>
    <w:rsid w:val="007F2052"/>
    <w:rsid w:val="007F276C"/>
    <w:rsid w:val="007F3540"/>
    <w:rsid w:val="007F5A5F"/>
    <w:rsid w:val="00800150"/>
    <w:rsid w:val="00802867"/>
    <w:rsid w:val="0080392B"/>
    <w:rsid w:val="008053FA"/>
    <w:rsid w:val="0080646A"/>
    <w:rsid w:val="00806C81"/>
    <w:rsid w:val="00810A16"/>
    <w:rsid w:val="008162D1"/>
    <w:rsid w:val="00817A38"/>
    <w:rsid w:val="00817D85"/>
    <w:rsid w:val="00822EDC"/>
    <w:rsid w:val="00823E1F"/>
    <w:rsid w:val="0082667C"/>
    <w:rsid w:val="00826D5A"/>
    <w:rsid w:val="0083034A"/>
    <w:rsid w:val="008310CF"/>
    <w:rsid w:val="00835345"/>
    <w:rsid w:val="008360AD"/>
    <w:rsid w:val="00837D7D"/>
    <w:rsid w:val="0084199E"/>
    <w:rsid w:val="0084204C"/>
    <w:rsid w:val="00851A98"/>
    <w:rsid w:val="0085388E"/>
    <w:rsid w:val="008567E3"/>
    <w:rsid w:val="0086059B"/>
    <w:rsid w:val="00862920"/>
    <w:rsid w:val="00871943"/>
    <w:rsid w:val="008735EC"/>
    <w:rsid w:val="00873A63"/>
    <w:rsid w:val="00873E35"/>
    <w:rsid w:val="00873F56"/>
    <w:rsid w:val="008800C1"/>
    <w:rsid w:val="00880936"/>
    <w:rsid w:val="00880C45"/>
    <w:rsid w:val="00884392"/>
    <w:rsid w:val="008879C5"/>
    <w:rsid w:val="00893C32"/>
    <w:rsid w:val="00897F89"/>
    <w:rsid w:val="008A0025"/>
    <w:rsid w:val="008A0F13"/>
    <w:rsid w:val="008A2A69"/>
    <w:rsid w:val="008A3448"/>
    <w:rsid w:val="008A3EA3"/>
    <w:rsid w:val="008A6D52"/>
    <w:rsid w:val="008B1C62"/>
    <w:rsid w:val="008B2713"/>
    <w:rsid w:val="008B46E5"/>
    <w:rsid w:val="008B7429"/>
    <w:rsid w:val="008C0DBE"/>
    <w:rsid w:val="008C29F3"/>
    <w:rsid w:val="008C3C3D"/>
    <w:rsid w:val="008C4606"/>
    <w:rsid w:val="008C5C9B"/>
    <w:rsid w:val="008C64B2"/>
    <w:rsid w:val="008D0387"/>
    <w:rsid w:val="008D4DF3"/>
    <w:rsid w:val="008D566D"/>
    <w:rsid w:val="008D6969"/>
    <w:rsid w:val="008D7532"/>
    <w:rsid w:val="008E0A03"/>
    <w:rsid w:val="008E4D34"/>
    <w:rsid w:val="008F026B"/>
    <w:rsid w:val="008F0E54"/>
    <w:rsid w:val="008F1B52"/>
    <w:rsid w:val="008F1C30"/>
    <w:rsid w:val="008F24EE"/>
    <w:rsid w:val="008F2652"/>
    <w:rsid w:val="008F2BA7"/>
    <w:rsid w:val="008F3A6D"/>
    <w:rsid w:val="008F4493"/>
    <w:rsid w:val="008F46EE"/>
    <w:rsid w:val="008F4E01"/>
    <w:rsid w:val="00900BD2"/>
    <w:rsid w:val="00901557"/>
    <w:rsid w:val="00901676"/>
    <w:rsid w:val="00901E6A"/>
    <w:rsid w:val="00902E76"/>
    <w:rsid w:val="00902FC0"/>
    <w:rsid w:val="00904A3A"/>
    <w:rsid w:val="00911C03"/>
    <w:rsid w:val="00911C2B"/>
    <w:rsid w:val="0091212B"/>
    <w:rsid w:val="009210E8"/>
    <w:rsid w:val="009214E2"/>
    <w:rsid w:val="009221F1"/>
    <w:rsid w:val="00922625"/>
    <w:rsid w:val="00924665"/>
    <w:rsid w:val="009323BF"/>
    <w:rsid w:val="00933F80"/>
    <w:rsid w:val="0093434A"/>
    <w:rsid w:val="00935E4F"/>
    <w:rsid w:val="00936C7B"/>
    <w:rsid w:val="00940813"/>
    <w:rsid w:val="00941766"/>
    <w:rsid w:val="00942223"/>
    <w:rsid w:val="00954070"/>
    <w:rsid w:val="00956DA2"/>
    <w:rsid w:val="00957978"/>
    <w:rsid w:val="0096193A"/>
    <w:rsid w:val="00961F77"/>
    <w:rsid w:val="00961F9A"/>
    <w:rsid w:val="00963767"/>
    <w:rsid w:val="00965004"/>
    <w:rsid w:val="00967439"/>
    <w:rsid w:val="009705EE"/>
    <w:rsid w:val="009730CE"/>
    <w:rsid w:val="0097486A"/>
    <w:rsid w:val="00980220"/>
    <w:rsid w:val="00981205"/>
    <w:rsid w:val="009838A1"/>
    <w:rsid w:val="0098395F"/>
    <w:rsid w:val="009842D4"/>
    <w:rsid w:val="00984400"/>
    <w:rsid w:val="00986D8F"/>
    <w:rsid w:val="00986FEF"/>
    <w:rsid w:val="00996286"/>
    <w:rsid w:val="009A037F"/>
    <w:rsid w:val="009A4799"/>
    <w:rsid w:val="009A5798"/>
    <w:rsid w:val="009A5E58"/>
    <w:rsid w:val="009A62D1"/>
    <w:rsid w:val="009B7F6D"/>
    <w:rsid w:val="009C12A7"/>
    <w:rsid w:val="009C4F09"/>
    <w:rsid w:val="009C7498"/>
    <w:rsid w:val="009D24AC"/>
    <w:rsid w:val="009D299C"/>
    <w:rsid w:val="009D3549"/>
    <w:rsid w:val="009D5736"/>
    <w:rsid w:val="009E29A6"/>
    <w:rsid w:val="009E3ECE"/>
    <w:rsid w:val="009E7CF6"/>
    <w:rsid w:val="009F0873"/>
    <w:rsid w:val="009F0CAE"/>
    <w:rsid w:val="009F2E2B"/>
    <w:rsid w:val="009F3060"/>
    <w:rsid w:val="009F4A20"/>
    <w:rsid w:val="009F5813"/>
    <w:rsid w:val="00A00356"/>
    <w:rsid w:val="00A034E5"/>
    <w:rsid w:val="00A03E59"/>
    <w:rsid w:val="00A0511A"/>
    <w:rsid w:val="00A06A1B"/>
    <w:rsid w:val="00A0768B"/>
    <w:rsid w:val="00A11441"/>
    <w:rsid w:val="00A147F6"/>
    <w:rsid w:val="00A15ACE"/>
    <w:rsid w:val="00A21194"/>
    <w:rsid w:val="00A24C22"/>
    <w:rsid w:val="00A25C52"/>
    <w:rsid w:val="00A26DB6"/>
    <w:rsid w:val="00A26DEE"/>
    <w:rsid w:val="00A2765D"/>
    <w:rsid w:val="00A30E3E"/>
    <w:rsid w:val="00A3456D"/>
    <w:rsid w:val="00A37038"/>
    <w:rsid w:val="00A378E5"/>
    <w:rsid w:val="00A400E0"/>
    <w:rsid w:val="00A4379F"/>
    <w:rsid w:val="00A45ECE"/>
    <w:rsid w:val="00A467BD"/>
    <w:rsid w:val="00A50DEF"/>
    <w:rsid w:val="00A53225"/>
    <w:rsid w:val="00A558CB"/>
    <w:rsid w:val="00A62736"/>
    <w:rsid w:val="00A63F23"/>
    <w:rsid w:val="00A64CA8"/>
    <w:rsid w:val="00A64DC6"/>
    <w:rsid w:val="00A6558B"/>
    <w:rsid w:val="00A7365C"/>
    <w:rsid w:val="00A73868"/>
    <w:rsid w:val="00A743C6"/>
    <w:rsid w:val="00A80795"/>
    <w:rsid w:val="00A8589E"/>
    <w:rsid w:val="00A8702B"/>
    <w:rsid w:val="00A96D47"/>
    <w:rsid w:val="00AA0793"/>
    <w:rsid w:val="00AA3029"/>
    <w:rsid w:val="00AA3364"/>
    <w:rsid w:val="00AA70ED"/>
    <w:rsid w:val="00AB0E06"/>
    <w:rsid w:val="00AB33F4"/>
    <w:rsid w:val="00AB5365"/>
    <w:rsid w:val="00AB5377"/>
    <w:rsid w:val="00AB7C4A"/>
    <w:rsid w:val="00AB7EEB"/>
    <w:rsid w:val="00AC0B78"/>
    <w:rsid w:val="00AC0B9E"/>
    <w:rsid w:val="00AC5598"/>
    <w:rsid w:val="00AC5837"/>
    <w:rsid w:val="00AC76A3"/>
    <w:rsid w:val="00AD24EF"/>
    <w:rsid w:val="00AD3B2F"/>
    <w:rsid w:val="00AD7BBC"/>
    <w:rsid w:val="00AE5822"/>
    <w:rsid w:val="00AE616C"/>
    <w:rsid w:val="00AF1B5E"/>
    <w:rsid w:val="00AF2259"/>
    <w:rsid w:val="00AF3280"/>
    <w:rsid w:val="00AF634C"/>
    <w:rsid w:val="00B00068"/>
    <w:rsid w:val="00B04B97"/>
    <w:rsid w:val="00B04EDB"/>
    <w:rsid w:val="00B05045"/>
    <w:rsid w:val="00B06A24"/>
    <w:rsid w:val="00B14389"/>
    <w:rsid w:val="00B144A3"/>
    <w:rsid w:val="00B14A51"/>
    <w:rsid w:val="00B16B0C"/>
    <w:rsid w:val="00B209D5"/>
    <w:rsid w:val="00B217A8"/>
    <w:rsid w:val="00B25052"/>
    <w:rsid w:val="00B251D5"/>
    <w:rsid w:val="00B32D00"/>
    <w:rsid w:val="00B339C2"/>
    <w:rsid w:val="00B34923"/>
    <w:rsid w:val="00B36950"/>
    <w:rsid w:val="00B40CD2"/>
    <w:rsid w:val="00B41CC3"/>
    <w:rsid w:val="00B4332C"/>
    <w:rsid w:val="00B4406B"/>
    <w:rsid w:val="00B445D5"/>
    <w:rsid w:val="00B45272"/>
    <w:rsid w:val="00B521D8"/>
    <w:rsid w:val="00B552F3"/>
    <w:rsid w:val="00B64080"/>
    <w:rsid w:val="00B6429B"/>
    <w:rsid w:val="00B717B2"/>
    <w:rsid w:val="00B741DB"/>
    <w:rsid w:val="00B76382"/>
    <w:rsid w:val="00B83F5F"/>
    <w:rsid w:val="00B866C5"/>
    <w:rsid w:val="00B87013"/>
    <w:rsid w:val="00B91B67"/>
    <w:rsid w:val="00B9314A"/>
    <w:rsid w:val="00B95839"/>
    <w:rsid w:val="00B96299"/>
    <w:rsid w:val="00B96E71"/>
    <w:rsid w:val="00B97262"/>
    <w:rsid w:val="00B975F7"/>
    <w:rsid w:val="00B97E8B"/>
    <w:rsid w:val="00BA0FA6"/>
    <w:rsid w:val="00BA110E"/>
    <w:rsid w:val="00BA1C2A"/>
    <w:rsid w:val="00BA73DE"/>
    <w:rsid w:val="00BB0DD6"/>
    <w:rsid w:val="00BB121C"/>
    <w:rsid w:val="00BB15D7"/>
    <w:rsid w:val="00BB17EE"/>
    <w:rsid w:val="00BB1A92"/>
    <w:rsid w:val="00BB4668"/>
    <w:rsid w:val="00BB4CB6"/>
    <w:rsid w:val="00BB5C27"/>
    <w:rsid w:val="00BB7430"/>
    <w:rsid w:val="00BB79AE"/>
    <w:rsid w:val="00BC016F"/>
    <w:rsid w:val="00BC02E8"/>
    <w:rsid w:val="00BC124A"/>
    <w:rsid w:val="00BC39CD"/>
    <w:rsid w:val="00BC5AD6"/>
    <w:rsid w:val="00BC77DA"/>
    <w:rsid w:val="00BC7EE6"/>
    <w:rsid w:val="00BD13FF"/>
    <w:rsid w:val="00BD6202"/>
    <w:rsid w:val="00BD64E9"/>
    <w:rsid w:val="00BD67B1"/>
    <w:rsid w:val="00BD6F20"/>
    <w:rsid w:val="00BE1F69"/>
    <w:rsid w:val="00BE4D56"/>
    <w:rsid w:val="00BE5A16"/>
    <w:rsid w:val="00BE6922"/>
    <w:rsid w:val="00BE70DA"/>
    <w:rsid w:val="00BF2ACB"/>
    <w:rsid w:val="00BF4D00"/>
    <w:rsid w:val="00BF6472"/>
    <w:rsid w:val="00BF7C11"/>
    <w:rsid w:val="00C00951"/>
    <w:rsid w:val="00C018AC"/>
    <w:rsid w:val="00C052A9"/>
    <w:rsid w:val="00C06A02"/>
    <w:rsid w:val="00C078E8"/>
    <w:rsid w:val="00C07F10"/>
    <w:rsid w:val="00C12D0B"/>
    <w:rsid w:val="00C170E1"/>
    <w:rsid w:val="00C17A83"/>
    <w:rsid w:val="00C20B69"/>
    <w:rsid w:val="00C2251F"/>
    <w:rsid w:val="00C30BFB"/>
    <w:rsid w:val="00C31604"/>
    <w:rsid w:val="00C34ECD"/>
    <w:rsid w:val="00C41B92"/>
    <w:rsid w:val="00C43CA0"/>
    <w:rsid w:val="00C47342"/>
    <w:rsid w:val="00C50A44"/>
    <w:rsid w:val="00C52BB4"/>
    <w:rsid w:val="00C52D83"/>
    <w:rsid w:val="00C53355"/>
    <w:rsid w:val="00C53C69"/>
    <w:rsid w:val="00C53EE6"/>
    <w:rsid w:val="00C54313"/>
    <w:rsid w:val="00C54A33"/>
    <w:rsid w:val="00C55060"/>
    <w:rsid w:val="00C57501"/>
    <w:rsid w:val="00C57607"/>
    <w:rsid w:val="00C57FA2"/>
    <w:rsid w:val="00C62B2C"/>
    <w:rsid w:val="00C62BDF"/>
    <w:rsid w:val="00C661F4"/>
    <w:rsid w:val="00C70BC8"/>
    <w:rsid w:val="00C728C6"/>
    <w:rsid w:val="00C7549A"/>
    <w:rsid w:val="00C77684"/>
    <w:rsid w:val="00C82DBD"/>
    <w:rsid w:val="00C859EC"/>
    <w:rsid w:val="00C866D0"/>
    <w:rsid w:val="00C87516"/>
    <w:rsid w:val="00C91CDA"/>
    <w:rsid w:val="00C940C6"/>
    <w:rsid w:val="00C969E0"/>
    <w:rsid w:val="00C97812"/>
    <w:rsid w:val="00CA6674"/>
    <w:rsid w:val="00CA72B7"/>
    <w:rsid w:val="00CB0BF1"/>
    <w:rsid w:val="00CB2314"/>
    <w:rsid w:val="00CB3811"/>
    <w:rsid w:val="00CB4C21"/>
    <w:rsid w:val="00CC0071"/>
    <w:rsid w:val="00CC041A"/>
    <w:rsid w:val="00CC4EAF"/>
    <w:rsid w:val="00CC6CB4"/>
    <w:rsid w:val="00CC7C2E"/>
    <w:rsid w:val="00CD239A"/>
    <w:rsid w:val="00CD3696"/>
    <w:rsid w:val="00CD43AF"/>
    <w:rsid w:val="00CD59F2"/>
    <w:rsid w:val="00CE1432"/>
    <w:rsid w:val="00CE2C4C"/>
    <w:rsid w:val="00CE6AFE"/>
    <w:rsid w:val="00CF1FB5"/>
    <w:rsid w:val="00CF26B6"/>
    <w:rsid w:val="00CF52EC"/>
    <w:rsid w:val="00CF5E1A"/>
    <w:rsid w:val="00CF69DF"/>
    <w:rsid w:val="00CF6F38"/>
    <w:rsid w:val="00D00D22"/>
    <w:rsid w:val="00D049C6"/>
    <w:rsid w:val="00D069C9"/>
    <w:rsid w:val="00D163C7"/>
    <w:rsid w:val="00D16C4B"/>
    <w:rsid w:val="00D179E8"/>
    <w:rsid w:val="00D249DC"/>
    <w:rsid w:val="00D2756B"/>
    <w:rsid w:val="00D30A57"/>
    <w:rsid w:val="00D31837"/>
    <w:rsid w:val="00D33968"/>
    <w:rsid w:val="00D346D7"/>
    <w:rsid w:val="00D45638"/>
    <w:rsid w:val="00D5033E"/>
    <w:rsid w:val="00D5086A"/>
    <w:rsid w:val="00D51DED"/>
    <w:rsid w:val="00D5277D"/>
    <w:rsid w:val="00D53A8F"/>
    <w:rsid w:val="00D56AAD"/>
    <w:rsid w:val="00D60586"/>
    <w:rsid w:val="00D64E8B"/>
    <w:rsid w:val="00D67159"/>
    <w:rsid w:val="00D67E46"/>
    <w:rsid w:val="00D705F9"/>
    <w:rsid w:val="00D70D05"/>
    <w:rsid w:val="00D729A8"/>
    <w:rsid w:val="00D72EB2"/>
    <w:rsid w:val="00D8059B"/>
    <w:rsid w:val="00D84355"/>
    <w:rsid w:val="00D862E7"/>
    <w:rsid w:val="00D873FC"/>
    <w:rsid w:val="00D87AA3"/>
    <w:rsid w:val="00D92074"/>
    <w:rsid w:val="00D93A30"/>
    <w:rsid w:val="00D94A80"/>
    <w:rsid w:val="00D965A8"/>
    <w:rsid w:val="00DA38A4"/>
    <w:rsid w:val="00DA6643"/>
    <w:rsid w:val="00DB0BFB"/>
    <w:rsid w:val="00DB4688"/>
    <w:rsid w:val="00DB576B"/>
    <w:rsid w:val="00DB5835"/>
    <w:rsid w:val="00DB6618"/>
    <w:rsid w:val="00DB7A08"/>
    <w:rsid w:val="00DC285E"/>
    <w:rsid w:val="00DC2932"/>
    <w:rsid w:val="00DD17AA"/>
    <w:rsid w:val="00DD221A"/>
    <w:rsid w:val="00DD5C43"/>
    <w:rsid w:val="00DE1BF0"/>
    <w:rsid w:val="00DE38A8"/>
    <w:rsid w:val="00DE6CFA"/>
    <w:rsid w:val="00DE7123"/>
    <w:rsid w:val="00DE73D1"/>
    <w:rsid w:val="00DF0CCF"/>
    <w:rsid w:val="00DF317C"/>
    <w:rsid w:val="00E009D9"/>
    <w:rsid w:val="00E02E5E"/>
    <w:rsid w:val="00E07B91"/>
    <w:rsid w:val="00E12334"/>
    <w:rsid w:val="00E128B9"/>
    <w:rsid w:val="00E12E28"/>
    <w:rsid w:val="00E14D9D"/>
    <w:rsid w:val="00E15C6F"/>
    <w:rsid w:val="00E202F3"/>
    <w:rsid w:val="00E23440"/>
    <w:rsid w:val="00E250CD"/>
    <w:rsid w:val="00E30AD2"/>
    <w:rsid w:val="00E337AE"/>
    <w:rsid w:val="00E35C4F"/>
    <w:rsid w:val="00E36222"/>
    <w:rsid w:val="00E36952"/>
    <w:rsid w:val="00E36CB9"/>
    <w:rsid w:val="00E420BC"/>
    <w:rsid w:val="00E4328A"/>
    <w:rsid w:val="00E45687"/>
    <w:rsid w:val="00E45B2E"/>
    <w:rsid w:val="00E46097"/>
    <w:rsid w:val="00E47EAF"/>
    <w:rsid w:val="00E52B9D"/>
    <w:rsid w:val="00E53C25"/>
    <w:rsid w:val="00E560A4"/>
    <w:rsid w:val="00E560B5"/>
    <w:rsid w:val="00E56667"/>
    <w:rsid w:val="00E56C22"/>
    <w:rsid w:val="00E57611"/>
    <w:rsid w:val="00E63C2D"/>
    <w:rsid w:val="00E6448F"/>
    <w:rsid w:val="00E64BA9"/>
    <w:rsid w:val="00E66097"/>
    <w:rsid w:val="00E70863"/>
    <w:rsid w:val="00E716B5"/>
    <w:rsid w:val="00E7198F"/>
    <w:rsid w:val="00E734AF"/>
    <w:rsid w:val="00E7453C"/>
    <w:rsid w:val="00E74D96"/>
    <w:rsid w:val="00E8001F"/>
    <w:rsid w:val="00E800E8"/>
    <w:rsid w:val="00E82D51"/>
    <w:rsid w:val="00E8601B"/>
    <w:rsid w:val="00E87355"/>
    <w:rsid w:val="00E8783B"/>
    <w:rsid w:val="00E91C9B"/>
    <w:rsid w:val="00E91F8D"/>
    <w:rsid w:val="00E920C5"/>
    <w:rsid w:val="00E93753"/>
    <w:rsid w:val="00E958D7"/>
    <w:rsid w:val="00E97497"/>
    <w:rsid w:val="00EA44B2"/>
    <w:rsid w:val="00EA4C94"/>
    <w:rsid w:val="00EA58FA"/>
    <w:rsid w:val="00EA65C6"/>
    <w:rsid w:val="00EA69A6"/>
    <w:rsid w:val="00EB39C8"/>
    <w:rsid w:val="00EB57EA"/>
    <w:rsid w:val="00EB65A3"/>
    <w:rsid w:val="00EC0424"/>
    <w:rsid w:val="00EC38ED"/>
    <w:rsid w:val="00EC3E24"/>
    <w:rsid w:val="00EC40F6"/>
    <w:rsid w:val="00EC566D"/>
    <w:rsid w:val="00ED5B39"/>
    <w:rsid w:val="00ED72BB"/>
    <w:rsid w:val="00EE215D"/>
    <w:rsid w:val="00EE25EE"/>
    <w:rsid w:val="00EE50B9"/>
    <w:rsid w:val="00EE704F"/>
    <w:rsid w:val="00EF3DBD"/>
    <w:rsid w:val="00EF48BD"/>
    <w:rsid w:val="00EF55F9"/>
    <w:rsid w:val="00EF7FBA"/>
    <w:rsid w:val="00F01167"/>
    <w:rsid w:val="00F02EEB"/>
    <w:rsid w:val="00F0772F"/>
    <w:rsid w:val="00F1441F"/>
    <w:rsid w:val="00F16FD3"/>
    <w:rsid w:val="00F20BC7"/>
    <w:rsid w:val="00F21FEF"/>
    <w:rsid w:val="00F2260D"/>
    <w:rsid w:val="00F24877"/>
    <w:rsid w:val="00F260CE"/>
    <w:rsid w:val="00F26341"/>
    <w:rsid w:val="00F27D5E"/>
    <w:rsid w:val="00F32348"/>
    <w:rsid w:val="00F34FD4"/>
    <w:rsid w:val="00F36692"/>
    <w:rsid w:val="00F37B4D"/>
    <w:rsid w:val="00F4004D"/>
    <w:rsid w:val="00F41540"/>
    <w:rsid w:val="00F41AA9"/>
    <w:rsid w:val="00F43CFC"/>
    <w:rsid w:val="00F44240"/>
    <w:rsid w:val="00F44535"/>
    <w:rsid w:val="00F449DD"/>
    <w:rsid w:val="00F476AA"/>
    <w:rsid w:val="00F50F2C"/>
    <w:rsid w:val="00F52B69"/>
    <w:rsid w:val="00F52F4E"/>
    <w:rsid w:val="00F532EA"/>
    <w:rsid w:val="00F53A99"/>
    <w:rsid w:val="00F55B42"/>
    <w:rsid w:val="00F57B57"/>
    <w:rsid w:val="00F6085F"/>
    <w:rsid w:val="00F67C50"/>
    <w:rsid w:val="00F713AF"/>
    <w:rsid w:val="00F71BFD"/>
    <w:rsid w:val="00F758C9"/>
    <w:rsid w:val="00F825E8"/>
    <w:rsid w:val="00F836EF"/>
    <w:rsid w:val="00F85EFA"/>
    <w:rsid w:val="00F875F6"/>
    <w:rsid w:val="00F87ACB"/>
    <w:rsid w:val="00F91B32"/>
    <w:rsid w:val="00F92C8D"/>
    <w:rsid w:val="00F949FF"/>
    <w:rsid w:val="00F97733"/>
    <w:rsid w:val="00FA03FF"/>
    <w:rsid w:val="00FA5BD0"/>
    <w:rsid w:val="00FB17C2"/>
    <w:rsid w:val="00FB2AB1"/>
    <w:rsid w:val="00FB3B87"/>
    <w:rsid w:val="00FB5480"/>
    <w:rsid w:val="00FB6207"/>
    <w:rsid w:val="00FB70CF"/>
    <w:rsid w:val="00FC67B2"/>
    <w:rsid w:val="00FC74CA"/>
    <w:rsid w:val="00FC7C84"/>
    <w:rsid w:val="00FD0B2C"/>
    <w:rsid w:val="00FD10C7"/>
    <w:rsid w:val="00FD3474"/>
    <w:rsid w:val="00FD7CE1"/>
    <w:rsid w:val="00FE09DF"/>
    <w:rsid w:val="00FE2726"/>
    <w:rsid w:val="00FE2A0F"/>
    <w:rsid w:val="00FE3D08"/>
    <w:rsid w:val="00FE42E8"/>
    <w:rsid w:val="00FE56B3"/>
    <w:rsid w:val="00FE79F2"/>
    <w:rsid w:val="00FE7AE7"/>
    <w:rsid w:val="00FF016C"/>
    <w:rsid w:val="00FF0BD7"/>
    <w:rsid w:val="00FF190B"/>
    <w:rsid w:val="00FF3A06"/>
    <w:rsid w:val="00FF54F4"/>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9730C4"/>
  <w15:docId w15:val="{02B18BB1-0A49-9F40-8530-639D7C2B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nhideWhenUsed/>
    <w:qFormat/>
    <w:rsid w:val="008C29F3"/>
    <w:rPr>
      <w:bCs/>
      <w:iCs/>
      <w:sz w:val="18"/>
      <w:szCs w:val="18"/>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qFormat/>
    <w:rsid w:val="008C29F3"/>
    <w:rPr>
      <w:bCs/>
      <w:iCs/>
      <w:sz w:val="18"/>
      <w:szCs w:val="18"/>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0728E0"/>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0728E0"/>
    <w:rPr>
      <w:b/>
      <w:caps/>
      <w:color w:val="000000"/>
      <w:sz w:val="24"/>
      <w:szCs w:val="16"/>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paragraph" w:styleId="Textoindependiente">
    <w:name w:val="Body Text"/>
    <w:basedOn w:val="Normal"/>
    <w:link w:val="TextoindependienteCar"/>
    <w:uiPriority w:val="99"/>
    <w:semiHidden/>
    <w:unhideWhenUsed/>
    <w:rsid w:val="008D6969"/>
    <w:pPr>
      <w:spacing w:after="120"/>
    </w:pPr>
  </w:style>
  <w:style w:type="character" w:customStyle="1" w:styleId="TextoindependienteCar">
    <w:name w:val="Texto independiente Car"/>
    <w:basedOn w:val="Fuentedeprrafopredeter"/>
    <w:link w:val="Textoindependiente"/>
    <w:uiPriority w:val="99"/>
    <w:semiHidden/>
    <w:rsid w:val="008D6969"/>
    <w:rPr>
      <w:sz w:val="16"/>
      <w:szCs w:val="16"/>
      <w:lang w:val="es-CO" w:eastAsia="es-ES_tradnl"/>
    </w:rPr>
  </w:style>
  <w:style w:type="paragraph" w:customStyle="1" w:styleId="Cuadrculamedia21">
    <w:name w:val="Cuadrícula media 21"/>
    <w:uiPriority w:val="1"/>
    <w:qFormat/>
    <w:rsid w:val="00817D85"/>
    <w:rPr>
      <w:rFonts w:ascii="Calibri" w:eastAsia="SimSun" w:hAnsi="Calibri" w:cs="Times New Roman"/>
      <w:sz w:val="22"/>
      <w:szCs w:val="22"/>
      <w:lang w:val="es-CO" w:eastAsia="en-US"/>
    </w:rPr>
  </w:style>
  <w:style w:type="paragraph" w:customStyle="1" w:styleId="Textodecuerpo31">
    <w:name w:val="Texto de cuerpo 31"/>
    <w:basedOn w:val="Normal"/>
    <w:rsid w:val="00012249"/>
    <w:pPr>
      <w:tabs>
        <w:tab w:val="left" w:pos="851"/>
      </w:tabs>
      <w:spacing w:line="360" w:lineRule="auto"/>
    </w:pPr>
    <w:rPr>
      <w:rFonts w:eastAsia="Times New Roman" w:cs="Times New Roman"/>
      <w:sz w:val="24"/>
      <w:szCs w:val="20"/>
      <w:lang w:eastAsia="es-ES"/>
    </w:rPr>
  </w:style>
  <w:style w:type="paragraph" w:styleId="Asuntodelcomentario">
    <w:name w:val="annotation subject"/>
    <w:basedOn w:val="Textocomentario"/>
    <w:next w:val="Textocomentario"/>
    <w:link w:val="AsuntodelcomentarioCar"/>
    <w:uiPriority w:val="99"/>
    <w:semiHidden/>
    <w:unhideWhenUsed/>
    <w:rsid w:val="00277551"/>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277551"/>
    <w:rPr>
      <w:rFonts w:ascii="Calibri" w:hAnsi="Calibri" w:cs="Times New Roman"/>
      <w:b/>
      <w:bCs/>
      <w:lang w:val="es-CO" w:eastAsia="es-ES_tradnl"/>
    </w:rPr>
  </w:style>
  <w:style w:type="paragraph" w:customStyle="1" w:styleId="Default">
    <w:name w:val="Default"/>
    <w:rsid w:val="001341B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7663">
      <w:bodyDiv w:val="1"/>
      <w:marLeft w:val="0"/>
      <w:marRight w:val="0"/>
      <w:marTop w:val="0"/>
      <w:marBottom w:val="0"/>
      <w:divBdr>
        <w:top w:val="none" w:sz="0" w:space="0" w:color="auto"/>
        <w:left w:val="none" w:sz="0" w:space="0" w:color="auto"/>
        <w:bottom w:val="none" w:sz="0" w:space="0" w:color="auto"/>
        <w:right w:val="none" w:sz="0" w:space="0" w:color="auto"/>
      </w:divBdr>
    </w:div>
    <w:div w:id="224921793">
      <w:bodyDiv w:val="1"/>
      <w:marLeft w:val="0"/>
      <w:marRight w:val="0"/>
      <w:marTop w:val="0"/>
      <w:marBottom w:val="0"/>
      <w:divBdr>
        <w:top w:val="none" w:sz="0" w:space="0" w:color="auto"/>
        <w:left w:val="none" w:sz="0" w:space="0" w:color="auto"/>
        <w:bottom w:val="none" w:sz="0" w:space="0" w:color="auto"/>
        <w:right w:val="none" w:sz="0" w:space="0" w:color="auto"/>
      </w:divBdr>
    </w:div>
    <w:div w:id="350034305">
      <w:bodyDiv w:val="1"/>
      <w:marLeft w:val="0"/>
      <w:marRight w:val="0"/>
      <w:marTop w:val="0"/>
      <w:marBottom w:val="0"/>
      <w:divBdr>
        <w:top w:val="none" w:sz="0" w:space="0" w:color="auto"/>
        <w:left w:val="none" w:sz="0" w:space="0" w:color="auto"/>
        <w:bottom w:val="none" w:sz="0" w:space="0" w:color="auto"/>
        <w:right w:val="none" w:sz="0" w:space="0" w:color="auto"/>
      </w:divBdr>
    </w:div>
    <w:div w:id="571546166">
      <w:bodyDiv w:val="1"/>
      <w:marLeft w:val="0"/>
      <w:marRight w:val="0"/>
      <w:marTop w:val="0"/>
      <w:marBottom w:val="0"/>
      <w:divBdr>
        <w:top w:val="none" w:sz="0" w:space="0" w:color="auto"/>
        <w:left w:val="none" w:sz="0" w:space="0" w:color="auto"/>
        <w:bottom w:val="none" w:sz="0" w:space="0" w:color="auto"/>
        <w:right w:val="none" w:sz="0" w:space="0" w:color="auto"/>
      </w:divBdr>
    </w:div>
    <w:div w:id="738022550">
      <w:bodyDiv w:val="1"/>
      <w:marLeft w:val="0"/>
      <w:marRight w:val="0"/>
      <w:marTop w:val="0"/>
      <w:marBottom w:val="0"/>
      <w:divBdr>
        <w:top w:val="none" w:sz="0" w:space="0" w:color="auto"/>
        <w:left w:val="none" w:sz="0" w:space="0" w:color="auto"/>
        <w:bottom w:val="none" w:sz="0" w:space="0" w:color="auto"/>
        <w:right w:val="none" w:sz="0" w:space="0" w:color="auto"/>
      </w:divBdr>
    </w:div>
    <w:div w:id="757990917">
      <w:bodyDiv w:val="1"/>
      <w:marLeft w:val="0"/>
      <w:marRight w:val="0"/>
      <w:marTop w:val="0"/>
      <w:marBottom w:val="0"/>
      <w:divBdr>
        <w:top w:val="none" w:sz="0" w:space="0" w:color="auto"/>
        <w:left w:val="none" w:sz="0" w:space="0" w:color="auto"/>
        <w:bottom w:val="none" w:sz="0" w:space="0" w:color="auto"/>
        <w:right w:val="none" w:sz="0" w:space="0" w:color="auto"/>
      </w:divBdr>
    </w:div>
    <w:div w:id="871267557">
      <w:bodyDiv w:val="1"/>
      <w:marLeft w:val="0"/>
      <w:marRight w:val="0"/>
      <w:marTop w:val="0"/>
      <w:marBottom w:val="0"/>
      <w:divBdr>
        <w:top w:val="none" w:sz="0" w:space="0" w:color="auto"/>
        <w:left w:val="none" w:sz="0" w:space="0" w:color="auto"/>
        <w:bottom w:val="none" w:sz="0" w:space="0" w:color="auto"/>
        <w:right w:val="none" w:sz="0" w:space="0" w:color="auto"/>
      </w:divBdr>
    </w:div>
    <w:div w:id="902645731">
      <w:bodyDiv w:val="1"/>
      <w:marLeft w:val="0"/>
      <w:marRight w:val="0"/>
      <w:marTop w:val="0"/>
      <w:marBottom w:val="0"/>
      <w:divBdr>
        <w:top w:val="none" w:sz="0" w:space="0" w:color="auto"/>
        <w:left w:val="none" w:sz="0" w:space="0" w:color="auto"/>
        <w:bottom w:val="none" w:sz="0" w:space="0" w:color="auto"/>
        <w:right w:val="none" w:sz="0" w:space="0" w:color="auto"/>
      </w:divBdr>
    </w:div>
    <w:div w:id="1063408145">
      <w:bodyDiv w:val="1"/>
      <w:marLeft w:val="0"/>
      <w:marRight w:val="0"/>
      <w:marTop w:val="0"/>
      <w:marBottom w:val="0"/>
      <w:divBdr>
        <w:top w:val="none" w:sz="0" w:space="0" w:color="auto"/>
        <w:left w:val="none" w:sz="0" w:space="0" w:color="auto"/>
        <w:bottom w:val="none" w:sz="0" w:space="0" w:color="auto"/>
        <w:right w:val="none" w:sz="0" w:space="0" w:color="auto"/>
      </w:divBdr>
    </w:div>
    <w:div w:id="1082609376">
      <w:bodyDiv w:val="1"/>
      <w:marLeft w:val="0"/>
      <w:marRight w:val="0"/>
      <w:marTop w:val="0"/>
      <w:marBottom w:val="0"/>
      <w:divBdr>
        <w:top w:val="none" w:sz="0" w:space="0" w:color="auto"/>
        <w:left w:val="none" w:sz="0" w:space="0" w:color="auto"/>
        <w:bottom w:val="none" w:sz="0" w:space="0" w:color="auto"/>
        <w:right w:val="none" w:sz="0" w:space="0" w:color="auto"/>
      </w:divBdr>
    </w:div>
    <w:div w:id="1090465529">
      <w:bodyDiv w:val="1"/>
      <w:marLeft w:val="0"/>
      <w:marRight w:val="0"/>
      <w:marTop w:val="0"/>
      <w:marBottom w:val="0"/>
      <w:divBdr>
        <w:top w:val="none" w:sz="0" w:space="0" w:color="auto"/>
        <w:left w:val="none" w:sz="0" w:space="0" w:color="auto"/>
        <w:bottom w:val="none" w:sz="0" w:space="0" w:color="auto"/>
        <w:right w:val="none" w:sz="0" w:space="0" w:color="auto"/>
      </w:divBdr>
    </w:div>
    <w:div w:id="1102458561">
      <w:bodyDiv w:val="1"/>
      <w:marLeft w:val="0"/>
      <w:marRight w:val="0"/>
      <w:marTop w:val="0"/>
      <w:marBottom w:val="0"/>
      <w:divBdr>
        <w:top w:val="none" w:sz="0" w:space="0" w:color="auto"/>
        <w:left w:val="none" w:sz="0" w:space="0" w:color="auto"/>
        <w:bottom w:val="none" w:sz="0" w:space="0" w:color="auto"/>
        <w:right w:val="none" w:sz="0" w:space="0" w:color="auto"/>
      </w:divBdr>
    </w:div>
    <w:div w:id="1493329283">
      <w:bodyDiv w:val="1"/>
      <w:marLeft w:val="0"/>
      <w:marRight w:val="0"/>
      <w:marTop w:val="0"/>
      <w:marBottom w:val="0"/>
      <w:divBdr>
        <w:top w:val="none" w:sz="0" w:space="0" w:color="auto"/>
        <w:left w:val="none" w:sz="0" w:space="0" w:color="auto"/>
        <w:bottom w:val="none" w:sz="0" w:space="0" w:color="auto"/>
        <w:right w:val="none" w:sz="0" w:space="0" w:color="auto"/>
      </w:divBdr>
    </w:div>
    <w:div w:id="1565019691">
      <w:bodyDiv w:val="1"/>
      <w:marLeft w:val="0"/>
      <w:marRight w:val="0"/>
      <w:marTop w:val="0"/>
      <w:marBottom w:val="0"/>
      <w:divBdr>
        <w:top w:val="none" w:sz="0" w:space="0" w:color="auto"/>
        <w:left w:val="none" w:sz="0" w:space="0" w:color="auto"/>
        <w:bottom w:val="none" w:sz="0" w:space="0" w:color="auto"/>
        <w:right w:val="none" w:sz="0" w:space="0" w:color="auto"/>
      </w:divBdr>
      <w:divsChild>
        <w:div w:id="667100348">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47053737">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847135679">
      <w:bodyDiv w:val="1"/>
      <w:marLeft w:val="0"/>
      <w:marRight w:val="0"/>
      <w:marTop w:val="0"/>
      <w:marBottom w:val="0"/>
      <w:divBdr>
        <w:top w:val="none" w:sz="0" w:space="0" w:color="auto"/>
        <w:left w:val="none" w:sz="0" w:space="0" w:color="auto"/>
        <w:bottom w:val="none" w:sz="0" w:space="0" w:color="auto"/>
        <w:right w:val="none" w:sz="0" w:space="0" w:color="auto"/>
      </w:divBdr>
    </w:div>
    <w:div w:id="1921712764">
      <w:bodyDiv w:val="1"/>
      <w:marLeft w:val="0"/>
      <w:marRight w:val="0"/>
      <w:marTop w:val="0"/>
      <w:marBottom w:val="0"/>
      <w:divBdr>
        <w:top w:val="none" w:sz="0" w:space="0" w:color="auto"/>
        <w:left w:val="none" w:sz="0" w:space="0" w:color="auto"/>
        <w:bottom w:val="none" w:sz="0" w:space="0" w:color="auto"/>
        <w:right w:val="none" w:sz="0" w:space="0" w:color="auto"/>
      </w:divBdr>
    </w:div>
    <w:div w:id="1925339972">
      <w:bodyDiv w:val="1"/>
      <w:marLeft w:val="0"/>
      <w:marRight w:val="0"/>
      <w:marTop w:val="0"/>
      <w:marBottom w:val="0"/>
      <w:divBdr>
        <w:top w:val="none" w:sz="0" w:space="0" w:color="auto"/>
        <w:left w:val="none" w:sz="0" w:space="0" w:color="auto"/>
        <w:bottom w:val="none" w:sz="0" w:space="0" w:color="auto"/>
        <w:right w:val="none" w:sz="0" w:space="0" w:color="auto"/>
      </w:divBdr>
    </w:div>
    <w:div w:id="198288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2.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71E31B-311D-4D96-AAB1-4A1852E70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4A2638-1438-4B4B-973D-92D6E508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3290</Words>
  <Characters>18100</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 12 No. 7-65 – Tel: (57-1) 350-6700 – Bogotá D.C. – Colombiawww.consejodeestado.gov.co</dc:creator>
  <cp:lastModifiedBy>Windows User</cp:lastModifiedBy>
  <cp:revision>7</cp:revision>
  <cp:lastPrinted>2020-10-28T23:04:00Z</cp:lastPrinted>
  <dcterms:created xsi:type="dcterms:W3CDTF">2020-11-12T21:04:00Z</dcterms:created>
  <dcterms:modified xsi:type="dcterms:W3CDTF">2020-11-19T05:06:00Z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