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93C33" w14:textId="77777777" w:rsidR="00935396" w:rsidRPr="00E84B8E" w:rsidRDefault="00935396" w:rsidP="00E84B8E">
      <w:pPr>
        <w:spacing w:after="0" w:line="276" w:lineRule="auto"/>
        <w:jc w:val="center"/>
        <w:rPr>
          <w:rFonts w:ascii="Arial" w:hAnsi="Arial" w:cs="Arial"/>
          <w:b/>
          <w:sz w:val="24"/>
          <w:szCs w:val="24"/>
        </w:rPr>
      </w:pPr>
      <w:r w:rsidRPr="00E84B8E">
        <w:rPr>
          <w:rFonts w:ascii="Arial" w:hAnsi="Arial" w:cs="Arial"/>
          <w:b/>
          <w:sz w:val="24"/>
          <w:szCs w:val="24"/>
        </w:rPr>
        <w:t>Consejero Ponente: NICOLÁS YEPES CORRALES</w:t>
      </w:r>
    </w:p>
    <w:p w14:paraId="32C7595A" w14:textId="77777777" w:rsidR="00935396" w:rsidRPr="00E84B8E" w:rsidRDefault="00935396" w:rsidP="00E84B8E">
      <w:pPr>
        <w:spacing w:after="0" w:line="360" w:lineRule="auto"/>
        <w:jc w:val="both"/>
        <w:rPr>
          <w:rFonts w:ascii="Arial" w:hAnsi="Arial" w:cs="Arial"/>
          <w:sz w:val="24"/>
          <w:szCs w:val="24"/>
        </w:rPr>
      </w:pPr>
    </w:p>
    <w:p w14:paraId="24BBAFF5" w14:textId="77777777" w:rsidR="00935396" w:rsidRPr="00E84B8E" w:rsidRDefault="00935396" w:rsidP="00E84B8E">
      <w:pPr>
        <w:spacing w:after="0" w:line="360" w:lineRule="auto"/>
        <w:jc w:val="both"/>
        <w:rPr>
          <w:rFonts w:ascii="Arial" w:hAnsi="Arial" w:cs="Arial"/>
          <w:sz w:val="24"/>
          <w:szCs w:val="24"/>
        </w:rPr>
      </w:pPr>
      <w:r w:rsidRPr="00E84B8E">
        <w:rPr>
          <w:rFonts w:ascii="Arial" w:hAnsi="Arial" w:cs="Arial"/>
          <w:sz w:val="24"/>
          <w:szCs w:val="24"/>
        </w:rPr>
        <w:t>Bogotá D.C., trece (13) de octubre de dos mil veinte (2020)</w:t>
      </w:r>
    </w:p>
    <w:p w14:paraId="4F5A10CF" w14:textId="77777777" w:rsidR="00935396" w:rsidRPr="00E84B8E" w:rsidRDefault="00935396" w:rsidP="00E84B8E">
      <w:pPr>
        <w:spacing w:after="0" w:line="360" w:lineRule="auto"/>
        <w:jc w:val="both"/>
        <w:rPr>
          <w:rFonts w:ascii="Arial" w:hAnsi="Arial" w:cs="Arial"/>
          <w:sz w:val="24"/>
          <w:szCs w:val="24"/>
        </w:rPr>
      </w:pPr>
    </w:p>
    <w:p w14:paraId="4D43C7FD" w14:textId="77777777" w:rsidR="00935396" w:rsidRPr="00E84B8E" w:rsidRDefault="00935396" w:rsidP="00E84B8E">
      <w:pPr>
        <w:spacing w:after="0" w:line="276" w:lineRule="auto"/>
        <w:jc w:val="both"/>
        <w:rPr>
          <w:rFonts w:ascii="Arial" w:hAnsi="Arial" w:cs="Arial"/>
          <w:b/>
          <w:sz w:val="24"/>
          <w:szCs w:val="24"/>
        </w:rPr>
      </w:pPr>
      <w:r w:rsidRPr="00E84B8E">
        <w:rPr>
          <w:rFonts w:ascii="Arial" w:hAnsi="Arial" w:cs="Arial"/>
          <w:b/>
          <w:sz w:val="24"/>
          <w:szCs w:val="24"/>
        </w:rPr>
        <w:t xml:space="preserve">Radicación: </w:t>
      </w:r>
      <w:r w:rsidRPr="00E84B8E">
        <w:rPr>
          <w:rFonts w:ascii="Arial" w:hAnsi="Arial" w:cs="Arial"/>
          <w:sz w:val="24"/>
          <w:szCs w:val="24"/>
        </w:rPr>
        <w:t>11001-03-15-000-2020-04305-00</w:t>
      </w:r>
    </w:p>
    <w:p w14:paraId="3C5C193D" w14:textId="77777777" w:rsidR="00935396" w:rsidRPr="00E84B8E" w:rsidRDefault="00935396" w:rsidP="00E84B8E">
      <w:pPr>
        <w:spacing w:after="0" w:line="276" w:lineRule="auto"/>
        <w:jc w:val="both"/>
        <w:rPr>
          <w:rFonts w:ascii="Arial" w:hAnsi="Arial" w:cs="Arial"/>
          <w:sz w:val="24"/>
          <w:szCs w:val="24"/>
        </w:rPr>
      </w:pPr>
      <w:r w:rsidRPr="00E84B8E">
        <w:rPr>
          <w:rFonts w:ascii="Arial" w:hAnsi="Arial" w:cs="Arial"/>
          <w:b/>
          <w:sz w:val="24"/>
          <w:szCs w:val="24"/>
        </w:rPr>
        <w:t xml:space="preserve">Accionante: </w:t>
      </w:r>
      <w:r w:rsidRPr="00E84B8E">
        <w:rPr>
          <w:rFonts w:ascii="Arial" w:hAnsi="Arial" w:cs="Arial"/>
          <w:sz w:val="24"/>
          <w:szCs w:val="24"/>
        </w:rPr>
        <w:t>Jorge Leonardo Trujillo González</w:t>
      </w:r>
    </w:p>
    <w:p w14:paraId="34411B51" w14:textId="77777777" w:rsidR="00935396" w:rsidRPr="00E84B8E" w:rsidRDefault="00935396" w:rsidP="00E84B8E">
      <w:pPr>
        <w:spacing w:after="0" w:line="276" w:lineRule="auto"/>
        <w:jc w:val="both"/>
        <w:rPr>
          <w:rFonts w:ascii="Arial" w:hAnsi="Arial" w:cs="Arial"/>
          <w:sz w:val="24"/>
          <w:szCs w:val="24"/>
        </w:rPr>
      </w:pPr>
      <w:r w:rsidRPr="00E84B8E">
        <w:rPr>
          <w:rFonts w:ascii="Arial" w:hAnsi="Arial" w:cs="Arial"/>
          <w:b/>
          <w:sz w:val="24"/>
          <w:szCs w:val="24"/>
        </w:rPr>
        <w:t xml:space="preserve">Accionado: </w:t>
      </w:r>
      <w:r w:rsidRPr="00E84B8E">
        <w:rPr>
          <w:rFonts w:ascii="Arial" w:hAnsi="Arial" w:cs="Arial"/>
          <w:sz w:val="24"/>
          <w:szCs w:val="24"/>
        </w:rPr>
        <w:t>Tribunal Administrativo del Valle del Cauca</w:t>
      </w:r>
    </w:p>
    <w:p w14:paraId="40C1CA51" w14:textId="77777777" w:rsidR="00935396" w:rsidRPr="00E84B8E" w:rsidRDefault="00935396" w:rsidP="00E84B8E">
      <w:pPr>
        <w:spacing w:after="0" w:line="276" w:lineRule="auto"/>
        <w:jc w:val="both"/>
        <w:rPr>
          <w:rFonts w:ascii="Arial" w:hAnsi="Arial" w:cs="Arial"/>
          <w:sz w:val="24"/>
          <w:szCs w:val="24"/>
        </w:rPr>
      </w:pPr>
      <w:r w:rsidRPr="00E84B8E">
        <w:rPr>
          <w:rFonts w:ascii="Arial" w:hAnsi="Arial" w:cs="Arial"/>
          <w:b/>
          <w:sz w:val="24"/>
          <w:szCs w:val="24"/>
        </w:rPr>
        <w:t xml:space="preserve">Asunto: </w:t>
      </w:r>
      <w:r w:rsidRPr="00E84B8E">
        <w:rPr>
          <w:rFonts w:ascii="Arial" w:hAnsi="Arial" w:cs="Arial"/>
          <w:sz w:val="24"/>
          <w:szCs w:val="24"/>
        </w:rPr>
        <w:t xml:space="preserve">Acción de tutela – Auto admisorio </w:t>
      </w:r>
    </w:p>
    <w:p w14:paraId="657B61BC" w14:textId="77777777" w:rsidR="001A40E4" w:rsidRPr="00E84B8E" w:rsidRDefault="001A40E4" w:rsidP="00E84B8E">
      <w:pPr>
        <w:spacing w:after="0" w:line="360" w:lineRule="auto"/>
        <w:jc w:val="both"/>
        <w:rPr>
          <w:rFonts w:ascii="Arial" w:hAnsi="Arial" w:cs="Arial"/>
          <w:sz w:val="24"/>
          <w:szCs w:val="24"/>
        </w:rPr>
      </w:pPr>
    </w:p>
    <w:p w14:paraId="4961611B" w14:textId="77777777" w:rsidR="00935396" w:rsidRPr="00E84B8E" w:rsidRDefault="00935396" w:rsidP="00E84B8E">
      <w:pPr>
        <w:spacing w:after="0" w:line="360" w:lineRule="auto"/>
        <w:jc w:val="center"/>
        <w:rPr>
          <w:rFonts w:ascii="Arial" w:hAnsi="Arial" w:cs="Arial"/>
          <w:b/>
          <w:sz w:val="24"/>
          <w:szCs w:val="24"/>
        </w:rPr>
      </w:pPr>
      <w:r w:rsidRPr="00E84B8E">
        <w:rPr>
          <w:rFonts w:ascii="Arial" w:hAnsi="Arial" w:cs="Arial"/>
          <w:b/>
          <w:sz w:val="24"/>
          <w:szCs w:val="24"/>
        </w:rPr>
        <w:t>I. ANTECEDENTES</w:t>
      </w:r>
    </w:p>
    <w:p w14:paraId="37D733A8" w14:textId="77777777" w:rsidR="00935396" w:rsidRPr="00E84B8E" w:rsidRDefault="00935396" w:rsidP="00E84B8E">
      <w:pPr>
        <w:spacing w:after="0" w:line="360" w:lineRule="auto"/>
        <w:rPr>
          <w:rFonts w:ascii="Arial" w:hAnsi="Arial" w:cs="Arial"/>
          <w:sz w:val="24"/>
          <w:szCs w:val="24"/>
        </w:rPr>
      </w:pPr>
    </w:p>
    <w:p w14:paraId="55E58E9E" w14:textId="77777777" w:rsidR="00935396" w:rsidRPr="00E84B8E" w:rsidRDefault="00935396" w:rsidP="00E84B8E">
      <w:pPr>
        <w:spacing w:after="0" w:line="360" w:lineRule="auto"/>
        <w:jc w:val="both"/>
        <w:rPr>
          <w:rFonts w:ascii="Arial" w:hAnsi="Arial" w:cs="Arial"/>
          <w:sz w:val="24"/>
          <w:szCs w:val="24"/>
        </w:rPr>
      </w:pPr>
      <w:r w:rsidRPr="00E84B8E">
        <w:rPr>
          <w:rFonts w:ascii="Arial" w:hAnsi="Arial" w:cs="Arial"/>
          <w:sz w:val="24"/>
          <w:szCs w:val="24"/>
        </w:rPr>
        <w:t>1.1.- El suscrito Consejero Ponente decide sobre la admisión de la acción de tutela presentada por Jorge Leonardo Trujillo González</w:t>
      </w:r>
      <w:r w:rsidR="006F2D84" w:rsidRPr="00E84B8E">
        <w:rPr>
          <w:rStyle w:val="Refdenotaalpie"/>
          <w:rFonts w:ascii="Arial" w:hAnsi="Arial" w:cs="Arial"/>
          <w:sz w:val="24"/>
          <w:szCs w:val="24"/>
        </w:rPr>
        <w:footnoteReference w:id="1"/>
      </w:r>
      <w:r w:rsidRPr="00E84B8E">
        <w:rPr>
          <w:rFonts w:ascii="Arial" w:hAnsi="Arial" w:cs="Arial"/>
          <w:sz w:val="24"/>
          <w:szCs w:val="24"/>
        </w:rPr>
        <w:t>, mediante apoderada judicial</w:t>
      </w:r>
      <w:r w:rsidR="006F2D84" w:rsidRPr="00E84B8E">
        <w:rPr>
          <w:rStyle w:val="Refdenotaalpie"/>
          <w:rFonts w:ascii="Arial" w:hAnsi="Arial" w:cs="Arial"/>
          <w:sz w:val="24"/>
          <w:szCs w:val="24"/>
        </w:rPr>
        <w:footnoteReference w:id="2"/>
      </w:r>
      <w:r w:rsidRPr="00E84B8E">
        <w:rPr>
          <w:rFonts w:ascii="Arial" w:hAnsi="Arial" w:cs="Arial"/>
          <w:sz w:val="24"/>
          <w:szCs w:val="24"/>
        </w:rPr>
        <w:t xml:space="preserve">, en procura de la protección de sus derechos a la igualdad, a la tutela judicial efectiva y al debido proceso. </w:t>
      </w:r>
    </w:p>
    <w:p w14:paraId="629D3463" w14:textId="77777777" w:rsidR="00E84B8E" w:rsidRPr="00E84B8E" w:rsidRDefault="00E84B8E" w:rsidP="00E84B8E">
      <w:pPr>
        <w:spacing w:after="0" w:line="360" w:lineRule="auto"/>
        <w:jc w:val="both"/>
        <w:rPr>
          <w:rFonts w:ascii="Arial" w:hAnsi="Arial" w:cs="Arial"/>
          <w:sz w:val="24"/>
          <w:szCs w:val="24"/>
        </w:rPr>
      </w:pPr>
    </w:p>
    <w:p w14:paraId="43EFB6DF" w14:textId="3E49ECD3" w:rsidR="00C06222" w:rsidRPr="00AC2D56" w:rsidRDefault="00E84B8E" w:rsidP="00C06222">
      <w:pPr>
        <w:tabs>
          <w:tab w:val="left" w:pos="3735"/>
        </w:tabs>
        <w:spacing w:after="0" w:line="360" w:lineRule="auto"/>
        <w:jc w:val="both"/>
        <w:rPr>
          <w:rFonts w:ascii="Arial" w:hAnsi="Arial" w:cs="Arial"/>
          <w:sz w:val="24"/>
          <w:szCs w:val="24"/>
        </w:rPr>
      </w:pPr>
      <w:r w:rsidRPr="00E84B8E">
        <w:rPr>
          <w:rFonts w:ascii="Arial" w:hAnsi="Arial" w:cs="Arial"/>
          <w:sz w:val="24"/>
          <w:szCs w:val="24"/>
        </w:rPr>
        <w:t>1.2.- El accionante estima que el Tribunal Administrativo del Valle del Cauca vulneró sus derechos fundamentales, en tanto al interior del proceso de nulidad y restablecimiento del derecho de radicado No. 76001-33-33-007-2018-00096-01 adelantado en contra de la Nación – Ministerio de Defensa</w:t>
      </w:r>
      <w:r w:rsidR="00D3498A">
        <w:rPr>
          <w:rFonts w:ascii="Arial" w:hAnsi="Arial" w:cs="Arial"/>
          <w:sz w:val="24"/>
          <w:szCs w:val="24"/>
        </w:rPr>
        <w:t xml:space="preserve"> Nacional</w:t>
      </w:r>
      <w:r w:rsidRPr="00E84B8E">
        <w:rPr>
          <w:rFonts w:ascii="Arial" w:hAnsi="Arial" w:cs="Arial"/>
          <w:sz w:val="24"/>
          <w:szCs w:val="24"/>
        </w:rPr>
        <w:t xml:space="preserve"> – Policía Nacional</w:t>
      </w:r>
      <w:r>
        <w:rPr>
          <w:rFonts w:ascii="Arial" w:hAnsi="Arial" w:cs="Arial"/>
          <w:sz w:val="24"/>
          <w:szCs w:val="24"/>
        </w:rPr>
        <w:t xml:space="preserve">, resolvió mediante providencia del 27 de agosto de 2020 confirmar la sentencia de primera instancia proferida por el Juzgado Séptimo Administrativo del Circuito Judicial de Cali </w:t>
      </w:r>
      <w:r w:rsidR="00C06222">
        <w:rPr>
          <w:rFonts w:ascii="Arial" w:hAnsi="Arial" w:cs="Arial"/>
          <w:sz w:val="24"/>
          <w:szCs w:val="24"/>
        </w:rPr>
        <w:t xml:space="preserve">que </w:t>
      </w:r>
      <w:r w:rsidR="00AA1109">
        <w:rPr>
          <w:rFonts w:ascii="Arial" w:hAnsi="Arial" w:cs="Arial"/>
          <w:sz w:val="24"/>
          <w:szCs w:val="24"/>
        </w:rPr>
        <w:t xml:space="preserve">resolvió su </w:t>
      </w:r>
      <w:r w:rsidR="00C06222">
        <w:rPr>
          <w:rFonts w:ascii="Arial" w:hAnsi="Arial" w:cs="Arial"/>
          <w:sz w:val="24"/>
          <w:szCs w:val="24"/>
        </w:rPr>
        <w:t xml:space="preserve">pretensión correspondiente </w:t>
      </w:r>
      <w:r w:rsidR="00C06222" w:rsidRPr="00AC2D56">
        <w:rPr>
          <w:rFonts w:ascii="Arial" w:hAnsi="Arial" w:cs="Arial"/>
          <w:sz w:val="24"/>
          <w:szCs w:val="24"/>
        </w:rPr>
        <w:t>a</w:t>
      </w:r>
      <w:r w:rsidR="00AA1109">
        <w:rPr>
          <w:rFonts w:ascii="Arial" w:hAnsi="Arial" w:cs="Arial"/>
          <w:sz w:val="24"/>
          <w:szCs w:val="24"/>
        </w:rPr>
        <w:t xml:space="preserve">l </w:t>
      </w:r>
      <w:r w:rsidR="00C06222" w:rsidRPr="00AC2D56">
        <w:rPr>
          <w:rFonts w:ascii="Arial" w:hAnsi="Arial" w:cs="Arial"/>
          <w:sz w:val="24"/>
          <w:szCs w:val="24"/>
        </w:rPr>
        <w:t xml:space="preserve">subsidio familiar como partida computable para la liquidación de la asignación de retiro. </w:t>
      </w:r>
    </w:p>
    <w:p w14:paraId="5E475AFB" w14:textId="77777777" w:rsidR="00C06222" w:rsidRPr="00AC2D56" w:rsidRDefault="00C06222" w:rsidP="00C06222">
      <w:pPr>
        <w:tabs>
          <w:tab w:val="left" w:pos="3735"/>
        </w:tabs>
        <w:spacing w:after="0" w:line="360" w:lineRule="auto"/>
        <w:jc w:val="both"/>
        <w:rPr>
          <w:rFonts w:ascii="Arial" w:hAnsi="Arial" w:cs="Arial"/>
          <w:sz w:val="24"/>
          <w:szCs w:val="24"/>
        </w:rPr>
      </w:pPr>
    </w:p>
    <w:p w14:paraId="727A4472" w14:textId="77777777" w:rsidR="00C06222" w:rsidRPr="00AC2D56" w:rsidRDefault="00C06222" w:rsidP="00C06222">
      <w:pPr>
        <w:tabs>
          <w:tab w:val="left" w:pos="3735"/>
        </w:tabs>
        <w:spacing w:after="0" w:line="360" w:lineRule="auto"/>
        <w:jc w:val="center"/>
        <w:rPr>
          <w:rFonts w:ascii="Arial" w:hAnsi="Arial" w:cs="Arial"/>
          <w:b/>
          <w:sz w:val="24"/>
          <w:szCs w:val="24"/>
        </w:rPr>
      </w:pPr>
      <w:r w:rsidRPr="00AC2D56">
        <w:rPr>
          <w:rFonts w:ascii="Arial" w:hAnsi="Arial" w:cs="Arial"/>
          <w:b/>
          <w:sz w:val="24"/>
          <w:szCs w:val="24"/>
        </w:rPr>
        <w:t>II. CONSIDERACIONES</w:t>
      </w:r>
    </w:p>
    <w:p w14:paraId="57A0AD84" w14:textId="77777777" w:rsidR="00C06222" w:rsidRPr="00AC2D56" w:rsidRDefault="00C06222" w:rsidP="00C06222">
      <w:pPr>
        <w:tabs>
          <w:tab w:val="left" w:pos="3735"/>
        </w:tabs>
        <w:spacing w:after="0" w:line="360" w:lineRule="auto"/>
        <w:rPr>
          <w:rFonts w:ascii="Arial" w:hAnsi="Arial" w:cs="Arial"/>
          <w:b/>
          <w:sz w:val="24"/>
          <w:szCs w:val="24"/>
        </w:rPr>
      </w:pPr>
    </w:p>
    <w:p w14:paraId="4A2D9491" w14:textId="77777777" w:rsidR="00C06222" w:rsidRPr="00AC2D56" w:rsidRDefault="00C06222" w:rsidP="00C06222">
      <w:pPr>
        <w:spacing w:after="0" w:line="360" w:lineRule="auto"/>
        <w:jc w:val="both"/>
        <w:rPr>
          <w:rFonts w:ascii="Arial" w:hAnsi="Arial" w:cs="Arial"/>
          <w:sz w:val="24"/>
          <w:szCs w:val="24"/>
        </w:rPr>
      </w:pPr>
      <w:r w:rsidRPr="00AC2D56">
        <w:rPr>
          <w:rFonts w:ascii="Arial" w:hAnsi="Arial" w:cs="Arial"/>
          <w:sz w:val="24"/>
          <w:szCs w:val="24"/>
        </w:rPr>
        <w:t>2.1. - Esta Subsección es competente para conocer y fallar la presente solicitud de amparo, de conformidad con lo establecido en los artículos 86</w:t>
      </w:r>
      <w:r w:rsidRPr="00AC2D56">
        <w:rPr>
          <w:rFonts w:ascii="Arial" w:hAnsi="Arial" w:cs="Arial"/>
          <w:sz w:val="24"/>
          <w:szCs w:val="24"/>
          <w:vertAlign w:val="superscript"/>
        </w:rPr>
        <w:footnoteReference w:id="3"/>
      </w:r>
      <w:r w:rsidRPr="00AC2D56">
        <w:rPr>
          <w:rFonts w:ascii="Arial" w:hAnsi="Arial" w:cs="Arial"/>
          <w:sz w:val="24"/>
          <w:szCs w:val="24"/>
        </w:rPr>
        <w:t xml:space="preserve"> de la Constitución </w:t>
      </w:r>
      <w:r w:rsidRPr="00AC2D56">
        <w:rPr>
          <w:rFonts w:ascii="Arial" w:hAnsi="Arial" w:cs="Arial"/>
          <w:sz w:val="24"/>
          <w:szCs w:val="24"/>
        </w:rPr>
        <w:lastRenderedPageBreak/>
        <w:t>Política, 37</w:t>
      </w:r>
      <w:r w:rsidRPr="00AC2D56">
        <w:rPr>
          <w:rFonts w:ascii="Arial" w:hAnsi="Arial" w:cs="Arial"/>
          <w:sz w:val="24"/>
          <w:szCs w:val="24"/>
          <w:vertAlign w:val="superscript"/>
        </w:rPr>
        <w:footnoteReference w:id="4"/>
      </w:r>
      <w:r w:rsidRPr="00AC2D56">
        <w:rPr>
          <w:rFonts w:ascii="Arial" w:hAnsi="Arial" w:cs="Arial"/>
          <w:sz w:val="24"/>
          <w:szCs w:val="24"/>
        </w:rPr>
        <w:t xml:space="preserve"> del Decreto Ley 2591 de 1991 y 13</w:t>
      </w:r>
      <w:r w:rsidRPr="00AC2D56">
        <w:rPr>
          <w:rStyle w:val="Refdenotaalpie"/>
          <w:rFonts w:ascii="Arial" w:hAnsi="Arial" w:cs="Arial"/>
          <w:sz w:val="24"/>
          <w:szCs w:val="24"/>
        </w:rPr>
        <w:footnoteReference w:id="5"/>
      </w:r>
      <w:r w:rsidRPr="00AC2D56">
        <w:rPr>
          <w:rFonts w:ascii="Arial" w:hAnsi="Arial" w:cs="Arial"/>
          <w:sz w:val="24"/>
          <w:szCs w:val="24"/>
        </w:rPr>
        <w:t xml:space="preserve"> del Acuerdo 080 de 2019 de la Sala Plena del Consejo de Estado.</w:t>
      </w:r>
    </w:p>
    <w:p w14:paraId="51A962EE" w14:textId="77777777" w:rsidR="00C06222" w:rsidRPr="00AC2D56" w:rsidRDefault="00C06222" w:rsidP="00C06222">
      <w:pPr>
        <w:spacing w:after="0" w:line="360" w:lineRule="auto"/>
        <w:jc w:val="both"/>
        <w:rPr>
          <w:rFonts w:ascii="Arial" w:hAnsi="Arial" w:cs="Arial"/>
          <w:sz w:val="24"/>
          <w:szCs w:val="24"/>
        </w:rPr>
      </w:pPr>
    </w:p>
    <w:p w14:paraId="6A451FA5" w14:textId="77777777" w:rsidR="00E84B8E" w:rsidRDefault="00C06222" w:rsidP="00C06222">
      <w:pPr>
        <w:spacing w:after="0" w:line="360" w:lineRule="auto"/>
        <w:jc w:val="both"/>
        <w:rPr>
          <w:rFonts w:ascii="Arial" w:hAnsi="Arial" w:cs="Arial"/>
          <w:sz w:val="24"/>
          <w:szCs w:val="24"/>
        </w:rPr>
      </w:pPr>
      <w:r w:rsidRPr="00AC2D56">
        <w:rPr>
          <w:rFonts w:ascii="Arial" w:hAnsi="Arial" w:cs="Arial"/>
          <w:sz w:val="24"/>
          <w:szCs w:val="24"/>
        </w:rPr>
        <w:t>2.2.- Así mismo, el Despacho encuentra que se reúnen los requisitos de forma exigidos en el artículo 14 del Decreto Ley 2591 de 1991 y procede a admitir la acción de tutela interpuesta por</w:t>
      </w:r>
      <w:r w:rsidR="00D3498A">
        <w:rPr>
          <w:rFonts w:ascii="Arial" w:hAnsi="Arial" w:cs="Arial"/>
          <w:sz w:val="24"/>
          <w:szCs w:val="24"/>
        </w:rPr>
        <w:t xml:space="preserve"> Jorge Leonardo Trujillo González en contra del Tribunal Administrativo del Valle del Cauca. </w:t>
      </w:r>
    </w:p>
    <w:p w14:paraId="78DBFF50" w14:textId="77777777" w:rsidR="00D3498A" w:rsidRDefault="00D3498A" w:rsidP="00C06222">
      <w:pPr>
        <w:spacing w:after="0" w:line="360" w:lineRule="auto"/>
        <w:jc w:val="both"/>
        <w:rPr>
          <w:rFonts w:ascii="Arial" w:hAnsi="Arial" w:cs="Arial"/>
          <w:sz w:val="24"/>
          <w:szCs w:val="24"/>
        </w:rPr>
      </w:pPr>
    </w:p>
    <w:p w14:paraId="2ADEA25D" w14:textId="3EE13BF8" w:rsidR="00D3498A" w:rsidRDefault="00D3498A" w:rsidP="00C06222">
      <w:pPr>
        <w:spacing w:after="0" w:line="360" w:lineRule="auto"/>
        <w:jc w:val="both"/>
        <w:rPr>
          <w:rFonts w:ascii="Arial" w:hAnsi="Arial" w:cs="Arial"/>
          <w:sz w:val="24"/>
          <w:szCs w:val="24"/>
        </w:rPr>
      </w:pPr>
      <w:r>
        <w:rPr>
          <w:rFonts w:ascii="Arial" w:hAnsi="Arial" w:cs="Arial"/>
          <w:sz w:val="24"/>
          <w:szCs w:val="24"/>
        </w:rPr>
        <w:t xml:space="preserve">2.3.- De igual forma, se procede a vincular al trámite de la acción tuitiva al Juzgado Séptimo Administrativo del Circuito Judicial de Cali, que conoció en primera instancia el proceso de nulidad y restablecimiento del derecho de radicado No. </w:t>
      </w:r>
      <w:r w:rsidRPr="00E84B8E">
        <w:rPr>
          <w:rFonts w:ascii="Arial" w:hAnsi="Arial" w:cs="Arial"/>
          <w:sz w:val="24"/>
          <w:szCs w:val="24"/>
        </w:rPr>
        <w:t>76001-33-33-007-2018-00096-01</w:t>
      </w:r>
      <w:r>
        <w:rPr>
          <w:rFonts w:ascii="Arial" w:hAnsi="Arial" w:cs="Arial"/>
          <w:sz w:val="24"/>
          <w:szCs w:val="24"/>
        </w:rPr>
        <w:t xml:space="preserve">; así como a la Nación – Ministerio de Defensa Nacional – Policía </w:t>
      </w:r>
      <w:r w:rsidR="00C34F2B">
        <w:rPr>
          <w:rFonts w:ascii="Arial" w:hAnsi="Arial" w:cs="Arial"/>
          <w:sz w:val="24"/>
          <w:szCs w:val="24"/>
        </w:rPr>
        <w:t>Nacional, en su condición de demandada</w:t>
      </w:r>
      <w:r w:rsidR="00B240DE">
        <w:rPr>
          <w:rFonts w:ascii="Arial" w:hAnsi="Arial" w:cs="Arial"/>
          <w:sz w:val="24"/>
          <w:szCs w:val="24"/>
        </w:rPr>
        <w:t>s</w:t>
      </w:r>
      <w:r w:rsidR="00C34F2B">
        <w:rPr>
          <w:rFonts w:ascii="Arial" w:hAnsi="Arial" w:cs="Arial"/>
          <w:sz w:val="24"/>
          <w:szCs w:val="24"/>
        </w:rPr>
        <w:t xml:space="preserve"> dentro del proceso referido. </w:t>
      </w:r>
    </w:p>
    <w:p w14:paraId="3A079ED4" w14:textId="77777777" w:rsidR="00C34F2B" w:rsidRDefault="00C34F2B" w:rsidP="00C06222">
      <w:pPr>
        <w:spacing w:after="0" w:line="360" w:lineRule="auto"/>
        <w:jc w:val="both"/>
        <w:rPr>
          <w:rFonts w:ascii="Arial" w:hAnsi="Arial" w:cs="Arial"/>
          <w:sz w:val="24"/>
          <w:szCs w:val="24"/>
        </w:rPr>
      </w:pPr>
    </w:p>
    <w:p w14:paraId="51650B13" w14:textId="77777777" w:rsidR="00C34F2B" w:rsidRDefault="00C34F2B" w:rsidP="00C06222">
      <w:pPr>
        <w:spacing w:after="0" w:line="360" w:lineRule="auto"/>
        <w:jc w:val="both"/>
        <w:rPr>
          <w:rFonts w:ascii="Arial" w:hAnsi="Arial" w:cs="Arial"/>
          <w:sz w:val="24"/>
          <w:szCs w:val="24"/>
        </w:rPr>
      </w:pPr>
      <w:r>
        <w:rPr>
          <w:rFonts w:ascii="Arial" w:hAnsi="Arial" w:cs="Arial"/>
          <w:sz w:val="24"/>
          <w:szCs w:val="24"/>
        </w:rPr>
        <w:t xml:space="preserve">En consecuencia se, </w:t>
      </w:r>
    </w:p>
    <w:p w14:paraId="2C66AC7F" w14:textId="77777777" w:rsidR="00C34F2B" w:rsidRDefault="00C34F2B" w:rsidP="00C06222">
      <w:pPr>
        <w:spacing w:after="0" w:line="360" w:lineRule="auto"/>
        <w:jc w:val="both"/>
        <w:rPr>
          <w:rFonts w:ascii="Arial" w:hAnsi="Arial" w:cs="Arial"/>
          <w:sz w:val="24"/>
          <w:szCs w:val="24"/>
        </w:rPr>
      </w:pPr>
    </w:p>
    <w:p w14:paraId="79F460BF" w14:textId="77777777" w:rsidR="00C34F2B" w:rsidRDefault="00C34F2B" w:rsidP="00C34F2B">
      <w:pPr>
        <w:spacing w:after="0" w:line="360" w:lineRule="auto"/>
        <w:jc w:val="center"/>
        <w:rPr>
          <w:rFonts w:ascii="Arial" w:hAnsi="Arial" w:cs="Arial"/>
          <w:b/>
          <w:sz w:val="24"/>
          <w:szCs w:val="24"/>
        </w:rPr>
      </w:pPr>
      <w:r>
        <w:rPr>
          <w:rFonts w:ascii="Arial" w:hAnsi="Arial" w:cs="Arial"/>
          <w:b/>
          <w:sz w:val="24"/>
          <w:szCs w:val="24"/>
        </w:rPr>
        <w:t>III. RESUELVE</w:t>
      </w:r>
    </w:p>
    <w:p w14:paraId="2F306CB5" w14:textId="77777777" w:rsidR="00CE0EF2" w:rsidRDefault="00CE0EF2" w:rsidP="00C34F2B">
      <w:pPr>
        <w:spacing w:after="0" w:line="360" w:lineRule="auto"/>
        <w:jc w:val="center"/>
        <w:rPr>
          <w:rFonts w:ascii="Arial" w:hAnsi="Arial" w:cs="Arial"/>
          <w:b/>
          <w:sz w:val="24"/>
          <w:szCs w:val="24"/>
        </w:rPr>
      </w:pPr>
    </w:p>
    <w:p w14:paraId="6FC73631" w14:textId="77777777" w:rsidR="00CE0EF2" w:rsidRDefault="00CE0EF2" w:rsidP="00CE0EF2">
      <w:pPr>
        <w:spacing w:after="0" w:line="360" w:lineRule="auto"/>
        <w:jc w:val="both"/>
        <w:rPr>
          <w:rFonts w:ascii="Arial" w:hAnsi="Arial" w:cs="Arial"/>
          <w:sz w:val="24"/>
          <w:szCs w:val="24"/>
        </w:rPr>
      </w:pPr>
      <w:r>
        <w:rPr>
          <w:rFonts w:ascii="Arial" w:hAnsi="Arial" w:cs="Arial"/>
          <w:b/>
          <w:sz w:val="24"/>
          <w:szCs w:val="24"/>
        </w:rPr>
        <w:t xml:space="preserve">PRIMERO: ADMITIR </w:t>
      </w:r>
      <w:r>
        <w:rPr>
          <w:rFonts w:ascii="Arial" w:hAnsi="Arial" w:cs="Arial"/>
          <w:sz w:val="24"/>
          <w:szCs w:val="24"/>
        </w:rPr>
        <w:t xml:space="preserve">la acción de tutela interpuesta por </w:t>
      </w:r>
      <w:r w:rsidRPr="00E84B8E">
        <w:rPr>
          <w:rFonts w:ascii="Arial" w:hAnsi="Arial" w:cs="Arial"/>
          <w:sz w:val="24"/>
          <w:szCs w:val="24"/>
        </w:rPr>
        <w:t>Jorge Leonardo Trujillo González</w:t>
      </w:r>
      <w:r>
        <w:rPr>
          <w:rFonts w:ascii="Arial" w:hAnsi="Arial" w:cs="Arial"/>
          <w:sz w:val="24"/>
          <w:szCs w:val="24"/>
        </w:rPr>
        <w:t xml:space="preserve"> en contra del Tribunal Administrativo del Valle del Cauca. </w:t>
      </w:r>
    </w:p>
    <w:p w14:paraId="4876D8DB" w14:textId="77777777" w:rsidR="00CE0EF2" w:rsidRDefault="00CE0EF2" w:rsidP="00CE0EF2">
      <w:pPr>
        <w:spacing w:after="0" w:line="360" w:lineRule="auto"/>
        <w:jc w:val="both"/>
        <w:rPr>
          <w:rFonts w:ascii="Arial" w:hAnsi="Arial" w:cs="Arial"/>
          <w:sz w:val="24"/>
          <w:szCs w:val="24"/>
        </w:rPr>
      </w:pPr>
    </w:p>
    <w:p w14:paraId="126A287F" w14:textId="77777777" w:rsidR="00CE0EF2" w:rsidRDefault="00CE0EF2" w:rsidP="00CE0EF2">
      <w:pPr>
        <w:spacing w:after="0" w:line="360" w:lineRule="auto"/>
        <w:jc w:val="both"/>
        <w:rPr>
          <w:rFonts w:ascii="Arial" w:hAnsi="Arial" w:cs="Arial"/>
          <w:sz w:val="24"/>
          <w:szCs w:val="24"/>
        </w:rPr>
      </w:pPr>
      <w:r>
        <w:rPr>
          <w:rFonts w:ascii="Arial" w:hAnsi="Arial" w:cs="Arial"/>
          <w:b/>
          <w:sz w:val="24"/>
          <w:szCs w:val="24"/>
        </w:rPr>
        <w:t xml:space="preserve">SEGUNDO: NOTIFICAR </w:t>
      </w:r>
      <w:r>
        <w:rPr>
          <w:rFonts w:ascii="Arial" w:hAnsi="Arial" w:cs="Arial"/>
          <w:sz w:val="24"/>
          <w:szCs w:val="24"/>
        </w:rPr>
        <w:t xml:space="preserve">mediante oficio a los magistrados del Tribunal Administrativo del Valle del Cauca, para que dentro del término de dos (2) días contados a partir de su recibo, ejerzan su derecho de defensa. </w:t>
      </w:r>
    </w:p>
    <w:p w14:paraId="0DA048F0" w14:textId="77777777" w:rsidR="00CE0EF2" w:rsidRDefault="00CE0EF2" w:rsidP="00CE0EF2">
      <w:pPr>
        <w:spacing w:after="0" w:line="360" w:lineRule="auto"/>
        <w:jc w:val="both"/>
        <w:rPr>
          <w:rFonts w:ascii="Arial" w:hAnsi="Arial" w:cs="Arial"/>
          <w:sz w:val="24"/>
          <w:szCs w:val="24"/>
        </w:rPr>
      </w:pPr>
    </w:p>
    <w:p w14:paraId="591AC686" w14:textId="4BE8CDD6" w:rsidR="00CE0EF2" w:rsidRDefault="00CE0EF2" w:rsidP="00CE0EF2">
      <w:pPr>
        <w:spacing w:after="0" w:line="360" w:lineRule="auto"/>
        <w:jc w:val="both"/>
        <w:rPr>
          <w:rFonts w:ascii="Arial" w:hAnsi="Arial" w:cs="Arial"/>
          <w:sz w:val="24"/>
          <w:szCs w:val="24"/>
        </w:rPr>
      </w:pPr>
      <w:r w:rsidRPr="00AC2D56">
        <w:rPr>
          <w:rFonts w:ascii="Arial" w:hAnsi="Arial" w:cs="Arial"/>
          <w:b/>
          <w:sz w:val="24"/>
          <w:szCs w:val="24"/>
        </w:rPr>
        <w:t>TERCERO: VINCULAR</w:t>
      </w:r>
      <w:r w:rsidR="00B240DE">
        <w:rPr>
          <w:rFonts w:ascii="Arial" w:hAnsi="Arial" w:cs="Arial"/>
          <w:bCs/>
          <w:sz w:val="24"/>
          <w:szCs w:val="24"/>
        </w:rPr>
        <w:t>,</w:t>
      </w:r>
      <w:r w:rsidRPr="00AC2D56">
        <w:rPr>
          <w:rFonts w:ascii="Arial" w:hAnsi="Arial" w:cs="Arial"/>
          <w:b/>
          <w:sz w:val="24"/>
          <w:szCs w:val="24"/>
        </w:rPr>
        <w:t xml:space="preserve"> </w:t>
      </w:r>
      <w:r w:rsidRPr="00AC2D56">
        <w:rPr>
          <w:rFonts w:ascii="Arial" w:hAnsi="Arial" w:cs="Arial"/>
          <w:sz w:val="24"/>
          <w:szCs w:val="24"/>
        </w:rPr>
        <w:t>conforme a lo dispuesto en el artículo 13 del Decreto Ley 2591 de 1991</w:t>
      </w:r>
      <w:r w:rsidR="00B240DE">
        <w:rPr>
          <w:rFonts w:ascii="Arial" w:hAnsi="Arial" w:cs="Arial"/>
          <w:sz w:val="24"/>
          <w:szCs w:val="24"/>
        </w:rPr>
        <w:t>,</w:t>
      </w:r>
      <w:r w:rsidRPr="00AC2D56">
        <w:rPr>
          <w:rFonts w:ascii="Arial" w:hAnsi="Arial" w:cs="Arial"/>
          <w:sz w:val="24"/>
          <w:szCs w:val="24"/>
        </w:rPr>
        <w:t xml:space="preserve"> al</w:t>
      </w:r>
      <w:r>
        <w:rPr>
          <w:rFonts w:ascii="Arial" w:hAnsi="Arial" w:cs="Arial"/>
          <w:sz w:val="24"/>
          <w:szCs w:val="24"/>
        </w:rPr>
        <w:t xml:space="preserve"> Juzgado Séptimo Administrativo del Circuito Judicial de Cali, que conoció en primera instancia el proceso de nulidad y restablecimiento del derecho de radicado No. </w:t>
      </w:r>
      <w:r w:rsidRPr="00E84B8E">
        <w:rPr>
          <w:rFonts w:ascii="Arial" w:hAnsi="Arial" w:cs="Arial"/>
          <w:sz w:val="24"/>
          <w:szCs w:val="24"/>
        </w:rPr>
        <w:t>76001-33-33-007-2018-00096-01</w:t>
      </w:r>
      <w:r>
        <w:rPr>
          <w:rFonts w:ascii="Arial" w:hAnsi="Arial" w:cs="Arial"/>
          <w:sz w:val="24"/>
          <w:szCs w:val="24"/>
        </w:rPr>
        <w:t>; así como a la Nación – Ministerio de Defensa Nacional – Policía Nacional, en su condición de demandada</w:t>
      </w:r>
      <w:r w:rsidR="00B240DE">
        <w:rPr>
          <w:rFonts w:ascii="Arial" w:hAnsi="Arial" w:cs="Arial"/>
          <w:sz w:val="24"/>
          <w:szCs w:val="24"/>
        </w:rPr>
        <w:t>s</w:t>
      </w:r>
      <w:r>
        <w:rPr>
          <w:rFonts w:ascii="Arial" w:hAnsi="Arial" w:cs="Arial"/>
          <w:sz w:val="24"/>
          <w:szCs w:val="24"/>
        </w:rPr>
        <w:t xml:space="preserve"> en el </w:t>
      </w:r>
      <w:r>
        <w:rPr>
          <w:rFonts w:ascii="Arial" w:hAnsi="Arial" w:cs="Arial"/>
          <w:sz w:val="24"/>
          <w:szCs w:val="24"/>
        </w:rPr>
        <w:lastRenderedPageBreak/>
        <w:t xml:space="preserve">asunto ordinario ya referido, para que dentro del término de dos (2) días contados a partir de su recibo, se pronuncien sobre el contenido de la acción impetrada. </w:t>
      </w:r>
    </w:p>
    <w:p w14:paraId="733EEA61" w14:textId="77777777" w:rsidR="00CE0EF2" w:rsidRDefault="00CE0EF2" w:rsidP="00CE0EF2">
      <w:pPr>
        <w:spacing w:after="0" w:line="360" w:lineRule="auto"/>
        <w:jc w:val="both"/>
        <w:rPr>
          <w:rFonts w:ascii="Arial" w:hAnsi="Arial" w:cs="Arial"/>
          <w:sz w:val="24"/>
          <w:szCs w:val="24"/>
        </w:rPr>
      </w:pPr>
    </w:p>
    <w:p w14:paraId="4FB27410" w14:textId="77777777" w:rsidR="00CE0EF2" w:rsidRDefault="00CE0EF2" w:rsidP="00CE0EF2">
      <w:pPr>
        <w:spacing w:after="0" w:line="360" w:lineRule="auto"/>
        <w:jc w:val="both"/>
        <w:rPr>
          <w:rFonts w:ascii="Arial" w:hAnsi="Arial" w:cs="Arial"/>
          <w:sz w:val="24"/>
          <w:szCs w:val="24"/>
        </w:rPr>
      </w:pPr>
      <w:r>
        <w:rPr>
          <w:rFonts w:ascii="Arial" w:hAnsi="Arial" w:cs="Arial"/>
          <w:b/>
          <w:sz w:val="24"/>
          <w:szCs w:val="24"/>
        </w:rPr>
        <w:t xml:space="preserve">CUARTO: ORDENAR </w:t>
      </w:r>
      <w:r>
        <w:rPr>
          <w:rFonts w:ascii="Arial" w:hAnsi="Arial" w:cs="Arial"/>
          <w:sz w:val="24"/>
          <w:szCs w:val="24"/>
        </w:rPr>
        <w:t>a</w:t>
      </w:r>
      <w:r w:rsidRPr="00AC2D56">
        <w:rPr>
          <w:rFonts w:ascii="Arial" w:hAnsi="Arial" w:cs="Arial"/>
          <w:sz w:val="24"/>
          <w:szCs w:val="24"/>
        </w:rPr>
        <w:t>l</w:t>
      </w:r>
      <w:r>
        <w:rPr>
          <w:rFonts w:ascii="Arial" w:hAnsi="Arial" w:cs="Arial"/>
          <w:sz w:val="24"/>
          <w:szCs w:val="24"/>
        </w:rPr>
        <w:t xml:space="preserve"> Juzgado Séptimo Administrativo del Circuito Judicial de Cali que en el término más expedito remita a esta oficina </w:t>
      </w:r>
      <w:r w:rsidRPr="00AC2D56">
        <w:rPr>
          <w:rFonts w:ascii="Arial" w:hAnsi="Arial" w:cs="Arial"/>
          <w:sz w:val="24"/>
          <w:szCs w:val="24"/>
        </w:rPr>
        <w:t>judicial, en medio digital, el proceso de nulidad y restablecimiento del derecho</w:t>
      </w:r>
      <w:r>
        <w:rPr>
          <w:rFonts w:ascii="Arial" w:hAnsi="Arial" w:cs="Arial"/>
          <w:sz w:val="24"/>
          <w:szCs w:val="24"/>
        </w:rPr>
        <w:t xml:space="preserve"> de radicado No. </w:t>
      </w:r>
      <w:r w:rsidRPr="00E84B8E">
        <w:rPr>
          <w:rFonts w:ascii="Arial" w:hAnsi="Arial" w:cs="Arial"/>
          <w:sz w:val="24"/>
          <w:szCs w:val="24"/>
        </w:rPr>
        <w:t>76001-33-33-007-2018-00096-01</w:t>
      </w:r>
      <w:r w:rsidR="009D0D2B">
        <w:rPr>
          <w:rFonts w:ascii="Arial" w:hAnsi="Arial" w:cs="Arial"/>
          <w:sz w:val="24"/>
          <w:szCs w:val="24"/>
        </w:rPr>
        <w:t xml:space="preserve">. </w:t>
      </w:r>
    </w:p>
    <w:p w14:paraId="0C1B6827" w14:textId="77777777" w:rsidR="009D0D2B" w:rsidRDefault="009D0D2B" w:rsidP="00CE0EF2">
      <w:pPr>
        <w:spacing w:after="0" w:line="360" w:lineRule="auto"/>
        <w:jc w:val="both"/>
        <w:rPr>
          <w:rFonts w:ascii="Arial" w:hAnsi="Arial" w:cs="Arial"/>
          <w:sz w:val="24"/>
          <w:szCs w:val="24"/>
        </w:rPr>
      </w:pPr>
    </w:p>
    <w:p w14:paraId="12774795" w14:textId="77777777" w:rsidR="009D0D2B" w:rsidRPr="00CE0EF2" w:rsidRDefault="009D0D2B" w:rsidP="00CE0EF2">
      <w:pPr>
        <w:spacing w:after="0" w:line="360" w:lineRule="auto"/>
        <w:jc w:val="both"/>
        <w:rPr>
          <w:rFonts w:ascii="Arial" w:hAnsi="Arial" w:cs="Arial"/>
          <w:sz w:val="24"/>
          <w:szCs w:val="24"/>
        </w:rPr>
      </w:pPr>
      <w:r w:rsidRPr="00AC2D56">
        <w:rPr>
          <w:rFonts w:ascii="Arial" w:hAnsi="Arial" w:cs="Arial"/>
          <w:b/>
          <w:sz w:val="24"/>
          <w:szCs w:val="24"/>
        </w:rPr>
        <w:t xml:space="preserve">QUINTO: RECONOCER </w:t>
      </w:r>
      <w:r w:rsidRPr="00AC2D56">
        <w:rPr>
          <w:rFonts w:ascii="Arial" w:hAnsi="Arial" w:cs="Arial"/>
          <w:sz w:val="24"/>
          <w:szCs w:val="24"/>
        </w:rPr>
        <w:t>personería a la abogada Elizabeth Moreno Angarita, identificada con la cédula de ciudadanía No. 51</w:t>
      </w:r>
      <w:r>
        <w:rPr>
          <w:rFonts w:ascii="Arial" w:hAnsi="Arial" w:cs="Arial"/>
          <w:sz w:val="24"/>
          <w:szCs w:val="24"/>
        </w:rPr>
        <w:t>.</w:t>
      </w:r>
      <w:r w:rsidRPr="00AC2D56">
        <w:rPr>
          <w:rFonts w:ascii="Arial" w:hAnsi="Arial" w:cs="Arial"/>
          <w:sz w:val="24"/>
          <w:szCs w:val="24"/>
        </w:rPr>
        <w:t>723.111 de Bogotá y portadora de la tarjeta profesional No. 64.705 del Consejo Superior de la Judicatura, para que obre como apoderada judicial del accionante en los términos y para los efectos del poder a ella conferido</w:t>
      </w:r>
      <w:r>
        <w:rPr>
          <w:rFonts w:ascii="Arial" w:hAnsi="Arial" w:cs="Arial"/>
          <w:sz w:val="24"/>
          <w:szCs w:val="24"/>
        </w:rPr>
        <w:t xml:space="preserve">. </w:t>
      </w:r>
    </w:p>
    <w:p w14:paraId="0501E770" w14:textId="77777777" w:rsidR="00CE0EF2" w:rsidRDefault="00CE0EF2" w:rsidP="00CE0EF2">
      <w:pPr>
        <w:spacing w:after="0" w:line="360" w:lineRule="auto"/>
        <w:jc w:val="both"/>
        <w:rPr>
          <w:rFonts w:ascii="Arial" w:hAnsi="Arial" w:cs="Arial"/>
          <w:sz w:val="24"/>
          <w:szCs w:val="24"/>
        </w:rPr>
      </w:pPr>
    </w:p>
    <w:p w14:paraId="35187207" w14:textId="77777777" w:rsidR="009D0D2B" w:rsidRPr="00AC2D56" w:rsidRDefault="009D0D2B" w:rsidP="009D0D2B">
      <w:pPr>
        <w:tabs>
          <w:tab w:val="left" w:pos="3735"/>
        </w:tabs>
        <w:spacing w:after="0" w:line="360" w:lineRule="auto"/>
        <w:jc w:val="both"/>
        <w:rPr>
          <w:rFonts w:ascii="Arial" w:hAnsi="Arial" w:cs="Arial"/>
          <w:sz w:val="24"/>
          <w:szCs w:val="24"/>
        </w:rPr>
      </w:pPr>
      <w:r w:rsidRPr="00AC2D56">
        <w:rPr>
          <w:rFonts w:ascii="Arial" w:hAnsi="Arial" w:cs="Arial"/>
          <w:b/>
          <w:sz w:val="24"/>
          <w:szCs w:val="24"/>
        </w:rPr>
        <w:t xml:space="preserve">SEXTO: PUBLICAR </w:t>
      </w:r>
      <w:r w:rsidRPr="00AC2D56">
        <w:rPr>
          <w:rFonts w:ascii="Arial" w:hAnsi="Arial" w:cs="Arial"/>
          <w:sz w:val="24"/>
          <w:szCs w:val="24"/>
        </w:rPr>
        <w:t xml:space="preserve">la presente providencia en las páginas web de esta Corporación, de la Rama judicial, de la autoridad tutelada y de las vinculadas. </w:t>
      </w:r>
    </w:p>
    <w:p w14:paraId="05DB552E" w14:textId="77777777" w:rsidR="009D0D2B" w:rsidRPr="00AC2D56" w:rsidRDefault="009D0D2B" w:rsidP="009D0D2B">
      <w:pPr>
        <w:tabs>
          <w:tab w:val="left" w:pos="3735"/>
        </w:tabs>
        <w:spacing w:after="0" w:line="360" w:lineRule="auto"/>
        <w:jc w:val="both"/>
        <w:rPr>
          <w:rFonts w:ascii="Arial" w:hAnsi="Arial" w:cs="Arial"/>
          <w:sz w:val="24"/>
          <w:szCs w:val="24"/>
        </w:rPr>
      </w:pPr>
    </w:p>
    <w:p w14:paraId="4A5F88FF" w14:textId="77777777" w:rsidR="009D0D2B" w:rsidRDefault="009D0D2B" w:rsidP="009D0D2B">
      <w:pPr>
        <w:spacing w:after="0" w:line="360" w:lineRule="auto"/>
        <w:jc w:val="both"/>
        <w:rPr>
          <w:rFonts w:ascii="Arial" w:hAnsi="Arial" w:cs="Arial"/>
          <w:sz w:val="24"/>
          <w:szCs w:val="24"/>
        </w:rPr>
      </w:pPr>
      <w:r w:rsidRPr="00AC2D56">
        <w:rPr>
          <w:rFonts w:ascii="Arial" w:hAnsi="Arial" w:cs="Arial"/>
          <w:b/>
          <w:sz w:val="24"/>
          <w:szCs w:val="24"/>
        </w:rPr>
        <w:t xml:space="preserve">SÉPTIMO: SUSPENDER </w:t>
      </w:r>
      <w:r w:rsidRPr="00AC2D56">
        <w:rPr>
          <w:rFonts w:ascii="Arial" w:hAnsi="Arial" w:cs="Arial"/>
          <w:sz w:val="24"/>
          <w:szCs w:val="24"/>
        </w:rPr>
        <w:t>los términos del presente asunto desde</w:t>
      </w:r>
      <w:r>
        <w:rPr>
          <w:rFonts w:ascii="Arial" w:hAnsi="Arial" w:cs="Arial"/>
          <w:sz w:val="24"/>
          <w:szCs w:val="24"/>
        </w:rPr>
        <w:t xml:space="preserve"> el 7 de octubre de 2020, inclusive, hasta que reingrese el expediente al Despacho. </w:t>
      </w:r>
    </w:p>
    <w:p w14:paraId="4E177CD2" w14:textId="5AC5F2A3" w:rsidR="009D0D2B" w:rsidRDefault="009D0D2B" w:rsidP="009D0D2B">
      <w:pPr>
        <w:spacing w:after="0" w:line="360" w:lineRule="auto"/>
        <w:jc w:val="both"/>
        <w:rPr>
          <w:rFonts w:ascii="Arial" w:hAnsi="Arial" w:cs="Arial"/>
          <w:sz w:val="24"/>
          <w:szCs w:val="24"/>
        </w:rPr>
      </w:pPr>
    </w:p>
    <w:p w14:paraId="76FA4056" w14:textId="77777777" w:rsidR="008A6DCB" w:rsidRDefault="008A6DCB" w:rsidP="009D0D2B">
      <w:pPr>
        <w:spacing w:after="0" w:line="360" w:lineRule="auto"/>
        <w:jc w:val="both"/>
        <w:rPr>
          <w:rFonts w:ascii="Arial" w:hAnsi="Arial" w:cs="Arial"/>
          <w:sz w:val="24"/>
          <w:szCs w:val="24"/>
        </w:rPr>
      </w:pPr>
    </w:p>
    <w:p w14:paraId="761C6A7D" w14:textId="77777777" w:rsidR="009D0D2B" w:rsidRPr="00AC2D56" w:rsidRDefault="009D0D2B" w:rsidP="009D0D2B">
      <w:pPr>
        <w:tabs>
          <w:tab w:val="left" w:pos="3735"/>
        </w:tabs>
        <w:spacing w:after="0" w:line="276" w:lineRule="auto"/>
        <w:jc w:val="center"/>
        <w:rPr>
          <w:rFonts w:ascii="Arial" w:hAnsi="Arial" w:cs="Arial"/>
          <w:b/>
          <w:sz w:val="24"/>
          <w:szCs w:val="24"/>
        </w:rPr>
      </w:pPr>
      <w:r w:rsidRPr="00AC2D56">
        <w:rPr>
          <w:rFonts w:ascii="Arial" w:hAnsi="Arial" w:cs="Arial"/>
          <w:b/>
          <w:sz w:val="24"/>
          <w:szCs w:val="24"/>
        </w:rPr>
        <w:t>NOTIFÍQUESE Y CÚMPLASE</w:t>
      </w:r>
    </w:p>
    <w:p w14:paraId="3B2E3452" w14:textId="541D7083" w:rsidR="009D0D2B" w:rsidRDefault="009D0D2B" w:rsidP="009D0D2B">
      <w:pPr>
        <w:tabs>
          <w:tab w:val="left" w:pos="3735"/>
        </w:tabs>
        <w:spacing w:after="0" w:line="276" w:lineRule="auto"/>
        <w:jc w:val="center"/>
        <w:rPr>
          <w:rFonts w:ascii="Arial" w:hAnsi="Arial" w:cs="Arial"/>
          <w:b/>
          <w:sz w:val="24"/>
          <w:szCs w:val="24"/>
        </w:rPr>
      </w:pPr>
    </w:p>
    <w:p w14:paraId="13688511" w14:textId="77777777" w:rsidR="009D0D2B" w:rsidRPr="00AC2D56" w:rsidRDefault="009D0D2B" w:rsidP="009D0D2B">
      <w:pPr>
        <w:tabs>
          <w:tab w:val="left" w:pos="3735"/>
        </w:tabs>
        <w:spacing w:after="0" w:line="276" w:lineRule="auto"/>
        <w:jc w:val="center"/>
        <w:rPr>
          <w:rFonts w:ascii="Arial" w:hAnsi="Arial" w:cs="Arial"/>
          <w:b/>
          <w:sz w:val="24"/>
          <w:szCs w:val="24"/>
        </w:rPr>
      </w:pPr>
      <w:r w:rsidRPr="00AC2D56">
        <w:rPr>
          <w:rFonts w:ascii="Arial" w:hAnsi="Arial" w:cs="Arial"/>
          <w:b/>
          <w:sz w:val="24"/>
          <w:szCs w:val="24"/>
        </w:rPr>
        <w:t>NICOLÁS YEPES CORRALES</w:t>
      </w:r>
    </w:p>
    <w:p w14:paraId="2BC58E1B" w14:textId="77777777" w:rsidR="009D0D2B" w:rsidRPr="00841BD4" w:rsidRDefault="009D0D2B" w:rsidP="00841BD4">
      <w:pPr>
        <w:tabs>
          <w:tab w:val="left" w:pos="3735"/>
        </w:tabs>
        <w:spacing w:after="0" w:line="276" w:lineRule="auto"/>
        <w:jc w:val="center"/>
        <w:rPr>
          <w:rFonts w:ascii="Arial" w:hAnsi="Arial" w:cs="Arial"/>
          <w:b/>
          <w:sz w:val="24"/>
          <w:szCs w:val="24"/>
        </w:rPr>
      </w:pPr>
      <w:r w:rsidRPr="00AC2D56">
        <w:rPr>
          <w:rFonts w:ascii="Arial" w:hAnsi="Arial" w:cs="Arial"/>
          <w:b/>
          <w:sz w:val="24"/>
          <w:szCs w:val="24"/>
        </w:rPr>
        <w:t>Consejero Ponente</w:t>
      </w:r>
    </w:p>
    <w:sectPr w:rsidR="009D0D2B" w:rsidRPr="00841BD4" w:rsidSect="00935396">
      <w:headerReference w:type="default" r:id="rId7"/>
      <w:headerReference w:type="first" r:id="rId8"/>
      <w:pgSz w:w="12242" w:h="18722" w:code="5"/>
      <w:pgMar w:top="1417" w:right="1701" w:bottom="1417" w:left="1701"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28A76" w14:textId="77777777" w:rsidR="00F46E65" w:rsidRDefault="00F46E65" w:rsidP="00935396">
      <w:pPr>
        <w:spacing w:after="0" w:line="240" w:lineRule="auto"/>
      </w:pPr>
      <w:r>
        <w:separator/>
      </w:r>
    </w:p>
  </w:endnote>
  <w:endnote w:type="continuationSeparator" w:id="0">
    <w:p w14:paraId="140D9C8E" w14:textId="77777777" w:rsidR="00F46E65" w:rsidRDefault="00F46E65" w:rsidP="0093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7C6BB" w14:textId="77777777" w:rsidR="00F46E65" w:rsidRDefault="00F46E65" w:rsidP="00935396">
      <w:pPr>
        <w:spacing w:after="0" w:line="240" w:lineRule="auto"/>
      </w:pPr>
      <w:r>
        <w:separator/>
      </w:r>
    </w:p>
  </w:footnote>
  <w:footnote w:type="continuationSeparator" w:id="0">
    <w:p w14:paraId="2AAC119E" w14:textId="77777777" w:rsidR="00F46E65" w:rsidRDefault="00F46E65" w:rsidP="00935396">
      <w:pPr>
        <w:spacing w:after="0" w:line="240" w:lineRule="auto"/>
      </w:pPr>
      <w:r>
        <w:continuationSeparator/>
      </w:r>
    </w:p>
  </w:footnote>
  <w:footnote w:id="1">
    <w:p w14:paraId="476C0DCD" w14:textId="77777777" w:rsidR="006F2D84" w:rsidRPr="006F2D84" w:rsidRDefault="006F2D84" w:rsidP="006F2D84">
      <w:pPr>
        <w:pStyle w:val="Textonotapie"/>
        <w:jc w:val="both"/>
        <w:rPr>
          <w:rFonts w:ascii="Arial" w:hAnsi="Arial" w:cs="Arial"/>
        </w:rPr>
      </w:pPr>
      <w:r w:rsidRPr="006F2D84">
        <w:rPr>
          <w:rStyle w:val="Refdenotaalpie"/>
          <w:rFonts w:ascii="Arial" w:hAnsi="Arial" w:cs="Arial"/>
        </w:rPr>
        <w:footnoteRef/>
      </w:r>
      <w:r w:rsidRPr="006F2D84">
        <w:rPr>
          <w:rFonts w:ascii="Arial" w:hAnsi="Arial" w:cs="Arial"/>
        </w:rPr>
        <w:t xml:space="preserve"> El escrito de tutela obra en el documento de certificado No. A8DE51D9E59DE7F1 FD3A50CFBA231104 2B435EFD1FC1DD83 46A371F675EA6863, en el expediente de tutela digital. </w:t>
      </w:r>
    </w:p>
  </w:footnote>
  <w:footnote w:id="2">
    <w:p w14:paraId="175A3DAD" w14:textId="77777777" w:rsidR="006F2D84" w:rsidRPr="006F2D84" w:rsidRDefault="006F2D84" w:rsidP="006F2D84">
      <w:pPr>
        <w:pStyle w:val="Textonotapie"/>
        <w:jc w:val="both"/>
        <w:rPr>
          <w:rFonts w:ascii="Arial" w:hAnsi="Arial" w:cs="Arial"/>
        </w:rPr>
      </w:pPr>
      <w:r w:rsidRPr="006F2D84">
        <w:rPr>
          <w:rStyle w:val="Refdenotaalpie"/>
          <w:rFonts w:ascii="Arial" w:hAnsi="Arial" w:cs="Arial"/>
        </w:rPr>
        <w:footnoteRef/>
      </w:r>
      <w:r w:rsidRPr="006F2D84">
        <w:rPr>
          <w:rFonts w:ascii="Arial" w:hAnsi="Arial" w:cs="Arial"/>
        </w:rPr>
        <w:t xml:space="preserve"> El poder obra en el documento de certificado No. 3F2032D9FF6E889C F573D14EB91BDBF3 37BA4916B50FB339 04C3234C184A9689, en el expediente de tutela digital. </w:t>
      </w:r>
    </w:p>
  </w:footnote>
  <w:footnote w:id="3">
    <w:p w14:paraId="7BFCE545" w14:textId="77777777" w:rsidR="00C06222" w:rsidRPr="00647920" w:rsidRDefault="00C06222" w:rsidP="00C06222">
      <w:pPr>
        <w:pStyle w:val="Textonotapie"/>
        <w:jc w:val="both"/>
        <w:rPr>
          <w:rFonts w:ascii="Arial" w:hAnsi="Arial" w:cs="Arial"/>
          <w:color w:val="000000"/>
          <w:lang w:val="es-ES" w:eastAsia="zh-CN"/>
        </w:rPr>
      </w:pPr>
      <w:r w:rsidRPr="00647920">
        <w:rPr>
          <w:rStyle w:val="Refdenotaalpie"/>
          <w:rFonts w:ascii="Arial" w:hAnsi="Arial" w:cs="Arial"/>
          <w:color w:val="000000"/>
        </w:rPr>
        <w:footnoteRef/>
      </w:r>
      <w:r w:rsidRPr="00647920">
        <w:rPr>
          <w:rFonts w:ascii="Arial" w:hAnsi="Arial" w:cs="Arial"/>
          <w:color w:val="000000"/>
        </w:rPr>
        <w:t xml:space="preserve"> </w:t>
      </w:r>
      <w:r w:rsidRPr="00647920">
        <w:rPr>
          <w:rFonts w:ascii="Arial" w:hAnsi="Arial" w:cs="Arial"/>
          <w:color w:val="000000"/>
          <w:lang w:val="es-ES"/>
        </w:rPr>
        <w:t>“</w:t>
      </w:r>
      <w:r w:rsidRPr="00647920">
        <w:rPr>
          <w:rFonts w:ascii="Arial" w:hAnsi="Arial" w:cs="Arial"/>
          <w:color w:val="000000"/>
        </w:rPr>
        <w:t>A</w:t>
      </w:r>
      <w:r w:rsidRPr="00647920">
        <w:rPr>
          <w:rFonts w:ascii="Arial" w:hAnsi="Arial" w:cs="Arial"/>
          <w:bCs/>
          <w:color w:val="000000"/>
        </w:rPr>
        <w:t>rtículo 86</w:t>
      </w:r>
      <w:r w:rsidRPr="00647920">
        <w:rPr>
          <w:rFonts w:ascii="Arial" w:hAnsi="Arial" w:cs="Arial"/>
          <w:color w:val="000000"/>
        </w:rPr>
        <w:t>.</w:t>
      </w:r>
      <w:r w:rsidRPr="00647920">
        <w:rPr>
          <w:rFonts w:ascii="Arial" w:hAnsi="Arial" w:cs="Arial"/>
          <w:b/>
          <w:bCs/>
          <w:color w:val="000000"/>
        </w:rPr>
        <w:t> </w:t>
      </w:r>
      <w:r w:rsidRPr="00647920">
        <w:rPr>
          <w:rFonts w:ascii="Arial" w:hAnsi="Arial" w:cs="Arial"/>
          <w:color w:val="000000"/>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w:t>
      </w:r>
      <w:r w:rsidRPr="00647920">
        <w:rPr>
          <w:rFonts w:ascii="Arial" w:hAnsi="Arial" w:cs="Arial"/>
          <w:color w:val="000000"/>
          <w:lang w:val="es-ES"/>
        </w:rPr>
        <w:t>”.</w:t>
      </w:r>
    </w:p>
  </w:footnote>
  <w:footnote w:id="4">
    <w:p w14:paraId="2FF47696" w14:textId="77777777" w:rsidR="00C06222" w:rsidRPr="00647920" w:rsidRDefault="00C06222" w:rsidP="00C06222">
      <w:pPr>
        <w:pStyle w:val="Textonotapie"/>
        <w:jc w:val="both"/>
        <w:rPr>
          <w:rFonts w:ascii="Arial" w:hAnsi="Arial" w:cs="Arial"/>
          <w:color w:val="000000"/>
          <w:lang w:val="es-ES" w:eastAsia="zh-CN"/>
        </w:rPr>
      </w:pPr>
      <w:r w:rsidRPr="00647920">
        <w:rPr>
          <w:rStyle w:val="Refdenotaalpie"/>
          <w:rFonts w:ascii="Arial" w:hAnsi="Arial" w:cs="Arial"/>
          <w:color w:val="000000"/>
        </w:rPr>
        <w:footnoteRef/>
      </w:r>
      <w:r w:rsidRPr="00647920">
        <w:rPr>
          <w:rFonts w:ascii="Arial" w:hAnsi="Arial" w:cs="Arial"/>
          <w:color w:val="000000"/>
        </w:rPr>
        <w:t xml:space="preserve"> </w:t>
      </w:r>
      <w:r w:rsidRPr="00647920">
        <w:rPr>
          <w:rFonts w:ascii="Arial" w:hAnsi="Arial" w:cs="Arial"/>
          <w:color w:val="000000"/>
          <w:lang w:val="es-ES"/>
        </w:rPr>
        <w:t>“</w:t>
      </w:r>
      <w:r w:rsidRPr="00647920">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647920">
        <w:rPr>
          <w:rFonts w:ascii="Arial" w:hAnsi="Arial" w:cs="Arial"/>
          <w:color w:val="000000"/>
          <w:shd w:val="clear" w:color="auto" w:fill="FFFFFF"/>
          <w:lang w:val="es-ES"/>
        </w:rPr>
        <w:t xml:space="preserve">”. </w:t>
      </w:r>
    </w:p>
  </w:footnote>
  <w:footnote w:id="5">
    <w:p w14:paraId="50762F55" w14:textId="77777777" w:rsidR="00C06222" w:rsidRPr="00647920" w:rsidRDefault="00C06222" w:rsidP="00C06222">
      <w:pPr>
        <w:pStyle w:val="Textonotapie"/>
        <w:jc w:val="both"/>
        <w:rPr>
          <w:rFonts w:ascii="Arial" w:hAnsi="Arial" w:cs="Arial"/>
        </w:rPr>
      </w:pPr>
      <w:r w:rsidRPr="00647920">
        <w:rPr>
          <w:rStyle w:val="Refdenotaalpie"/>
          <w:rFonts w:ascii="Arial" w:hAnsi="Arial" w:cs="Arial"/>
        </w:rPr>
        <w:footnoteRef/>
      </w:r>
      <w:r w:rsidRPr="00647920">
        <w:rPr>
          <w:rFonts w:ascii="Arial" w:hAnsi="Arial" w:cs="Arial"/>
        </w:rPr>
        <w:t xml:space="preserve"> </w:t>
      </w:r>
      <w:r w:rsidRPr="00647920">
        <w:rPr>
          <w:rFonts w:ascii="Arial" w:hAnsi="Arial" w:cs="Arial"/>
          <w:lang w:val="es-ES"/>
        </w:rPr>
        <w:t>“</w:t>
      </w:r>
      <w:r w:rsidRPr="00647920">
        <w:rPr>
          <w:rFonts w:ascii="Arial" w:hAnsi="Arial" w:cs="Arial"/>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Arial"/>
        <w:sz w:val="18"/>
        <w:szCs w:val="18"/>
      </w:rPr>
      <w:id w:val="1868406317"/>
      <w:docPartObj>
        <w:docPartGallery w:val="Page Numbers (Top of Page)"/>
        <w:docPartUnique/>
      </w:docPartObj>
    </w:sdtPr>
    <w:sdtEndPr/>
    <w:sdtContent>
      <w:p w14:paraId="7BB4F60E" w14:textId="77777777" w:rsidR="007464EF" w:rsidRPr="007464EF" w:rsidRDefault="007464EF">
        <w:pPr>
          <w:pStyle w:val="Encabezado"/>
          <w:jc w:val="center"/>
          <w:rPr>
            <w:rFonts w:cs="Arial"/>
            <w:sz w:val="18"/>
            <w:szCs w:val="18"/>
          </w:rPr>
        </w:pPr>
        <w:r w:rsidRPr="007464EF">
          <w:rPr>
            <w:rFonts w:cs="Arial"/>
            <w:sz w:val="18"/>
            <w:szCs w:val="18"/>
          </w:rPr>
          <w:fldChar w:fldCharType="begin"/>
        </w:r>
        <w:r w:rsidRPr="007464EF">
          <w:rPr>
            <w:rFonts w:cs="Arial"/>
            <w:sz w:val="18"/>
            <w:szCs w:val="18"/>
          </w:rPr>
          <w:instrText>PAGE   \* MERGEFORMAT</w:instrText>
        </w:r>
        <w:r w:rsidRPr="007464EF">
          <w:rPr>
            <w:rFonts w:cs="Arial"/>
            <w:sz w:val="18"/>
            <w:szCs w:val="18"/>
          </w:rPr>
          <w:fldChar w:fldCharType="separate"/>
        </w:r>
        <w:r w:rsidR="00841BD4" w:rsidRPr="00841BD4">
          <w:rPr>
            <w:rFonts w:cs="Arial"/>
            <w:noProof/>
            <w:sz w:val="18"/>
            <w:szCs w:val="18"/>
            <w:lang w:val="es-ES"/>
          </w:rPr>
          <w:t>3</w:t>
        </w:r>
        <w:r w:rsidRPr="007464EF">
          <w:rPr>
            <w:rFonts w:cs="Arial"/>
            <w:sz w:val="18"/>
            <w:szCs w:val="18"/>
          </w:rPr>
          <w:fldChar w:fldCharType="end"/>
        </w:r>
      </w:p>
    </w:sdtContent>
  </w:sdt>
  <w:p w14:paraId="68506933" w14:textId="77777777" w:rsidR="007464EF" w:rsidRPr="007464EF" w:rsidRDefault="007464EF" w:rsidP="007464EF">
    <w:pPr>
      <w:pStyle w:val="Encabezado"/>
      <w:jc w:val="right"/>
      <w:rPr>
        <w:rFonts w:cs="Arial"/>
        <w:i/>
        <w:sz w:val="18"/>
        <w:szCs w:val="18"/>
      </w:rPr>
    </w:pPr>
    <w:r w:rsidRPr="007464EF">
      <w:rPr>
        <w:rFonts w:cs="Arial"/>
        <w:i/>
        <w:sz w:val="18"/>
        <w:szCs w:val="18"/>
      </w:rPr>
      <w:t xml:space="preserve">Acción de tutela – Auto admisorio </w:t>
    </w:r>
  </w:p>
  <w:p w14:paraId="6FE0BBF1" w14:textId="77777777" w:rsidR="007464EF" w:rsidRPr="007464EF" w:rsidRDefault="007464EF" w:rsidP="007464EF">
    <w:pPr>
      <w:spacing w:after="0" w:line="276" w:lineRule="auto"/>
      <w:jc w:val="right"/>
      <w:rPr>
        <w:rFonts w:ascii="Arial" w:hAnsi="Arial" w:cs="Arial"/>
        <w:i/>
        <w:sz w:val="18"/>
        <w:szCs w:val="18"/>
      </w:rPr>
    </w:pPr>
    <w:r w:rsidRPr="007464EF">
      <w:rPr>
        <w:rFonts w:ascii="Arial" w:hAnsi="Arial" w:cs="Arial"/>
        <w:i/>
        <w:sz w:val="18"/>
        <w:szCs w:val="18"/>
      </w:rPr>
      <w:t>Radicación: 11001-03-15-000-2020-04305-00</w:t>
    </w:r>
  </w:p>
  <w:p w14:paraId="1B96F467" w14:textId="77777777" w:rsidR="007464EF" w:rsidRPr="007464EF" w:rsidRDefault="007464EF" w:rsidP="007464EF">
    <w:pPr>
      <w:spacing w:after="0" w:line="276" w:lineRule="auto"/>
      <w:jc w:val="right"/>
      <w:rPr>
        <w:rFonts w:ascii="Arial" w:hAnsi="Arial" w:cs="Arial"/>
        <w:i/>
        <w:sz w:val="18"/>
        <w:szCs w:val="18"/>
      </w:rPr>
    </w:pPr>
    <w:r w:rsidRPr="007464EF">
      <w:rPr>
        <w:rFonts w:ascii="Arial" w:hAnsi="Arial" w:cs="Arial"/>
        <w:i/>
        <w:sz w:val="18"/>
        <w:szCs w:val="18"/>
      </w:rPr>
      <w:t>Accionante: Jorge Leonardo Trujillo González</w:t>
    </w:r>
  </w:p>
  <w:p w14:paraId="092AE3F8" w14:textId="77777777" w:rsidR="007464EF" w:rsidRPr="007464EF" w:rsidRDefault="007464EF" w:rsidP="007464EF">
    <w:pPr>
      <w:spacing w:after="0" w:line="276" w:lineRule="auto"/>
      <w:jc w:val="right"/>
      <w:rPr>
        <w:rFonts w:ascii="Arial" w:hAnsi="Arial" w:cs="Arial"/>
        <w:i/>
        <w:sz w:val="18"/>
        <w:szCs w:val="18"/>
      </w:rPr>
    </w:pPr>
    <w:r w:rsidRPr="007464EF">
      <w:rPr>
        <w:rFonts w:ascii="Arial" w:hAnsi="Arial" w:cs="Arial"/>
        <w:i/>
        <w:sz w:val="18"/>
        <w:szCs w:val="18"/>
      </w:rPr>
      <w:t>Accionado: Tribunal Administrativo del Valle del Cauca</w:t>
    </w:r>
  </w:p>
  <w:p w14:paraId="4D785EAF" w14:textId="77777777" w:rsidR="007464EF" w:rsidRPr="007464EF" w:rsidRDefault="007464EF">
    <w:pPr>
      <w:pStyle w:val="Encabezado"/>
      <w:rPr>
        <w:rFonts w:cs="Arial"/>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E94C0" w14:textId="77777777" w:rsidR="00935396" w:rsidRPr="00EB1F53" w:rsidRDefault="00935396" w:rsidP="00935396">
    <w:pPr>
      <w:pStyle w:val="Encabezado"/>
      <w:tabs>
        <w:tab w:val="clear" w:pos="8838"/>
        <w:tab w:val="center" w:pos="6190"/>
        <w:tab w:val="right" w:pos="8840"/>
      </w:tabs>
      <w:ind w:firstLine="3540"/>
      <w:rPr>
        <w:bCs/>
        <w:color w:val="000000"/>
        <w:sz w:val="24"/>
        <w:szCs w:val="24"/>
      </w:rPr>
    </w:pPr>
    <w:r>
      <w:rPr>
        <w:noProof/>
        <w:lang w:eastAsia="es-CO"/>
      </w:rPr>
      <w:drawing>
        <wp:anchor distT="0" distB="0" distL="114300" distR="114300" simplePos="0" relativeHeight="251659264" behindDoc="1" locked="0" layoutInCell="1" allowOverlap="1" wp14:anchorId="1C08808D" wp14:editId="0D386449">
          <wp:simplePos x="0" y="0"/>
          <wp:positionH relativeFrom="margin">
            <wp:align>left</wp:align>
          </wp:positionH>
          <wp:positionV relativeFrom="paragraph">
            <wp:posOffset>8890</wp:posOffset>
          </wp:positionV>
          <wp:extent cx="963295" cy="901065"/>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D3DD4" w14:textId="77777777" w:rsidR="00935396" w:rsidRPr="00EB1F53" w:rsidRDefault="00935396" w:rsidP="00935396">
    <w:pPr>
      <w:pStyle w:val="Encabezado"/>
      <w:jc w:val="center"/>
      <w:rPr>
        <w:b/>
        <w:bCs/>
        <w:color w:val="000000"/>
        <w:sz w:val="24"/>
        <w:szCs w:val="24"/>
      </w:rPr>
    </w:pPr>
    <w:r w:rsidRPr="00EB1F53">
      <w:rPr>
        <w:b/>
        <w:bCs/>
        <w:color w:val="000000"/>
        <w:sz w:val="24"/>
        <w:szCs w:val="24"/>
      </w:rPr>
      <w:t>CONSEJO DE ESTADO</w:t>
    </w:r>
  </w:p>
  <w:p w14:paraId="53A9AAB5" w14:textId="77777777" w:rsidR="00935396" w:rsidRPr="00EB1F53" w:rsidRDefault="00935396" w:rsidP="00935396">
    <w:pPr>
      <w:suppressAutoHyphens/>
      <w:spacing w:after="0" w:line="240" w:lineRule="auto"/>
      <w:jc w:val="center"/>
      <w:rPr>
        <w:rFonts w:ascii="Arial" w:eastAsia="Times New Roman" w:hAnsi="Arial"/>
        <w:b/>
        <w:bCs/>
        <w:color w:val="000000"/>
        <w:sz w:val="24"/>
        <w:szCs w:val="24"/>
        <w:lang w:eastAsia="es-ES"/>
      </w:rPr>
    </w:pPr>
    <w:r w:rsidRPr="00EB1F53">
      <w:rPr>
        <w:rFonts w:ascii="Arial" w:eastAsia="Times New Roman" w:hAnsi="Arial"/>
        <w:b/>
        <w:bCs/>
        <w:color w:val="000000"/>
        <w:sz w:val="24"/>
        <w:szCs w:val="24"/>
        <w:lang w:eastAsia="es-ES"/>
      </w:rPr>
      <w:t>SALA DE LO CONTENCIOSO ADMINISTRATIVO</w:t>
    </w:r>
  </w:p>
  <w:p w14:paraId="2F06C08A" w14:textId="77777777" w:rsidR="00935396" w:rsidRPr="00EB1F53" w:rsidRDefault="00935396" w:rsidP="00935396">
    <w:pPr>
      <w:suppressAutoHyphens/>
      <w:spacing w:after="0" w:line="240" w:lineRule="auto"/>
      <w:jc w:val="center"/>
      <w:rPr>
        <w:rFonts w:ascii="Arial" w:eastAsia="Times New Roman" w:hAnsi="Arial"/>
        <w:b/>
        <w:bCs/>
        <w:color w:val="000000"/>
        <w:sz w:val="24"/>
        <w:szCs w:val="24"/>
        <w:lang w:eastAsia="es-ES"/>
      </w:rPr>
    </w:pPr>
    <w:r w:rsidRPr="00EB1F53">
      <w:rPr>
        <w:rFonts w:ascii="Arial" w:eastAsia="Times New Roman" w:hAnsi="Arial"/>
        <w:b/>
        <w:bCs/>
        <w:color w:val="000000"/>
        <w:sz w:val="24"/>
        <w:szCs w:val="24"/>
        <w:lang w:eastAsia="es-ES"/>
      </w:rPr>
      <w:t>SECCIÓN TERCERA</w:t>
    </w:r>
  </w:p>
  <w:p w14:paraId="31153F5B" w14:textId="77777777" w:rsidR="00935396" w:rsidRDefault="00935396" w:rsidP="00935396">
    <w:pPr>
      <w:suppressAutoHyphens/>
      <w:spacing w:after="0" w:line="240" w:lineRule="auto"/>
      <w:jc w:val="center"/>
      <w:rPr>
        <w:rFonts w:ascii="Arial" w:eastAsia="Times New Roman" w:hAnsi="Arial"/>
        <w:b/>
        <w:bCs/>
        <w:color w:val="000000"/>
        <w:sz w:val="24"/>
        <w:szCs w:val="24"/>
        <w:lang w:eastAsia="es-ES"/>
      </w:rPr>
    </w:pPr>
    <w:r w:rsidRPr="00EB1F53">
      <w:rPr>
        <w:rFonts w:ascii="Arial" w:eastAsia="Times New Roman" w:hAnsi="Arial"/>
        <w:b/>
        <w:bCs/>
        <w:color w:val="000000"/>
        <w:sz w:val="24"/>
        <w:szCs w:val="24"/>
        <w:lang w:eastAsia="es-ES"/>
      </w:rPr>
      <w:t>SUBSECCIÓN C</w:t>
    </w:r>
  </w:p>
  <w:p w14:paraId="172C5C01" w14:textId="77777777" w:rsidR="00935396" w:rsidRDefault="009353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96"/>
    <w:rsid w:val="000431E0"/>
    <w:rsid w:val="001A40E4"/>
    <w:rsid w:val="001E7032"/>
    <w:rsid w:val="0039490C"/>
    <w:rsid w:val="00544FD3"/>
    <w:rsid w:val="006F2D84"/>
    <w:rsid w:val="007464EF"/>
    <w:rsid w:val="007D5F90"/>
    <w:rsid w:val="00810B28"/>
    <w:rsid w:val="00841BD4"/>
    <w:rsid w:val="008A6DCB"/>
    <w:rsid w:val="00935396"/>
    <w:rsid w:val="009D0D2B"/>
    <w:rsid w:val="00AA1109"/>
    <w:rsid w:val="00B240DE"/>
    <w:rsid w:val="00C06222"/>
    <w:rsid w:val="00C14B54"/>
    <w:rsid w:val="00C34F2B"/>
    <w:rsid w:val="00CE0EF2"/>
    <w:rsid w:val="00D3498A"/>
    <w:rsid w:val="00D53720"/>
    <w:rsid w:val="00E15B79"/>
    <w:rsid w:val="00E17E2B"/>
    <w:rsid w:val="00E70CB9"/>
    <w:rsid w:val="00E84B8E"/>
    <w:rsid w:val="00EB3118"/>
    <w:rsid w:val="00F46E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11727"/>
  <w15:chartTrackingRefBased/>
  <w15:docId w15:val="{FE882B82-532F-4034-8B65-109DEAD8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96"/>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5396"/>
    <w:pPr>
      <w:tabs>
        <w:tab w:val="center" w:pos="4419"/>
        <w:tab w:val="right" w:pos="8838"/>
      </w:tabs>
      <w:spacing w:after="0" w:line="240" w:lineRule="auto"/>
    </w:pPr>
    <w:rPr>
      <w:rFonts w:ascii="Arial" w:eastAsiaTheme="minorHAnsi" w:hAnsi="Arial" w:cstheme="minorBidi"/>
      <w:sz w:val="20"/>
      <w:szCs w:val="20"/>
    </w:rPr>
  </w:style>
  <w:style w:type="character" w:customStyle="1" w:styleId="EncabezadoCar">
    <w:name w:val="Encabezado Car"/>
    <w:basedOn w:val="Fuentedeprrafopredeter"/>
    <w:link w:val="Encabezado"/>
    <w:uiPriority w:val="99"/>
    <w:rsid w:val="00935396"/>
  </w:style>
  <w:style w:type="paragraph" w:styleId="Piedepgina">
    <w:name w:val="footer"/>
    <w:basedOn w:val="Normal"/>
    <w:link w:val="PiedepginaCar"/>
    <w:uiPriority w:val="99"/>
    <w:unhideWhenUsed/>
    <w:rsid w:val="00935396"/>
    <w:pPr>
      <w:tabs>
        <w:tab w:val="center" w:pos="4419"/>
        <w:tab w:val="right" w:pos="8838"/>
      </w:tabs>
      <w:spacing w:after="0" w:line="240" w:lineRule="auto"/>
    </w:pPr>
    <w:rPr>
      <w:rFonts w:ascii="Arial" w:eastAsiaTheme="minorHAnsi" w:hAnsi="Arial" w:cstheme="minorBidi"/>
      <w:sz w:val="20"/>
      <w:szCs w:val="20"/>
    </w:rPr>
  </w:style>
  <w:style w:type="character" w:customStyle="1" w:styleId="PiedepginaCar">
    <w:name w:val="Pie de página Car"/>
    <w:basedOn w:val="Fuentedeprrafopredeter"/>
    <w:link w:val="Piedepgina"/>
    <w:uiPriority w:val="99"/>
    <w:rsid w:val="00935396"/>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
    <w:basedOn w:val="Normal"/>
    <w:link w:val="TextonotapieCar"/>
    <w:unhideWhenUsed/>
    <w:qFormat/>
    <w:rsid w:val="006F2D84"/>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 Car Car Car,C Car"/>
    <w:basedOn w:val="Fuentedeprrafopredeter"/>
    <w:link w:val="Textonotapie"/>
    <w:rsid w:val="006F2D84"/>
    <w:rPr>
      <w:rFonts w:ascii="Calibri" w:eastAsia="Calibri" w:hAnsi="Calibri" w:cs="Times New Roman"/>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nhideWhenUsed/>
    <w:qFormat/>
    <w:rsid w:val="006F2D84"/>
    <w:rPr>
      <w:vertAlign w:val="superscript"/>
    </w:rPr>
  </w:style>
  <w:style w:type="paragraph" w:customStyle="1" w:styleId="4GChar">
    <w:name w:val="4_G Char"/>
    <w:basedOn w:val="Normal"/>
    <w:link w:val="Refdenotaalpie"/>
    <w:rsid w:val="00C06222"/>
    <w:pPr>
      <w:spacing w:after="0" w:line="240" w:lineRule="auto"/>
      <w:jc w:val="both"/>
    </w:pPr>
    <w:rPr>
      <w:rFonts w:ascii="Arial" w:eastAsiaTheme="minorHAnsi" w:hAnsi="Arial" w:cstheme="minorBidi"/>
      <w:sz w:val="20"/>
      <w:szCs w:val="20"/>
      <w:vertAlign w:val="superscript"/>
    </w:rPr>
  </w:style>
  <w:style w:type="paragraph" w:styleId="Textodeglobo">
    <w:name w:val="Balloon Text"/>
    <w:basedOn w:val="Normal"/>
    <w:link w:val="TextodegloboCar"/>
    <w:uiPriority w:val="99"/>
    <w:semiHidden/>
    <w:unhideWhenUsed/>
    <w:rsid w:val="000431E0"/>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0431E0"/>
    <w:rPr>
      <w:rFonts w:ascii="Times New Roman" w:eastAsia="Calibr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41455-0F3E-4669-B7E2-C3629025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2020-10-14T04:17:00Z</cp:lastPrinted>
  <dcterms:created xsi:type="dcterms:W3CDTF">2020-10-14T04:17:00Z</dcterms:created>
  <dcterms:modified xsi:type="dcterms:W3CDTF">2020-10-14T04:17:00Z</dcterms:modified>
</cp:coreProperties>
</file>