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E384" w14:textId="77777777" w:rsidR="005C1E75" w:rsidRPr="00087DE9" w:rsidRDefault="00643826" w:rsidP="009002C6">
      <w:pPr>
        <w:contextualSpacing/>
        <w:jc w:val="center"/>
        <w:rPr>
          <w:rFonts w:ascii="Arial" w:hAnsi="Arial" w:cs="Arial"/>
          <w:b/>
          <w:sz w:val="22"/>
          <w:szCs w:val="22"/>
          <w:lang w:val="es-CO"/>
        </w:rPr>
      </w:pPr>
      <w:r w:rsidRPr="00087DE9">
        <w:rPr>
          <w:rFonts w:ascii="Arial" w:hAnsi="Arial" w:cs="Arial"/>
          <w:b/>
          <w:sz w:val="22"/>
          <w:szCs w:val="22"/>
          <w:lang w:val="es-CO"/>
        </w:rPr>
        <w:t xml:space="preserve">ACUERDO </w:t>
      </w:r>
      <w:r w:rsidR="005C1E75" w:rsidRPr="00087DE9">
        <w:rPr>
          <w:rFonts w:ascii="Arial" w:hAnsi="Arial" w:cs="Arial"/>
          <w:b/>
          <w:sz w:val="22"/>
          <w:szCs w:val="22"/>
          <w:lang w:val="es-CO"/>
        </w:rPr>
        <w:t>No. P</w:t>
      </w:r>
      <w:r w:rsidR="00F72F44" w:rsidRPr="00087DE9">
        <w:rPr>
          <w:rFonts w:ascii="Arial" w:hAnsi="Arial" w:cs="Arial"/>
          <w:b/>
          <w:sz w:val="22"/>
          <w:szCs w:val="22"/>
          <w:lang w:val="es-CO"/>
        </w:rPr>
        <w:t>CSJ</w:t>
      </w:r>
      <w:r w:rsidR="0030438D" w:rsidRPr="00087DE9">
        <w:rPr>
          <w:rFonts w:ascii="Arial" w:hAnsi="Arial" w:cs="Arial"/>
          <w:b/>
          <w:sz w:val="22"/>
          <w:szCs w:val="22"/>
          <w:lang w:val="es-CO"/>
        </w:rPr>
        <w:t>A</w:t>
      </w:r>
      <w:r w:rsidR="00E53882" w:rsidRPr="00087DE9">
        <w:rPr>
          <w:rFonts w:ascii="Arial" w:hAnsi="Arial" w:cs="Arial"/>
          <w:b/>
          <w:sz w:val="22"/>
          <w:szCs w:val="22"/>
          <w:lang w:val="es-CO"/>
        </w:rPr>
        <w:t>21</w:t>
      </w:r>
      <w:r w:rsidR="005C1E75" w:rsidRPr="00087DE9">
        <w:rPr>
          <w:rFonts w:ascii="Arial" w:hAnsi="Arial" w:cs="Arial"/>
          <w:b/>
          <w:sz w:val="22"/>
          <w:szCs w:val="22"/>
          <w:lang w:val="es-CO"/>
        </w:rPr>
        <w:t xml:space="preserve">- </w:t>
      </w:r>
      <w:r w:rsidR="00F72F44" w:rsidRPr="00087DE9">
        <w:rPr>
          <w:rFonts w:ascii="Arial" w:hAnsi="Arial" w:cs="Arial"/>
          <w:b/>
          <w:sz w:val="22"/>
          <w:szCs w:val="22"/>
          <w:lang w:val="es-CO"/>
        </w:rPr>
        <w:t>▓▓▓▓▓</w:t>
      </w:r>
    </w:p>
    <w:p w14:paraId="19F837E4" w14:textId="77777777" w:rsidR="005C1E75" w:rsidRPr="00087DE9" w:rsidRDefault="005C1E75" w:rsidP="009002C6">
      <w:pPr>
        <w:contextualSpacing/>
        <w:jc w:val="center"/>
        <w:rPr>
          <w:rFonts w:ascii="Arial" w:hAnsi="Arial" w:cs="Arial"/>
          <w:b/>
          <w:sz w:val="22"/>
          <w:szCs w:val="22"/>
          <w:lang w:val="es-CO"/>
        </w:rPr>
      </w:pPr>
      <w:r w:rsidRPr="00087DE9">
        <w:rPr>
          <w:rFonts w:ascii="Arial" w:hAnsi="Arial" w:cs="Arial"/>
          <w:b/>
          <w:sz w:val="22"/>
          <w:szCs w:val="22"/>
          <w:lang w:val="es-CO"/>
        </w:rPr>
        <w:t>(</w:t>
      </w:r>
      <w:r w:rsidR="00F72F44" w:rsidRPr="00087DE9">
        <w:rPr>
          <w:rFonts w:ascii="Arial" w:hAnsi="Arial" w:cs="Arial"/>
          <w:b/>
          <w:sz w:val="22"/>
          <w:szCs w:val="22"/>
          <w:lang w:val="es-CO"/>
        </w:rPr>
        <w:t>▓▓</w:t>
      </w:r>
      <w:r w:rsidRPr="00087DE9">
        <w:rPr>
          <w:rFonts w:ascii="Arial" w:hAnsi="Arial" w:cs="Arial"/>
          <w:b/>
          <w:sz w:val="22"/>
          <w:szCs w:val="22"/>
          <w:lang w:val="es-CO"/>
        </w:rPr>
        <w:t xml:space="preserve">de </w:t>
      </w:r>
      <w:r w:rsidR="00E53882" w:rsidRPr="00087DE9">
        <w:rPr>
          <w:rFonts w:ascii="Arial" w:hAnsi="Arial" w:cs="Arial"/>
          <w:b/>
          <w:sz w:val="22"/>
          <w:szCs w:val="22"/>
          <w:lang w:val="es-CO"/>
        </w:rPr>
        <w:t>2021</w:t>
      </w:r>
      <w:r w:rsidRPr="00087DE9">
        <w:rPr>
          <w:rFonts w:ascii="Arial" w:hAnsi="Arial" w:cs="Arial"/>
          <w:b/>
          <w:sz w:val="22"/>
          <w:szCs w:val="22"/>
          <w:lang w:val="es-CO"/>
        </w:rPr>
        <w:t>)</w:t>
      </w:r>
    </w:p>
    <w:p w14:paraId="6284DFE5" w14:textId="77777777" w:rsidR="005C1E75" w:rsidRPr="00087DE9" w:rsidRDefault="005C1E75" w:rsidP="009002C6">
      <w:pPr>
        <w:contextualSpacing/>
        <w:jc w:val="center"/>
        <w:rPr>
          <w:rFonts w:ascii="Arial" w:hAnsi="Arial" w:cs="Arial"/>
          <w:sz w:val="22"/>
          <w:szCs w:val="22"/>
          <w:lang w:val="es-CO"/>
        </w:rPr>
      </w:pPr>
    </w:p>
    <w:p w14:paraId="1E8E4BA1" w14:textId="77777777" w:rsidR="009710CC" w:rsidRPr="00087DE9" w:rsidRDefault="009710CC" w:rsidP="009002C6">
      <w:pPr>
        <w:contextualSpacing/>
        <w:jc w:val="center"/>
        <w:rPr>
          <w:rFonts w:ascii="Arial" w:hAnsi="Arial" w:cs="Arial"/>
          <w:sz w:val="22"/>
          <w:szCs w:val="22"/>
          <w:lang w:val="es-CO"/>
        </w:rPr>
      </w:pPr>
    </w:p>
    <w:p w14:paraId="53F8277E" w14:textId="6976075B" w:rsidR="005C1E75" w:rsidRPr="00087DE9" w:rsidRDefault="005C1E75" w:rsidP="009002C6">
      <w:pPr>
        <w:contextualSpacing/>
        <w:jc w:val="center"/>
        <w:rPr>
          <w:rFonts w:ascii="Arial" w:hAnsi="Arial" w:cs="Arial"/>
          <w:bCs/>
          <w:sz w:val="22"/>
          <w:szCs w:val="22"/>
          <w:lang w:val="es-ES_tradnl"/>
        </w:rPr>
      </w:pPr>
      <w:r w:rsidRPr="00087DE9">
        <w:rPr>
          <w:rFonts w:ascii="Arial" w:hAnsi="Arial" w:cs="Arial"/>
          <w:bCs/>
          <w:sz w:val="22"/>
          <w:szCs w:val="22"/>
          <w:lang w:val="es-ES_tradnl"/>
        </w:rPr>
        <w:t>“</w:t>
      </w:r>
      <w:bookmarkStart w:id="0" w:name="_Hlk5880077"/>
      <w:r w:rsidR="00596A12" w:rsidRPr="00087DE9">
        <w:rPr>
          <w:rFonts w:ascii="Arial" w:hAnsi="Arial" w:cs="Arial"/>
          <w:bCs/>
          <w:sz w:val="22"/>
          <w:szCs w:val="22"/>
          <w:lang w:val="es-ES_tradnl"/>
        </w:rPr>
        <w:t xml:space="preserve">Por el cual se establece el procedimiento para la elaboración de la </w:t>
      </w:r>
      <w:r w:rsidR="007B619F" w:rsidRPr="00087DE9">
        <w:rPr>
          <w:rFonts w:ascii="Arial" w:hAnsi="Arial" w:cs="Arial"/>
          <w:bCs/>
          <w:sz w:val="22"/>
          <w:szCs w:val="22"/>
          <w:lang w:val="es-ES_tradnl"/>
        </w:rPr>
        <w:t xml:space="preserve">lista </w:t>
      </w:r>
      <w:r w:rsidR="00596A12" w:rsidRPr="00087DE9">
        <w:rPr>
          <w:rFonts w:ascii="Arial" w:hAnsi="Arial" w:cs="Arial"/>
          <w:bCs/>
          <w:sz w:val="22"/>
          <w:szCs w:val="22"/>
          <w:lang w:val="es-ES_tradnl"/>
        </w:rPr>
        <w:t xml:space="preserve">de </w:t>
      </w:r>
      <w:r w:rsidR="007B619F" w:rsidRPr="00087DE9">
        <w:rPr>
          <w:rFonts w:ascii="Arial" w:hAnsi="Arial" w:cs="Arial"/>
          <w:bCs/>
          <w:sz w:val="22"/>
          <w:szCs w:val="22"/>
          <w:lang w:val="es-ES_tradnl"/>
        </w:rPr>
        <w:t xml:space="preserve">peritos </w:t>
      </w:r>
      <w:r w:rsidR="00596A12" w:rsidRPr="00087DE9">
        <w:rPr>
          <w:rFonts w:ascii="Arial" w:hAnsi="Arial" w:cs="Arial"/>
          <w:bCs/>
          <w:sz w:val="22"/>
          <w:szCs w:val="22"/>
          <w:lang w:val="es-ES_tradnl"/>
        </w:rPr>
        <w:t xml:space="preserve">para la </w:t>
      </w:r>
      <w:r w:rsidR="00E53882" w:rsidRPr="00087DE9">
        <w:rPr>
          <w:rFonts w:ascii="Arial" w:hAnsi="Arial" w:cs="Arial"/>
          <w:bCs/>
          <w:sz w:val="22"/>
          <w:szCs w:val="22"/>
          <w:lang w:val="es-ES_tradnl"/>
        </w:rPr>
        <w:t>Jurisdicción</w:t>
      </w:r>
      <w:r w:rsidR="00596A12" w:rsidRPr="00087DE9">
        <w:rPr>
          <w:rFonts w:ascii="Arial" w:hAnsi="Arial" w:cs="Arial"/>
          <w:bCs/>
          <w:sz w:val="22"/>
          <w:szCs w:val="22"/>
          <w:lang w:val="es-ES_tradnl"/>
        </w:rPr>
        <w:t xml:space="preserve"> de lo Contencioso Administrativo, se regula el régimen y los honorarios, conforme con el parágrafo del artículo 57 de la Ley 2080 de </w:t>
      </w:r>
      <w:bookmarkEnd w:id="0"/>
      <w:r w:rsidR="00E53882" w:rsidRPr="00087DE9">
        <w:rPr>
          <w:rFonts w:ascii="Arial" w:hAnsi="Arial" w:cs="Arial"/>
          <w:bCs/>
          <w:sz w:val="22"/>
          <w:szCs w:val="22"/>
          <w:lang w:val="es-ES_tradnl"/>
        </w:rPr>
        <w:t>2021</w:t>
      </w:r>
      <w:r w:rsidR="000F1FA2" w:rsidRPr="00087DE9">
        <w:rPr>
          <w:rFonts w:ascii="Arial" w:hAnsi="Arial" w:cs="Arial"/>
          <w:bCs/>
          <w:sz w:val="22"/>
          <w:szCs w:val="22"/>
          <w:lang w:val="es-ES_tradnl"/>
        </w:rPr>
        <w:t>”</w:t>
      </w:r>
    </w:p>
    <w:p w14:paraId="720FFBF7" w14:textId="77777777" w:rsidR="00F0423F" w:rsidRPr="00087DE9" w:rsidRDefault="00F0423F" w:rsidP="009002C6">
      <w:pPr>
        <w:contextualSpacing/>
        <w:jc w:val="center"/>
        <w:rPr>
          <w:rFonts w:ascii="Arial" w:hAnsi="Arial" w:cs="Arial"/>
          <w:b/>
          <w:bCs/>
          <w:sz w:val="22"/>
          <w:szCs w:val="22"/>
        </w:rPr>
      </w:pPr>
    </w:p>
    <w:p w14:paraId="6A4221D9" w14:textId="77777777" w:rsidR="005C1E75" w:rsidRPr="00087DE9" w:rsidRDefault="005C1E75" w:rsidP="009002C6">
      <w:pPr>
        <w:contextualSpacing/>
        <w:jc w:val="center"/>
        <w:rPr>
          <w:rFonts w:ascii="Arial" w:hAnsi="Arial" w:cs="Arial"/>
          <w:b/>
          <w:bCs/>
          <w:sz w:val="22"/>
          <w:szCs w:val="22"/>
        </w:rPr>
      </w:pPr>
      <w:r w:rsidRPr="00087DE9">
        <w:rPr>
          <w:rFonts w:ascii="Arial" w:hAnsi="Arial" w:cs="Arial"/>
          <w:b/>
          <w:bCs/>
          <w:sz w:val="22"/>
          <w:szCs w:val="22"/>
        </w:rPr>
        <w:t>EL CONSEJO SUPERIOR DE LA JUDICATURA</w:t>
      </w:r>
    </w:p>
    <w:p w14:paraId="06196A10" w14:textId="77777777" w:rsidR="005C1E75" w:rsidRPr="00087DE9" w:rsidRDefault="005C1E75" w:rsidP="009002C6">
      <w:pPr>
        <w:contextualSpacing/>
        <w:rPr>
          <w:rFonts w:ascii="Arial" w:hAnsi="Arial" w:cs="Arial"/>
          <w:sz w:val="22"/>
          <w:szCs w:val="22"/>
        </w:rPr>
      </w:pPr>
    </w:p>
    <w:p w14:paraId="18068E54" w14:textId="14A5D7A2" w:rsidR="00D633B6" w:rsidRPr="00087DE9" w:rsidRDefault="00F12F19" w:rsidP="009002C6">
      <w:pPr>
        <w:contextualSpacing/>
        <w:jc w:val="both"/>
        <w:rPr>
          <w:rFonts w:ascii="Arial" w:hAnsi="Arial" w:cs="Arial"/>
          <w:sz w:val="22"/>
          <w:szCs w:val="22"/>
        </w:rPr>
      </w:pPr>
      <w:r w:rsidRPr="00087DE9">
        <w:rPr>
          <w:rFonts w:ascii="Arial" w:hAnsi="Arial" w:cs="Arial"/>
          <w:sz w:val="22"/>
          <w:szCs w:val="22"/>
        </w:rPr>
        <w:t xml:space="preserve">En ejercicio de </w:t>
      </w:r>
      <w:r w:rsidR="00D633B6" w:rsidRPr="00087DE9">
        <w:rPr>
          <w:rFonts w:ascii="Arial" w:hAnsi="Arial" w:cs="Arial"/>
          <w:sz w:val="22"/>
          <w:szCs w:val="22"/>
        </w:rPr>
        <w:t>las</w:t>
      </w:r>
      <w:r w:rsidRPr="00087DE9">
        <w:rPr>
          <w:rFonts w:ascii="Arial" w:hAnsi="Arial" w:cs="Arial"/>
          <w:sz w:val="22"/>
          <w:szCs w:val="22"/>
        </w:rPr>
        <w:t xml:space="preserve"> facultades </w:t>
      </w:r>
      <w:r w:rsidR="00D633B6" w:rsidRPr="00087DE9">
        <w:rPr>
          <w:rFonts w:ascii="Arial" w:hAnsi="Arial" w:cs="Arial"/>
          <w:sz w:val="22"/>
          <w:szCs w:val="22"/>
        </w:rPr>
        <w:t>que le confiere la Constitución Política, artículo 257, numeral 3; la Ley 270</w:t>
      </w:r>
      <w:r w:rsidR="0099319A" w:rsidRPr="00087DE9">
        <w:rPr>
          <w:rFonts w:ascii="Arial" w:hAnsi="Arial" w:cs="Arial"/>
          <w:sz w:val="22"/>
          <w:szCs w:val="22"/>
        </w:rPr>
        <w:t xml:space="preserve"> de 1996, artículo 85, numeral</w:t>
      </w:r>
      <w:r w:rsidR="004E5643" w:rsidRPr="00087DE9">
        <w:rPr>
          <w:rFonts w:ascii="Arial" w:hAnsi="Arial" w:cs="Arial"/>
          <w:sz w:val="22"/>
          <w:szCs w:val="22"/>
        </w:rPr>
        <w:t>es</w:t>
      </w:r>
      <w:r w:rsidR="0099319A" w:rsidRPr="00087DE9">
        <w:rPr>
          <w:rFonts w:ascii="Arial" w:hAnsi="Arial" w:cs="Arial"/>
          <w:sz w:val="22"/>
          <w:szCs w:val="22"/>
        </w:rPr>
        <w:t xml:space="preserve"> 13</w:t>
      </w:r>
      <w:r w:rsidR="002B2837" w:rsidRPr="00087DE9">
        <w:rPr>
          <w:rFonts w:ascii="Arial" w:hAnsi="Arial" w:cs="Arial"/>
          <w:sz w:val="22"/>
          <w:szCs w:val="22"/>
        </w:rPr>
        <w:t xml:space="preserve"> y 21</w:t>
      </w:r>
      <w:r w:rsidR="0099319A" w:rsidRPr="00087DE9">
        <w:rPr>
          <w:rFonts w:ascii="Arial" w:hAnsi="Arial" w:cs="Arial"/>
          <w:sz w:val="22"/>
          <w:szCs w:val="22"/>
        </w:rPr>
        <w:t xml:space="preserve">; la Ley </w:t>
      </w:r>
      <w:r w:rsidR="00F5127A" w:rsidRPr="00087DE9">
        <w:rPr>
          <w:rFonts w:ascii="Arial" w:hAnsi="Arial" w:cs="Arial"/>
          <w:sz w:val="22"/>
          <w:szCs w:val="22"/>
        </w:rPr>
        <w:t>2080</w:t>
      </w:r>
      <w:r w:rsidR="0099319A" w:rsidRPr="00087DE9">
        <w:rPr>
          <w:rFonts w:ascii="Arial" w:hAnsi="Arial" w:cs="Arial"/>
          <w:sz w:val="22"/>
          <w:szCs w:val="22"/>
        </w:rPr>
        <w:t xml:space="preserve"> de </w:t>
      </w:r>
      <w:r w:rsidR="00F5127A" w:rsidRPr="00087DE9">
        <w:rPr>
          <w:rFonts w:ascii="Arial" w:hAnsi="Arial" w:cs="Arial"/>
          <w:sz w:val="22"/>
          <w:szCs w:val="22"/>
        </w:rPr>
        <w:t>2021</w:t>
      </w:r>
      <w:r w:rsidR="0099319A" w:rsidRPr="00087DE9">
        <w:rPr>
          <w:rFonts w:ascii="Arial" w:hAnsi="Arial" w:cs="Arial"/>
          <w:sz w:val="22"/>
          <w:szCs w:val="22"/>
        </w:rPr>
        <w:t xml:space="preserve">, </w:t>
      </w:r>
      <w:r w:rsidR="00F5127A" w:rsidRPr="00087DE9">
        <w:rPr>
          <w:rFonts w:ascii="Arial" w:hAnsi="Arial" w:cs="Arial"/>
          <w:sz w:val="22"/>
          <w:szCs w:val="22"/>
        </w:rPr>
        <w:t>parágrafo del artículo 57</w:t>
      </w:r>
      <w:r w:rsidR="0099319A" w:rsidRPr="00087DE9">
        <w:rPr>
          <w:rFonts w:ascii="Arial" w:hAnsi="Arial" w:cs="Arial"/>
          <w:sz w:val="22"/>
          <w:szCs w:val="22"/>
        </w:rPr>
        <w:t xml:space="preserve">, conforme a lo aprobado en la sesión de </w:t>
      </w:r>
      <w:r w:rsidR="0099319A" w:rsidRPr="00087DE9">
        <w:rPr>
          <w:rFonts w:ascii="Arial" w:hAnsi="Arial" w:cs="Arial"/>
          <w:sz w:val="22"/>
          <w:szCs w:val="22"/>
          <w:highlight w:val="yellow"/>
        </w:rPr>
        <w:t>XX</w:t>
      </w:r>
      <w:r w:rsidR="0099319A" w:rsidRPr="00087DE9">
        <w:rPr>
          <w:rFonts w:ascii="Arial" w:hAnsi="Arial" w:cs="Arial"/>
          <w:sz w:val="22"/>
          <w:szCs w:val="22"/>
        </w:rPr>
        <w:t xml:space="preserve"> de </w:t>
      </w:r>
      <w:r w:rsidR="00F5127A" w:rsidRPr="00087DE9">
        <w:rPr>
          <w:rFonts w:ascii="Arial" w:hAnsi="Arial" w:cs="Arial"/>
          <w:sz w:val="22"/>
          <w:szCs w:val="22"/>
        </w:rPr>
        <w:t>2021</w:t>
      </w:r>
      <w:r w:rsidR="0099319A" w:rsidRPr="00087DE9">
        <w:rPr>
          <w:rFonts w:ascii="Arial" w:hAnsi="Arial" w:cs="Arial"/>
          <w:sz w:val="22"/>
          <w:szCs w:val="22"/>
        </w:rPr>
        <w:t xml:space="preserve"> y,</w:t>
      </w:r>
    </w:p>
    <w:p w14:paraId="4E8EEDED" w14:textId="77777777" w:rsidR="006F2244" w:rsidRPr="00087DE9" w:rsidRDefault="006F2244" w:rsidP="009002C6">
      <w:pPr>
        <w:contextualSpacing/>
        <w:jc w:val="center"/>
        <w:rPr>
          <w:rFonts w:ascii="Arial" w:hAnsi="Arial" w:cs="Arial"/>
          <w:sz w:val="22"/>
          <w:szCs w:val="22"/>
        </w:rPr>
      </w:pPr>
    </w:p>
    <w:p w14:paraId="5C4A8CE4" w14:textId="77777777" w:rsidR="006F2244" w:rsidRPr="00087DE9" w:rsidRDefault="006F2244" w:rsidP="009002C6">
      <w:pPr>
        <w:contextualSpacing/>
        <w:jc w:val="center"/>
        <w:rPr>
          <w:rFonts w:ascii="Arial" w:hAnsi="Arial" w:cs="Arial"/>
          <w:b/>
          <w:sz w:val="22"/>
          <w:szCs w:val="22"/>
        </w:rPr>
      </w:pPr>
      <w:r w:rsidRPr="00087DE9">
        <w:rPr>
          <w:rFonts w:ascii="Arial" w:hAnsi="Arial" w:cs="Arial"/>
          <w:b/>
          <w:sz w:val="22"/>
          <w:szCs w:val="22"/>
        </w:rPr>
        <w:t>CONSIDERANDO</w:t>
      </w:r>
    </w:p>
    <w:p w14:paraId="330BE0F8" w14:textId="77777777" w:rsidR="000320D9" w:rsidRPr="00087DE9" w:rsidRDefault="000320D9" w:rsidP="009002C6">
      <w:pPr>
        <w:contextualSpacing/>
        <w:jc w:val="center"/>
        <w:rPr>
          <w:rFonts w:ascii="Arial" w:hAnsi="Arial" w:cs="Arial"/>
          <w:sz w:val="22"/>
          <w:szCs w:val="22"/>
        </w:rPr>
      </w:pPr>
    </w:p>
    <w:p w14:paraId="74771739" w14:textId="7D1D7393" w:rsidR="00C07CAC" w:rsidRPr="00087DE9" w:rsidRDefault="00C07CAC" w:rsidP="009002C6">
      <w:pPr>
        <w:contextualSpacing/>
        <w:jc w:val="both"/>
        <w:rPr>
          <w:rFonts w:ascii="Arial" w:hAnsi="Arial" w:cs="Arial"/>
          <w:sz w:val="22"/>
          <w:szCs w:val="22"/>
          <w:lang w:val="es-ES_tradnl"/>
        </w:rPr>
      </w:pPr>
      <w:r w:rsidRPr="00087DE9">
        <w:rPr>
          <w:rFonts w:ascii="Arial" w:hAnsi="Arial" w:cs="Arial"/>
          <w:sz w:val="22"/>
          <w:szCs w:val="22"/>
          <w:lang w:val="es-ES_tradnl"/>
        </w:rPr>
        <w:t xml:space="preserve">Que la Ley 2080 de 2021 </w:t>
      </w:r>
      <w:r w:rsidRPr="00087DE9">
        <w:rPr>
          <w:rFonts w:ascii="Arial" w:hAnsi="Arial" w:cs="Arial"/>
          <w:sz w:val="22"/>
          <w:szCs w:val="22"/>
        </w:rPr>
        <w:t>reformó el Código de Procedimiento Administrativo y de lo Contencioso Administrativo</w:t>
      </w:r>
      <w:r w:rsidR="00324ACA" w:rsidRPr="00087DE9">
        <w:rPr>
          <w:rFonts w:ascii="Arial" w:hAnsi="Arial" w:cs="Arial"/>
          <w:sz w:val="22"/>
          <w:szCs w:val="22"/>
        </w:rPr>
        <w:t xml:space="preserve">, </w:t>
      </w:r>
      <w:r w:rsidRPr="00087DE9">
        <w:rPr>
          <w:rFonts w:ascii="Arial" w:hAnsi="Arial" w:cs="Arial"/>
          <w:sz w:val="22"/>
          <w:szCs w:val="22"/>
        </w:rPr>
        <w:t>Ley 1437 de 2011</w:t>
      </w:r>
      <w:r w:rsidR="00324ACA" w:rsidRPr="00087DE9">
        <w:rPr>
          <w:rFonts w:ascii="Arial" w:hAnsi="Arial" w:cs="Arial"/>
          <w:sz w:val="22"/>
          <w:szCs w:val="22"/>
        </w:rPr>
        <w:t>,</w:t>
      </w:r>
      <w:r w:rsidR="00B47861" w:rsidRPr="00087DE9">
        <w:rPr>
          <w:rFonts w:ascii="Arial" w:hAnsi="Arial" w:cs="Arial"/>
          <w:sz w:val="22"/>
          <w:szCs w:val="22"/>
        </w:rPr>
        <w:t xml:space="preserve"> </w:t>
      </w:r>
      <w:r w:rsidRPr="00087DE9">
        <w:rPr>
          <w:rFonts w:ascii="Arial" w:hAnsi="Arial" w:cs="Arial"/>
          <w:sz w:val="22"/>
          <w:szCs w:val="22"/>
        </w:rPr>
        <w:t xml:space="preserve">y </w:t>
      </w:r>
      <w:r w:rsidR="001347D9" w:rsidRPr="00087DE9">
        <w:rPr>
          <w:rFonts w:ascii="Arial" w:hAnsi="Arial" w:cs="Arial"/>
          <w:sz w:val="22"/>
          <w:szCs w:val="22"/>
        </w:rPr>
        <w:t xml:space="preserve">dictó </w:t>
      </w:r>
      <w:r w:rsidRPr="00087DE9">
        <w:rPr>
          <w:rFonts w:ascii="Arial" w:hAnsi="Arial" w:cs="Arial"/>
          <w:sz w:val="22"/>
          <w:szCs w:val="22"/>
        </w:rPr>
        <w:t>otras disposiciones en materia de descongestión en los procesos que se tramitan ante la jurisdicción.</w:t>
      </w:r>
    </w:p>
    <w:p w14:paraId="2AEC8E1D" w14:textId="77777777" w:rsidR="00C07CAC" w:rsidRPr="00087DE9" w:rsidRDefault="00C07CAC" w:rsidP="009002C6">
      <w:pPr>
        <w:contextualSpacing/>
        <w:jc w:val="both"/>
        <w:rPr>
          <w:rFonts w:ascii="Arial" w:hAnsi="Arial" w:cs="Arial"/>
          <w:sz w:val="22"/>
          <w:szCs w:val="22"/>
          <w:lang w:val="es-ES_tradnl"/>
        </w:rPr>
      </w:pPr>
    </w:p>
    <w:p w14:paraId="50FAFF5F" w14:textId="744A666F" w:rsidR="00C44291" w:rsidRPr="00087DE9" w:rsidRDefault="00B62145" w:rsidP="009002C6">
      <w:pPr>
        <w:contextualSpacing/>
        <w:jc w:val="both"/>
        <w:rPr>
          <w:rFonts w:ascii="Arial" w:hAnsi="Arial" w:cs="Arial"/>
          <w:sz w:val="22"/>
          <w:szCs w:val="22"/>
          <w:lang w:val="es-ES_tradnl"/>
        </w:rPr>
      </w:pPr>
      <w:r w:rsidRPr="00087DE9">
        <w:rPr>
          <w:rFonts w:ascii="Arial" w:hAnsi="Arial" w:cs="Arial"/>
          <w:sz w:val="22"/>
          <w:szCs w:val="22"/>
          <w:lang w:val="es-ES_tradnl"/>
        </w:rPr>
        <w:t xml:space="preserve">Que, de conformidad con lo establecido en el </w:t>
      </w:r>
      <w:r w:rsidRPr="00087DE9">
        <w:rPr>
          <w:rFonts w:ascii="Arial" w:eastAsia="Calibri" w:hAnsi="Arial" w:cs="Arial"/>
          <w:sz w:val="22"/>
          <w:szCs w:val="22"/>
          <w:lang w:val="es-CO"/>
        </w:rPr>
        <w:t>parágrafo del artículo 57 de la Ley 2080 de 2021, el Consejo Superior de la Judicatura debe: i) mantener un listado actualizado de peritos en todas las áreas del conocimiento, ii) garantizar que quienes integren la lista tengan los conocimientos, la idoneidad, la experiencia y la disponibilidad para rendir el dictamen, y, iii) establecer los parámetros y tarifas para la remuneración de los servicios prestados por los peritos, de acuerdo con los precios del mercado para los servicios de cada profesión</w:t>
      </w:r>
      <w:r w:rsidR="00C44291" w:rsidRPr="00087DE9">
        <w:rPr>
          <w:rFonts w:ascii="Arial" w:eastAsia="Arial" w:hAnsi="Arial" w:cs="Arial"/>
          <w:sz w:val="22"/>
          <w:szCs w:val="22"/>
          <w:lang w:val="es-CO"/>
        </w:rPr>
        <w:t>.</w:t>
      </w:r>
    </w:p>
    <w:p w14:paraId="22F5F66A" w14:textId="77777777" w:rsidR="00C44291" w:rsidRPr="00087DE9" w:rsidRDefault="00C44291" w:rsidP="009002C6">
      <w:pPr>
        <w:contextualSpacing/>
        <w:jc w:val="both"/>
        <w:rPr>
          <w:rFonts w:ascii="Arial" w:hAnsi="Arial" w:cs="Arial"/>
          <w:sz w:val="22"/>
          <w:szCs w:val="22"/>
          <w:lang w:val="es-ES_tradnl"/>
        </w:rPr>
      </w:pPr>
    </w:p>
    <w:p w14:paraId="5B1077C0" w14:textId="5496B151" w:rsidR="00367157" w:rsidRPr="00087DE9" w:rsidRDefault="00367157" w:rsidP="009002C6">
      <w:pPr>
        <w:contextualSpacing/>
        <w:jc w:val="both"/>
        <w:rPr>
          <w:rFonts w:ascii="Arial" w:hAnsi="Arial" w:cs="Arial"/>
          <w:sz w:val="22"/>
          <w:szCs w:val="22"/>
          <w:lang w:val="es-ES_tradnl"/>
        </w:rPr>
      </w:pPr>
      <w:r w:rsidRPr="00087DE9">
        <w:rPr>
          <w:rFonts w:ascii="Arial" w:hAnsi="Arial" w:cs="Arial"/>
          <w:sz w:val="22"/>
          <w:szCs w:val="22"/>
          <w:lang w:val="es-ES_tradnl"/>
        </w:rPr>
        <w:t>Que el artículo 1</w:t>
      </w:r>
      <w:r w:rsidR="00286C58" w:rsidRPr="00087DE9">
        <w:rPr>
          <w:rFonts w:ascii="Arial" w:hAnsi="Arial" w:cs="Arial"/>
          <w:sz w:val="22"/>
          <w:szCs w:val="22"/>
          <w:lang w:val="es-ES_tradnl"/>
        </w:rPr>
        <w:t>4</w:t>
      </w:r>
      <w:r w:rsidR="008B1597" w:rsidRPr="00087DE9">
        <w:rPr>
          <w:rFonts w:ascii="Arial" w:hAnsi="Arial" w:cs="Arial"/>
          <w:sz w:val="22"/>
          <w:szCs w:val="22"/>
          <w:lang w:val="es-ES_tradnl"/>
        </w:rPr>
        <w:t>.</w:t>
      </w:r>
      <w:r w:rsidRPr="00087DE9">
        <w:rPr>
          <w:rFonts w:ascii="Arial" w:hAnsi="Arial" w:cs="Arial"/>
          <w:sz w:val="22"/>
          <w:szCs w:val="22"/>
          <w:lang w:val="es-ES_tradnl"/>
        </w:rPr>
        <w:t xml:space="preserve">° del Acuerdo </w:t>
      </w:r>
      <w:r w:rsidR="008B1597" w:rsidRPr="00087DE9">
        <w:rPr>
          <w:rFonts w:ascii="Arial" w:hAnsi="Arial" w:cs="Arial"/>
          <w:sz w:val="22"/>
          <w:szCs w:val="22"/>
          <w:lang w:val="es-ES_tradnl"/>
        </w:rPr>
        <w:t>PSAA15-10448 estableció que</w:t>
      </w:r>
      <w:r w:rsidR="002B2DAB" w:rsidRPr="00087DE9">
        <w:rPr>
          <w:rFonts w:ascii="Arial" w:hAnsi="Arial" w:cs="Arial"/>
          <w:sz w:val="22"/>
          <w:szCs w:val="22"/>
          <w:lang w:val="es-ES_tradnl"/>
        </w:rPr>
        <w:t>,</w:t>
      </w:r>
      <w:r w:rsidR="008B1597" w:rsidRPr="00087DE9">
        <w:rPr>
          <w:rFonts w:ascii="Arial" w:hAnsi="Arial" w:cs="Arial"/>
          <w:sz w:val="22"/>
          <w:szCs w:val="22"/>
          <w:lang w:val="es-ES_tradnl"/>
        </w:rPr>
        <w:t xml:space="preserve"> </w:t>
      </w:r>
      <w:r w:rsidR="002B2DAB" w:rsidRPr="00087DE9">
        <w:rPr>
          <w:rFonts w:ascii="Arial" w:hAnsi="Arial" w:cs="Arial"/>
          <w:sz w:val="22"/>
          <w:szCs w:val="22"/>
          <w:lang w:val="es-CO"/>
        </w:rPr>
        <w:t xml:space="preserve">respecto al cargo de peritos, </w:t>
      </w:r>
      <w:r w:rsidR="00FD15AA" w:rsidRPr="00087DE9">
        <w:rPr>
          <w:rFonts w:ascii="Arial" w:hAnsi="Arial" w:cs="Arial"/>
          <w:sz w:val="22"/>
          <w:szCs w:val="22"/>
          <w:lang w:val="es-CO"/>
        </w:rPr>
        <w:t>en su condición de</w:t>
      </w:r>
      <w:r w:rsidR="002B2DAB" w:rsidRPr="00087DE9">
        <w:rPr>
          <w:rFonts w:ascii="Arial" w:hAnsi="Arial" w:cs="Arial"/>
          <w:sz w:val="22"/>
          <w:szCs w:val="22"/>
          <w:lang w:val="es-CO"/>
        </w:rPr>
        <w:t xml:space="preserve"> auxiliares de la justicia, se aplicará lo dispuesto en el numeral 2 del artículo 48 del Código General del Proceso, el cual estipula que para su designación, tanto las partes como el juez acudirán a instituciones especializadas, pública</w:t>
      </w:r>
      <w:r w:rsidR="00FD15AA" w:rsidRPr="00087DE9">
        <w:rPr>
          <w:rFonts w:ascii="Arial" w:hAnsi="Arial" w:cs="Arial"/>
          <w:sz w:val="22"/>
          <w:szCs w:val="22"/>
          <w:lang w:val="es-CO"/>
        </w:rPr>
        <w:t>s</w:t>
      </w:r>
      <w:r w:rsidR="002B2DAB" w:rsidRPr="00087DE9">
        <w:rPr>
          <w:rFonts w:ascii="Arial" w:hAnsi="Arial" w:cs="Arial"/>
          <w:sz w:val="22"/>
          <w:szCs w:val="22"/>
          <w:lang w:val="es-CO"/>
        </w:rPr>
        <w:t xml:space="preserve"> o privada</w:t>
      </w:r>
      <w:r w:rsidR="00FD15AA" w:rsidRPr="00087DE9">
        <w:rPr>
          <w:rFonts w:ascii="Arial" w:hAnsi="Arial" w:cs="Arial"/>
          <w:sz w:val="22"/>
          <w:szCs w:val="22"/>
          <w:lang w:val="es-CO"/>
        </w:rPr>
        <w:t>s,</w:t>
      </w:r>
      <w:r w:rsidR="002B2DAB" w:rsidRPr="00087DE9">
        <w:rPr>
          <w:rFonts w:ascii="Arial" w:hAnsi="Arial" w:cs="Arial"/>
          <w:sz w:val="22"/>
          <w:szCs w:val="22"/>
          <w:lang w:val="es-CO"/>
        </w:rPr>
        <w:t xml:space="preserve"> o a profesionales de reconocida trayectoria e idoneidad</w:t>
      </w:r>
      <w:r w:rsidR="00BA4195" w:rsidRPr="00087DE9">
        <w:rPr>
          <w:rFonts w:ascii="Arial" w:hAnsi="Arial" w:cs="Arial"/>
          <w:sz w:val="22"/>
          <w:szCs w:val="22"/>
          <w:lang w:val="es-ES_tradnl"/>
        </w:rPr>
        <w:t>.</w:t>
      </w:r>
    </w:p>
    <w:p w14:paraId="21CEE4C8" w14:textId="77777777" w:rsidR="000F1459" w:rsidRPr="00087DE9" w:rsidRDefault="000F1459" w:rsidP="009002C6">
      <w:pPr>
        <w:contextualSpacing/>
        <w:jc w:val="both"/>
        <w:rPr>
          <w:rFonts w:ascii="Arial" w:hAnsi="Arial" w:cs="Arial"/>
          <w:sz w:val="22"/>
          <w:szCs w:val="22"/>
          <w:lang w:val="es-ES_tradnl"/>
        </w:rPr>
      </w:pPr>
    </w:p>
    <w:p w14:paraId="18FD1421" w14:textId="6FB443DD" w:rsidR="00A12A21" w:rsidRPr="00087DE9" w:rsidRDefault="00774818" w:rsidP="009002C6">
      <w:pPr>
        <w:contextualSpacing/>
        <w:jc w:val="both"/>
        <w:rPr>
          <w:rFonts w:ascii="Arial" w:hAnsi="Arial" w:cs="Arial"/>
          <w:sz w:val="22"/>
          <w:szCs w:val="22"/>
          <w:lang w:val="es-ES_tradnl"/>
        </w:rPr>
      </w:pPr>
      <w:r w:rsidRPr="00087DE9">
        <w:rPr>
          <w:rFonts w:ascii="Arial" w:hAnsi="Arial" w:cs="Arial"/>
          <w:sz w:val="22"/>
          <w:szCs w:val="22"/>
          <w:lang w:val="es-ES_tradnl"/>
        </w:rPr>
        <w:t>Que</w:t>
      </w:r>
      <w:r w:rsidR="00FD15AA" w:rsidRPr="00087DE9">
        <w:rPr>
          <w:rFonts w:ascii="Arial" w:hAnsi="Arial" w:cs="Arial"/>
          <w:sz w:val="22"/>
          <w:szCs w:val="22"/>
          <w:lang w:val="es-ES_tradnl"/>
        </w:rPr>
        <w:t>,</w:t>
      </w:r>
      <w:r w:rsidRPr="00087DE9">
        <w:rPr>
          <w:rFonts w:ascii="Arial" w:hAnsi="Arial" w:cs="Arial"/>
          <w:sz w:val="22"/>
          <w:szCs w:val="22"/>
          <w:lang w:val="es-ES_tradnl"/>
        </w:rPr>
        <w:t xml:space="preserve"> </w:t>
      </w:r>
      <w:r w:rsidR="00B40519" w:rsidRPr="00087DE9">
        <w:rPr>
          <w:rFonts w:ascii="Arial" w:hAnsi="Arial" w:cs="Arial"/>
          <w:sz w:val="22"/>
          <w:szCs w:val="22"/>
          <w:lang w:val="es-CO"/>
        </w:rPr>
        <w:t xml:space="preserve">sin perjuicio de lo anterior, para el caso específico de los </w:t>
      </w:r>
      <w:r w:rsidR="005949FD" w:rsidRPr="00087DE9">
        <w:rPr>
          <w:rFonts w:ascii="Arial" w:hAnsi="Arial" w:cs="Arial"/>
          <w:sz w:val="22"/>
          <w:szCs w:val="22"/>
          <w:lang w:val="es-CO"/>
        </w:rPr>
        <w:t>a</w:t>
      </w:r>
      <w:r w:rsidR="00B40519" w:rsidRPr="00087DE9">
        <w:rPr>
          <w:rFonts w:ascii="Arial" w:hAnsi="Arial" w:cs="Arial"/>
          <w:sz w:val="22"/>
          <w:szCs w:val="22"/>
          <w:lang w:val="es-CO"/>
        </w:rPr>
        <w:t xml:space="preserve">valuadores, debe tenerse en cuenta que la Ley 1673 de 2013 </w:t>
      </w:r>
      <w:r w:rsidR="00B40519" w:rsidRPr="00087DE9">
        <w:rPr>
          <w:rFonts w:ascii="Arial" w:hAnsi="Arial" w:cs="Arial"/>
          <w:iCs/>
          <w:sz w:val="22"/>
          <w:szCs w:val="22"/>
          <w:lang w:val="es-CO"/>
        </w:rPr>
        <w:t>“Por la cual se reglamenta la actividad del avaluador y se dictan otras disposiciones”</w:t>
      </w:r>
      <w:r w:rsidR="00B40519" w:rsidRPr="00087DE9">
        <w:rPr>
          <w:rFonts w:ascii="Arial" w:hAnsi="Arial" w:cs="Arial"/>
          <w:sz w:val="22"/>
          <w:szCs w:val="22"/>
          <w:lang w:val="es-CO"/>
        </w:rPr>
        <w:t>, en su artículo 2</w:t>
      </w:r>
      <w:r w:rsidR="00900159" w:rsidRPr="00087DE9">
        <w:rPr>
          <w:rFonts w:ascii="Arial" w:hAnsi="Arial" w:cs="Arial"/>
          <w:sz w:val="22"/>
          <w:szCs w:val="22"/>
          <w:lang w:val="es-CO"/>
        </w:rPr>
        <w:t>,</w:t>
      </w:r>
      <w:r w:rsidR="00B40519" w:rsidRPr="00087DE9">
        <w:rPr>
          <w:rFonts w:ascii="Arial" w:hAnsi="Arial" w:cs="Arial"/>
          <w:sz w:val="22"/>
          <w:szCs w:val="22"/>
          <w:lang w:val="es-CO"/>
        </w:rPr>
        <w:t xml:space="preserve"> dispuso que quienes actúen como avaluadores, valuadores, tasadores y demás términos que se asimilen a estos utilizados en Colombia, se regirán exclusivamente por esa ley y aquellas normas que la desarrollen o la complementen</w:t>
      </w:r>
      <w:r w:rsidR="00074715" w:rsidRPr="00087DE9">
        <w:rPr>
          <w:rFonts w:ascii="Arial" w:hAnsi="Arial" w:cs="Arial"/>
          <w:sz w:val="22"/>
          <w:szCs w:val="22"/>
          <w:lang w:val="es-ES_tradnl"/>
        </w:rPr>
        <w:t>.</w:t>
      </w:r>
    </w:p>
    <w:p w14:paraId="3FF9EF29" w14:textId="77777777" w:rsidR="00904AE0" w:rsidRPr="00087DE9" w:rsidRDefault="00904AE0" w:rsidP="009002C6">
      <w:pPr>
        <w:contextualSpacing/>
        <w:jc w:val="both"/>
        <w:rPr>
          <w:rFonts w:ascii="Arial" w:hAnsi="Arial" w:cs="Arial"/>
          <w:sz w:val="22"/>
          <w:szCs w:val="22"/>
          <w:lang w:val="es-ES_tradnl"/>
        </w:rPr>
      </w:pPr>
    </w:p>
    <w:p w14:paraId="3514DA05" w14:textId="357F108D" w:rsidR="005D0878" w:rsidRPr="00087DE9" w:rsidRDefault="005D0878" w:rsidP="009002C6">
      <w:pPr>
        <w:contextualSpacing/>
        <w:jc w:val="both"/>
        <w:rPr>
          <w:rFonts w:ascii="Arial" w:hAnsi="Arial" w:cs="Arial"/>
          <w:sz w:val="22"/>
          <w:szCs w:val="22"/>
          <w:lang w:val="es-CO"/>
        </w:rPr>
      </w:pPr>
      <w:r w:rsidRPr="00087DE9">
        <w:rPr>
          <w:rFonts w:ascii="Arial" w:hAnsi="Arial" w:cs="Arial"/>
          <w:sz w:val="22"/>
          <w:szCs w:val="22"/>
          <w:lang w:val="es-ES_tradnl"/>
        </w:rPr>
        <w:t>Que</w:t>
      </w:r>
      <w:r w:rsidR="00900159" w:rsidRPr="00087DE9">
        <w:rPr>
          <w:rFonts w:ascii="Arial" w:hAnsi="Arial" w:cs="Arial"/>
          <w:sz w:val="22"/>
          <w:szCs w:val="22"/>
          <w:lang w:val="es-ES_tradnl"/>
        </w:rPr>
        <w:t>,</w:t>
      </w:r>
      <w:r w:rsidRPr="00087DE9">
        <w:rPr>
          <w:rFonts w:ascii="Arial" w:hAnsi="Arial" w:cs="Arial"/>
          <w:sz w:val="22"/>
          <w:szCs w:val="22"/>
          <w:lang w:val="es-ES_tradnl"/>
        </w:rPr>
        <w:t xml:space="preserve"> en todo caso, </w:t>
      </w:r>
      <w:r w:rsidR="00107210" w:rsidRPr="00087DE9">
        <w:rPr>
          <w:rFonts w:ascii="Arial" w:hAnsi="Arial" w:cs="Arial"/>
          <w:sz w:val="22"/>
          <w:szCs w:val="22"/>
        </w:rPr>
        <w:t xml:space="preserve">la </w:t>
      </w:r>
      <w:r w:rsidR="000C4FEF" w:rsidRPr="00087DE9">
        <w:rPr>
          <w:rFonts w:ascii="Arial" w:hAnsi="Arial" w:cs="Arial"/>
          <w:sz w:val="22"/>
          <w:szCs w:val="22"/>
        </w:rPr>
        <w:t xml:space="preserve">prueba pericial se regirá por las normas establecidas en </w:t>
      </w:r>
      <w:r w:rsidR="00107210" w:rsidRPr="00087DE9">
        <w:rPr>
          <w:rFonts w:ascii="Arial" w:hAnsi="Arial" w:cs="Arial"/>
          <w:sz w:val="22"/>
          <w:szCs w:val="22"/>
        </w:rPr>
        <w:t>el</w:t>
      </w:r>
      <w:r w:rsidR="000C4FEF" w:rsidRPr="00087DE9">
        <w:rPr>
          <w:rFonts w:ascii="Arial" w:hAnsi="Arial" w:cs="Arial"/>
          <w:sz w:val="22"/>
          <w:szCs w:val="22"/>
        </w:rPr>
        <w:t xml:space="preserve"> código</w:t>
      </w:r>
      <w:r w:rsidR="00107210" w:rsidRPr="00087DE9">
        <w:rPr>
          <w:rFonts w:ascii="Arial" w:hAnsi="Arial" w:cs="Arial"/>
          <w:sz w:val="22"/>
          <w:szCs w:val="22"/>
        </w:rPr>
        <w:t xml:space="preserve"> procedimiento administrativo y de lo contencioso </w:t>
      </w:r>
      <w:r w:rsidR="00A244E3" w:rsidRPr="00087DE9">
        <w:rPr>
          <w:rFonts w:ascii="Arial" w:hAnsi="Arial" w:cs="Arial"/>
          <w:sz w:val="22"/>
          <w:szCs w:val="22"/>
        </w:rPr>
        <w:t>administrativo</w:t>
      </w:r>
      <w:r w:rsidR="000C4FEF" w:rsidRPr="00087DE9">
        <w:rPr>
          <w:rFonts w:ascii="Arial" w:hAnsi="Arial" w:cs="Arial"/>
          <w:sz w:val="22"/>
          <w:szCs w:val="22"/>
        </w:rPr>
        <w:t>, y</w:t>
      </w:r>
      <w:r w:rsidR="00A244E3" w:rsidRPr="00087DE9">
        <w:rPr>
          <w:rFonts w:ascii="Arial" w:hAnsi="Arial" w:cs="Arial"/>
          <w:sz w:val="22"/>
          <w:szCs w:val="22"/>
        </w:rPr>
        <w:t>,</w:t>
      </w:r>
      <w:r w:rsidR="000C4FEF" w:rsidRPr="00087DE9">
        <w:rPr>
          <w:rFonts w:ascii="Arial" w:hAnsi="Arial" w:cs="Arial"/>
          <w:sz w:val="22"/>
          <w:szCs w:val="22"/>
        </w:rPr>
        <w:t xml:space="preserve"> en lo no previsto </w:t>
      </w:r>
      <w:r w:rsidR="00A244E3" w:rsidRPr="00087DE9">
        <w:rPr>
          <w:rFonts w:ascii="Arial" w:hAnsi="Arial" w:cs="Arial"/>
          <w:sz w:val="22"/>
          <w:szCs w:val="22"/>
        </w:rPr>
        <w:t xml:space="preserve">allí, </w:t>
      </w:r>
      <w:r w:rsidR="000C4FEF" w:rsidRPr="00087DE9">
        <w:rPr>
          <w:rFonts w:ascii="Arial" w:hAnsi="Arial" w:cs="Arial"/>
          <w:sz w:val="22"/>
          <w:szCs w:val="22"/>
        </w:rPr>
        <w:t>por las normas del Código General del Proceso.</w:t>
      </w:r>
      <w:r w:rsidR="000C4FEF" w:rsidRPr="00087DE9">
        <w:rPr>
          <w:rFonts w:ascii="Arial" w:hAnsi="Arial" w:cs="Arial"/>
          <w:sz w:val="22"/>
          <w:szCs w:val="22"/>
          <w:lang w:val="es-CO"/>
        </w:rPr>
        <w:t xml:space="preserve"> </w:t>
      </w:r>
      <w:r w:rsidR="00A244E3" w:rsidRPr="00087DE9">
        <w:rPr>
          <w:rFonts w:ascii="Arial" w:hAnsi="Arial" w:cs="Arial"/>
          <w:sz w:val="22"/>
          <w:szCs w:val="22"/>
          <w:lang w:val="es-CO"/>
        </w:rPr>
        <w:t xml:space="preserve">Así mismo, </w:t>
      </w:r>
      <w:r w:rsidRPr="00087DE9">
        <w:rPr>
          <w:rFonts w:ascii="Arial" w:hAnsi="Arial" w:cs="Arial"/>
          <w:sz w:val="22"/>
          <w:szCs w:val="22"/>
          <w:lang w:val="es-CO"/>
        </w:rPr>
        <w:t xml:space="preserve">las partes </w:t>
      </w:r>
      <w:r w:rsidR="00EB2B38" w:rsidRPr="00087DE9">
        <w:rPr>
          <w:rFonts w:ascii="Arial" w:hAnsi="Arial" w:cs="Arial"/>
          <w:sz w:val="22"/>
          <w:szCs w:val="22"/>
          <w:lang w:val="es-CO"/>
        </w:rPr>
        <w:t xml:space="preserve">tienen la facultad de </w:t>
      </w:r>
      <w:r w:rsidRPr="00087DE9">
        <w:rPr>
          <w:rFonts w:ascii="Arial" w:hAnsi="Arial" w:cs="Arial"/>
          <w:sz w:val="22"/>
          <w:szCs w:val="22"/>
          <w:lang w:val="es-CO"/>
        </w:rPr>
        <w:t>aportar el dictamen pericial</w:t>
      </w:r>
      <w:r w:rsidR="00EB2B38" w:rsidRPr="00087DE9">
        <w:rPr>
          <w:rFonts w:ascii="Arial" w:hAnsi="Arial" w:cs="Arial"/>
          <w:sz w:val="22"/>
          <w:szCs w:val="22"/>
          <w:lang w:val="es-CO"/>
        </w:rPr>
        <w:t>, en los términos</w:t>
      </w:r>
      <w:r w:rsidRPr="00087DE9">
        <w:rPr>
          <w:rFonts w:ascii="Arial" w:hAnsi="Arial" w:cs="Arial"/>
          <w:sz w:val="22"/>
          <w:szCs w:val="22"/>
          <w:lang w:val="es-CO"/>
        </w:rPr>
        <w:t xml:space="preserve"> señala</w:t>
      </w:r>
      <w:r w:rsidR="00EB2B38" w:rsidRPr="00087DE9">
        <w:rPr>
          <w:rFonts w:ascii="Arial" w:hAnsi="Arial" w:cs="Arial"/>
          <w:sz w:val="22"/>
          <w:szCs w:val="22"/>
          <w:lang w:val="es-CO"/>
        </w:rPr>
        <w:t xml:space="preserve">dos por </w:t>
      </w:r>
      <w:r w:rsidRPr="00087DE9">
        <w:rPr>
          <w:rFonts w:ascii="Arial" w:hAnsi="Arial" w:cs="Arial"/>
          <w:sz w:val="22"/>
          <w:szCs w:val="22"/>
          <w:lang w:val="es-CO"/>
        </w:rPr>
        <w:t>el a</w:t>
      </w:r>
      <w:r w:rsidRPr="00087DE9">
        <w:rPr>
          <w:rFonts w:ascii="Arial" w:hAnsi="Arial" w:cs="Arial"/>
          <w:bCs/>
          <w:sz w:val="22"/>
          <w:szCs w:val="22"/>
          <w:lang w:val="es-CO"/>
        </w:rPr>
        <w:t xml:space="preserve">rtículo 54 de la Ley 2080 de 2021 que modificó el </w:t>
      </w:r>
      <w:r w:rsidRPr="00087DE9">
        <w:rPr>
          <w:rFonts w:ascii="Arial" w:hAnsi="Arial" w:cs="Arial"/>
          <w:sz w:val="22"/>
          <w:szCs w:val="22"/>
          <w:lang w:val="es-CO"/>
        </w:rPr>
        <w:t>artículo 218 de la Ley 1437 de 2011.</w:t>
      </w:r>
    </w:p>
    <w:p w14:paraId="297FFBD6" w14:textId="77777777" w:rsidR="005D0878" w:rsidRPr="00087DE9" w:rsidRDefault="005D0878" w:rsidP="009002C6">
      <w:pPr>
        <w:contextualSpacing/>
        <w:jc w:val="both"/>
        <w:rPr>
          <w:rFonts w:ascii="Arial" w:hAnsi="Arial" w:cs="Arial"/>
          <w:sz w:val="22"/>
          <w:szCs w:val="22"/>
          <w:lang w:val="es-ES_tradnl"/>
        </w:rPr>
      </w:pPr>
    </w:p>
    <w:p w14:paraId="50309269" w14:textId="3FE00E1B" w:rsidR="00904AE0" w:rsidRPr="00087DE9" w:rsidRDefault="00856270" w:rsidP="009002C6">
      <w:pPr>
        <w:contextualSpacing/>
        <w:jc w:val="both"/>
        <w:rPr>
          <w:rFonts w:ascii="Arial" w:hAnsi="Arial" w:cs="Arial"/>
          <w:sz w:val="22"/>
          <w:szCs w:val="22"/>
          <w:lang w:val="es-ES_tradnl"/>
        </w:rPr>
      </w:pPr>
      <w:r w:rsidRPr="00087DE9">
        <w:rPr>
          <w:rFonts w:ascii="Arial" w:hAnsi="Arial" w:cs="Arial"/>
          <w:sz w:val="22"/>
          <w:szCs w:val="22"/>
          <w:lang w:val="es-ES_tradnl"/>
        </w:rPr>
        <w:lastRenderedPageBreak/>
        <w:t>Que</w:t>
      </w:r>
      <w:r w:rsidR="00813A80" w:rsidRPr="00087DE9">
        <w:rPr>
          <w:rFonts w:ascii="Arial" w:hAnsi="Arial" w:cs="Arial"/>
          <w:sz w:val="22"/>
          <w:szCs w:val="22"/>
          <w:lang w:val="es-ES_tradnl"/>
        </w:rPr>
        <w:t>,</w:t>
      </w:r>
      <w:r w:rsidRPr="00087DE9">
        <w:rPr>
          <w:rFonts w:ascii="Arial" w:hAnsi="Arial" w:cs="Arial"/>
          <w:sz w:val="22"/>
          <w:szCs w:val="22"/>
          <w:lang w:val="es-ES_tradnl"/>
        </w:rPr>
        <w:t xml:space="preserve"> además, </w:t>
      </w:r>
      <w:r w:rsidR="00904AE0" w:rsidRPr="00087DE9">
        <w:rPr>
          <w:rFonts w:ascii="Arial" w:hAnsi="Arial" w:cs="Arial"/>
          <w:sz w:val="22"/>
          <w:szCs w:val="22"/>
          <w:lang w:val="es-ES_tradnl"/>
        </w:rPr>
        <w:t xml:space="preserve">se requiere </w:t>
      </w:r>
      <w:r w:rsidR="007234F8" w:rsidRPr="00087DE9">
        <w:rPr>
          <w:rFonts w:ascii="Arial" w:hAnsi="Arial" w:cs="Arial"/>
          <w:sz w:val="22"/>
          <w:szCs w:val="22"/>
          <w:lang w:val="es-ES_tradnl"/>
        </w:rPr>
        <w:t xml:space="preserve">adoptar </w:t>
      </w:r>
      <w:r w:rsidR="00904AE0" w:rsidRPr="00087DE9">
        <w:rPr>
          <w:rFonts w:ascii="Arial" w:hAnsi="Arial" w:cs="Arial"/>
          <w:sz w:val="22"/>
          <w:szCs w:val="22"/>
          <w:lang w:val="es-ES_tradnl"/>
        </w:rPr>
        <w:t xml:space="preserve">el formulario </w:t>
      </w:r>
      <w:r w:rsidR="00144D78" w:rsidRPr="00087DE9">
        <w:rPr>
          <w:rFonts w:ascii="Arial" w:hAnsi="Arial" w:cs="Arial"/>
          <w:sz w:val="22"/>
          <w:szCs w:val="22"/>
          <w:lang w:val="es-ES_tradnl"/>
        </w:rPr>
        <w:t xml:space="preserve">de inscripción </w:t>
      </w:r>
      <w:r w:rsidR="007234F8" w:rsidRPr="00087DE9">
        <w:rPr>
          <w:rFonts w:ascii="Arial" w:hAnsi="Arial" w:cs="Arial"/>
          <w:sz w:val="22"/>
          <w:szCs w:val="22"/>
          <w:lang w:val="es-ES_tradnl"/>
        </w:rPr>
        <w:t xml:space="preserve">para la </w:t>
      </w:r>
      <w:r w:rsidR="00813A80" w:rsidRPr="00087DE9">
        <w:rPr>
          <w:rFonts w:ascii="Arial" w:hAnsi="Arial" w:cs="Arial"/>
          <w:sz w:val="22"/>
          <w:szCs w:val="22"/>
          <w:lang w:val="es-CO"/>
        </w:rPr>
        <w:t xml:space="preserve">conformación de la lista </w:t>
      </w:r>
      <w:r w:rsidR="00813A80" w:rsidRPr="00087DE9">
        <w:rPr>
          <w:rFonts w:ascii="Arial" w:hAnsi="Arial" w:cs="Arial"/>
          <w:sz w:val="22"/>
          <w:szCs w:val="22"/>
          <w:lang w:val="es-ES_tradnl"/>
        </w:rPr>
        <w:t xml:space="preserve">de peritos </w:t>
      </w:r>
      <w:r w:rsidR="00EA3887" w:rsidRPr="00087DE9">
        <w:rPr>
          <w:rFonts w:ascii="Arial" w:hAnsi="Arial" w:cs="Arial"/>
          <w:sz w:val="22"/>
          <w:szCs w:val="22"/>
          <w:lang w:val="es-ES_tradnl"/>
        </w:rPr>
        <w:t xml:space="preserve">que será utilizada en la </w:t>
      </w:r>
      <w:r w:rsidR="007234F8" w:rsidRPr="00087DE9">
        <w:rPr>
          <w:rFonts w:ascii="Arial" w:hAnsi="Arial" w:cs="Arial"/>
          <w:sz w:val="22"/>
          <w:szCs w:val="22"/>
          <w:lang w:val="es-ES_tradnl"/>
        </w:rPr>
        <w:t xml:space="preserve">Jurisdicción de lo Contencioso </w:t>
      </w:r>
      <w:r w:rsidR="00A17A31" w:rsidRPr="00087DE9">
        <w:rPr>
          <w:rFonts w:ascii="Arial" w:hAnsi="Arial" w:cs="Arial"/>
          <w:sz w:val="22"/>
          <w:szCs w:val="22"/>
          <w:lang w:val="es-ES_tradnl"/>
        </w:rPr>
        <w:t>Administrativo</w:t>
      </w:r>
      <w:r w:rsidR="00374DEF" w:rsidRPr="00087DE9">
        <w:rPr>
          <w:rFonts w:ascii="Arial" w:hAnsi="Arial" w:cs="Arial"/>
          <w:sz w:val="22"/>
          <w:szCs w:val="22"/>
          <w:lang w:val="es-ES_tradnl"/>
        </w:rPr>
        <w:t>.</w:t>
      </w:r>
    </w:p>
    <w:p w14:paraId="726D99C3" w14:textId="77777777" w:rsidR="0050587F" w:rsidRPr="00087DE9" w:rsidRDefault="0050587F" w:rsidP="009002C6">
      <w:pPr>
        <w:contextualSpacing/>
        <w:jc w:val="center"/>
        <w:rPr>
          <w:rFonts w:ascii="Arial" w:hAnsi="Arial" w:cs="Arial"/>
          <w:b/>
          <w:sz w:val="22"/>
          <w:szCs w:val="22"/>
        </w:rPr>
      </w:pPr>
    </w:p>
    <w:p w14:paraId="71B0C2F3" w14:textId="77777777" w:rsidR="00513759" w:rsidRPr="00087DE9" w:rsidRDefault="00513759" w:rsidP="009002C6">
      <w:pPr>
        <w:contextualSpacing/>
        <w:jc w:val="center"/>
        <w:rPr>
          <w:rFonts w:ascii="Arial" w:hAnsi="Arial" w:cs="Arial"/>
          <w:b/>
          <w:sz w:val="22"/>
          <w:szCs w:val="22"/>
        </w:rPr>
      </w:pPr>
    </w:p>
    <w:p w14:paraId="2533E0E3" w14:textId="77777777" w:rsidR="005C1E75" w:rsidRPr="00087DE9" w:rsidRDefault="00B07D4A" w:rsidP="009002C6">
      <w:pPr>
        <w:contextualSpacing/>
        <w:jc w:val="center"/>
        <w:rPr>
          <w:rFonts w:ascii="Arial" w:hAnsi="Arial" w:cs="Arial"/>
          <w:b/>
          <w:sz w:val="22"/>
          <w:szCs w:val="22"/>
        </w:rPr>
      </w:pPr>
      <w:r w:rsidRPr="00087DE9">
        <w:rPr>
          <w:rFonts w:ascii="Arial" w:hAnsi="Arial" w:cs="Arial"/>
          <w:b/>
          <w:sz w:val="22"/>
          <w:szCs w:val="22"/>
        </w:rPr>
        <w:t>ACUERDA</w:t>
      </w:r>
    </w:p>
    <w:p w14:paraId="52471AA3" w14:textId="77777777" w:rsidR="009710CC" w:rsidRPr="00087DE9" w:rsidRDefault="009710CC" w:rsidP="009002C6">
      <w:pPr>
        <w:contextualSpacing/>
        <w:jc w:val="center"/>
        <w:rPr>
          <w:rFonts w:ascii="Arial" w:hAnsi="Arial" w:cs="Arial"/>
          <w:sz w:val="22"/>
          <w:szCs w:val="22"/>
        </w:rPr>
      </w:pPr>
    </w:p>
    <w:p w14:paraId="0CD5C592" w14:textId="77777777" w:rsidR="000320D9" w:rsidRPr="00087DE9" w:rsidRDefault="00B26B59" w:rsidP="009002C6">
      <w:pPr>
        <w:contextualSpacing/>
        <w:jc w:val="center"/>
        <w:rPr>
          <w:rFonts w:ascii="Arial" w:hAnsi="Arial" w:cs="Arial"/>
          <w:b/>
          <w:sz w:val="22"/>
          <w:szCs w:val="22"/>
        </w:rPr>
      </w:pPr>
      <w:r w:rsidRPr="00087DE9">
        <w:rPr>
          <w:rFonts w:ascii="Arial" w:hAnsi="Arial" w:cs="Arial"/>
          <w:b/>
          <w:sz w:val="22"/>
          <w:szCs w:val="22"/>
        </w:rPr>
        <w:t>TÍTULO I</w:t>
      </w:r>
    </w:p>
    <w:p w14:paraId="7AA3429A" w14:textId="77777777" w:rsidR="00B26B59" w:rsidRPr="00087DE9" w:rsidRDefault="00B26B59" w:rsidP="009002C6">
      <w:pPr>
        <w:contextualSpacing/>
        <w:jc w:val="center"/>
        <w:rPr>
          <w:rFonts w:ascii="Arial" w:hAnsi="Arial" w:cs="Arial"/>
          <w:b/>
          <w:sz w:val="22"/>
          <w:szCs w:val="22"/>
        </w:rPr>
      </w:pPr>
      <w:r w:rsidRPr="00087DE9">
        <w:rPr>
          <w:rFonts w:ascii="Arial" w:hAnsi="Arial" w:cs="Arial"/>
          <w:b/>
          <w:sz w:val="22"/>
          <w:szCs w:val="22"/>
        </w:rPr>
        <w:t>ÁMBITO DE APLICACIÓN Y NATURALEZA DE LOS CARGOS</w:t>
      </w:r>
    </w:p>
    <w:p w14:paraId="643F1ABC" w14:textId="77777777" w:rsidR="00B26B59" w:rsidRPr="00087DE9" w:rsidRDefault="00B26B59" w:rsidP="009002C6">
      <w:pPr>
        <w:contextualSpacing/>
        <w:jc w:val="center"/>
        <w:rPr>
          <w:rFonts w:ascii="Arial" w:hAnsi="Arial" w:cs="Arial"/>
          <w:b/>
          <w:sz w:val="22"/>
          <w:szCs w:val="22"/>
        </w:rPr>
      </w:pPr>
    </w:p>
    <w:p w14:paraId="63F19176" w14:textId="77777777" w:rsidR="00B26B59" w:rsidRPr="00087DE9" w:rsidRDefault="00B26B59" w:rsidP="009002C6">
      <w:pPr>
        <w:contextualSpacing/>
        <w:jc w:val="center"/>
        <w:rPr>
          <w:rFonts w:ascii="Arial" w:hAnsi="Arial" w:cs="Arial"/>
          <w:b/>
          <w:sz w:val="22"/>
          <w:szCs w:val="22"/>
        </w:rPr>
      </w:pPr>
      <w:r w:rsidRPr="00087DE9">
        <w:rPr>
          <w:rFonts w:ascii="Arial" w:hAnsi="Arial" w:cs="Arial"/>
          <w:b/>
          <w:sz w:val="22"/>
          <w:szCs w:val="22"/>
        </w:rPr>
        <w:t>CAPÍTULO ÚNICO</w:t>
      </w:r>
    </w:p>
    <w:p w14:paraId="45663CAD" w14:textId="77777777" w:rsidR="00B26B59" w:rsidRPr="00087DE9" w:rsidRDefault="00B26B59" w:rsidP="009002C6">
      <w:pPr>
        <w:autoSpaceDE w:val="0"/>
        <w:autoSpaceDN w:val="0"/>
        <w:adjustRightInd w:val="0"/>
        <w:contextualSpacing/>
        <w:jc w:val="center"/>
        <w:rPr>
          <w:rFonts w:ascii="Arial" w:hAnsi="Arial" w:cs="Arial"/>
          <w:b/>
          <w:bCs/>
          <w:sz w:val="22"/>
          <w:szCs w:val="22"/>
          <w:lang w:val="es-ES_tradnl"/>
        </w:rPr>
      </w:pPr>
    </w:p>
    <w:p w14:paraId="7E328665" w14:textId="3B51B73A" w:rsidR="00B0528A" w:rsidRPr="00087DE9" w:rsidRDefault="005C1E75" w:rsidP="009002C6">
      <w:pPr>
        <w:autoSpaceDE w:val="0"/>
        <w:autoSpaceDN w:val="0"/>
        <w:adjustRightInd w:val="0"/>
        <w:contextualSpacing/>
        <w:jc w:val="both"/>
        <w:rPr>
          <w:rFonts w:ascii="Arial" w:hAnsi="Arial" w:cs="Arial"/>
          <w:sz w:val="22"/>
          <w:szCs w:val="22"/>
          <w:lang w:val="es-ES_tradnl"/>
        </w:rPr>
      </w:pPr>
      <w:r w:rsidRPr="00087DE9">
        <w:rPr>
          <w:rFonts w:ascii="Arial" w:hAnsi="Arial" w:cs="Arial"/>
          <w:b/>
          <w:bCs/>
          <w:sz w:val="22"/>
          <w:szCs w:val="22"/>
          <w:lang w:val="es-ES_tradnl"/>
        </w:rPr>
        <w:t xml:space="preserve">ARTÍCULO </w:t>
      </w:r>
      <w:r w:rsidR="00C81C44" w:rsidRPr="00087DE9">
        <w:rPr>
          <w:rFonts w:ascii="Arial" w:hAnsi="Arial" w:cs="Arial"/>
          <w:b/>
          <w:bCs/>
          <w:sz w:val="22"/>
          <w:szCs w:val="22"/>
          <w:lang w:val="es-ES_tradnl"/>
        </w:rPr>
        <w:t>1.º</w:t>
      </w:r>
      <w:r w:rsidR="009C6331" w:rsidRPr="00087DE9">
        <w:rPr>
          <w:rFonts w:ascii="Arial" w:hAnsi="Arial" w:cs="Arial"/>
          <w:b/>
          <w:bCs/>
          <w:sz w:val="22"/>
          <w:szCs w:val="22"/>
          <w:lang w:val="es-ES_tradnl"/>
        </w:rPr>
        <w:t xml:space="preserve"> </w:t>
      </w:r>
      <w:r w:rsidR="00DC5455" w:rsidRPr="00087DE9">
        <w:rPr>
          <w:rFonts w:ascii="Arial" w:hAnsi="Arial" w:cs="Arial"/>
          <w:b/>
          <w:bCs/>
          <w:sz w:val="22"/>
          <w:szCs w:val="22"/>
          <w:lang w:val="es-ES_tradnl"/>
        </w:rPr>
        <w:t>Ámbito de aplicación.</w:t>
      </w:r>
      <w:r w:rsidR="00DC5455" w:rsidRPr="00087DE9">
        <w:rPr>
          <w:rFonts w:ascii="Arial" w:hAnsi="Arial" w:cs="Arial"/>
          <w:bCs/>
          <w:sz w:val="22"/>
          <w:szCs w:val="22"/>
          <w:lang w:val="es-ES_tradnl"/>
        </w:rPr>
        <w:t xml:space="preserve"> </w:t>
      </w:r>
      <w:r w:rsidR="00DC5455" w:rsidRPr="00087DE9">
        <w:rPr>
          <w:rFonts w:ascii="Arial" w:hAnsi="Arial" w:cs="Arial"/>
          <w:sz w:val="22"/>
          <w:szCs w:val="22"/>
          <w:lang w:val="es-CO"/>
        </w:rPr>
        <w:t xml:space="preserve">Este </w:t>
      </w:r>
      <w:r w:rsidR="00EA3887" w:rsidRPr="00087DE9">
        <w:rPr>
          <w:rFonts w:ascii="Arial" w:hAnsi="Arial" w:cs="Arial"/>
          <w:sz w:val="22"/>
          <w:szCs w:val="22"/>
        </w:rPr>
        <w:t>a</w:t>
      </w:r>
      <w:r w:rsidR="00DC5455" w:rsidRPr="00087DE9">
        <w:rPr>
          <w:rFonts w:ascii="Arial" w:hAnsi="Arial" w:cs="Arial"/>
          <w:sz w:val="22"/>
          <w:szCs w:val="22"/>
          <w:lang w:val="es-CO"/>
        </w:rPr>
        <w:t xml:space="preserve">cuerdo regula la lista de </w:t>
      </w:r>
      <w:r w:rsidR="004E20DE" w:rsidRPr="00087DE9">
        <w:rPr>
          <w:rFonts w:ascii="Arial" w:hAnsi="Arial" w:cs="Arial"/>
          <w:sz w:val="22"/>
          <w:szCs w:val="22"/>
          <w:lang w:val="es-CO"/>
        </w:rPr>
        <w:t xml:space="preserve">peritos de la </w:t>
      </w:r>
      <w:r w:rsidR="004E20DE" w:rsidRPr="00087DE9">
        <w:rPr>
          <w:rFonts w:ascii="Arial" w:hAnsi="Arial" w:cs="Arial"/>
          <w:sz w:val="22"/>
          <w:szCs w:val="22"/>
          <w:lang w:val="es-ES_tradnl"/>
        </w:rPr>
        <w:t>Jurisdicción de lo Contencioso Administrativo</w:t>
      </w:r>
      <w:r w:rsidR="00454DB3" w:rsidRPr="00087DE9">
        <w:rPr>
          <w:rFonts w:ascii="Arial" w:hAnsi="Arial" w:cs="Arial"/>
          <w:sz w:val="22"/>
          <w:szCs w:val="22"/>
          <w:lang w:val="es-CO"/>
        </w:rPr>
        <w:t xml:space="preserve">, </w:t>
      </w:r>
      <w:r w:rsidR="00DC5455" w:rsidRPr="00087DE9">
        <w:rPr>
          <w:rFonts w:ascii="Arial" w:hAnsi="Arial" w:cs="Arial"/>
          <w:sz w:val="22"/>
          <w:szCs w:val="22"/>
          <w:lang w:val="es-CO"/>
        </w:rPr>
        <w:t>la conformación de listados y el</w:t>
      </w:r>
      <w:r w:rsidR="004E20DE" w:rsidRPr="00087DE9">
        <w:rPr>
          <w:rFonts w:ascii="Arial" w:hAnsi="Arial" w:cs="Arial"/>
          <w:sz w:val="22"/>
          <w:szCs w:val="22"/>
          <w:lang w:val="es-CO"/>
        </w:rPr>
        <w:t xml:space="preserve"> </w:t>
      </w:r>
      <w:r w:rsidR="00DC5455" w:rsidRPr="00087DE9">
        <w:rPr>
          <w:rFonts w:ascii="Arial" w:hAnsi="Arial" w:cs="Arial"/>
          <w:sz w:val="22"/>
          <w:szCs w:val="22"/>
          <w:lang w:val="es-CO"/>
        </w:rPr>
        <w:t xml:space="preserve">ejercicio del cargo </w:t>
      </w:r>
      <w:r w:rsidR="00FE2818" w:rsidRPr="00087DE9">
        <w:rPr>
          <w:rFonts w:ascii="Arial" w:hAnsi="Arial" w:cs="Arial"/>
          <w:sz w:val="22"/>
          <w:szCs w:val="22"/>
          <w:lang w:val="es-CO"/>
        </w:rPr>
        <w:t>en las diferentes áreas</w:t>
      </w:r>
      <w:r w:rsidR="008D66CA" w:rsidRPr="00087DE9">
        <w:rPr>
          <w:rFonts w:ascii="Arial" w:hAnsi="Arial" w:cs="Arial"/>
          <w:sz w:val="22"/>
          <w:szCs w:val="22"/>
          <w:lang w:val="es-CO"/>
        </w:rPr>
        <w:t xml:space="preserve">, </w:t>
      </w:r>
      <w:r w:rsidR="00D37B0A" w:rsidRPr="00087DE9">
        <w:rPr>
          <w:rFonts w:ascii="Arial" w:hAnsi="Arial" w:cs="Arial"/>
          <w:sz w:val="22"/>
          <w:szCs w:val="22"/>
          <w:lang w:val="es-CO"/>
        </w:rPr>
        <w:t>de conformidad con lo previsto en el parágrafo del artículo 221 de la Ley 1437 de 2011</w:t>
      </w:r>
      <w:r w:rsidR="00647A36" w:rsidRPr="00087DE9">
        <w:rPr>
          <w:rFonts w:ascii="Arial" w:hAnsi="Arial" w:cs="Arial"/>
          <w:sz w:val="22"/>
          <w:szCs w:val="22"/>
          <w:lang w:val="es-ES_tradnl"/>
        </w:rPr>
        <w:t>.</w:t>
      </w:r>
    </w:p>
    <w:p w14:paraId="735AD0D1" w14:textId="77777777" w:rsidR="00B0528A" w:rsidRPr="00087DE9" w:rsidRDefault="00B0528A" w:rsidP="009002C6">
      <w:pPr>
        <w:autoSpaceDE w:val="0"/>
        <w:autoSpaceDN w:val="0"/>
        <w:adjustRightInd w:val="0"/>
        <w:contextualSpacing/>
        <w:jc w:val="both"/>
        <w:rPr>
          <w:rFonts w:ascii="Arial" w:hAnsi="Arial" w:cs="Arial"/>
          <w:sz w:val="22"/>
          <w:szCs w:val="22"/>
          <w:lang w:val="es-ES_tradnl"/>
        </w:rPr>
      </w:pPr>
    </w:p>
    <w:p w14:paraId="7E09D324" w14:textId="34F625F9" w:rsidR="004028FE" w:rsidRPr="00087DE9" w:rsidRDefault="004028FE" w:rsidP="009002C6">
      <w:pPr>
        <w:contextualSpacing/>
        <w:jc w:val="both"/>
        <w:rPr>
          <w:rFonts w:ascii="Arial" w:hAnsi="Arial" w:cs="Arial"/>
          <w:sz w:val="22"/>
          <w:szCs w:val="22"/>
          <w:lang w:val="es-ES_tradnl"/>
        </w:rPr>
      </w:pPr>
      <w:r w:rsidRPr="00087DE9">
        <w:rPr>
          <w:rFonts w:ascii="Arial" w:hAnsi="Arial" w:cs="Arial"/>
          <w:b/>
          <w:bCs/>
          <w:sz w:val="22"/>
          <w:szCs w:val="22"/>
          <w:lang w:val="es-ES_tradnl"/>
        </w:rPr>
        <w:t xml:space="preserve">PARÁGRAFO.- </w:t>
      </w:r>
      <w:r w:rsidR="002B6F76" w:rsidRPr="00087DE9">
        <w:rPr>
          <w:rFonts w:ascii="Arial" w:hAnsi="Arial" w:cs="Arial"/>
          <w:sz w:val="22"/>
          <w:szCs w:val="22"/>
          <w:lang w:val="es-CO"/>
        </w:rPr>
        <w:t xml:space="preserve">Los </w:t>
      </w:r>
      <w:r w:rsidRPr="00087DE9">
        <w:rPr>
          <w:rFonts w:ascii="Arial" w:hAnsi="Arial" w:cs="Arial"/>
          <w:sz w:val="22"/>
          <w:szCs w:val="22"/>
          <w:lang w:val="es-CO"/>
        </w:rPr>
        <w:t>avaluadores, valuadores, tasadores y demás términos que se asimilen a estos utilizados en Colombia se regirán</w:t>
      </w:r>
      <w:r w:rsidR="002B6F76" w:rsidRPr="00087DE9">
        <w:rPr>
          <w:rFonts w:ascii="Arial" w:hAnsi="Arial" w:cs="Arial"/>
          <w:sz w:val="22"/>
          <w:szCs w:val="22"/>
          <w:lang w:val="es-CO"/>
        </w:rPr>
        <w:t>,</w:t>
      </w:r>
      <w:r w:rsidRPr="00087DE9">
        <w:rPr>
          <w:rFonts w:ascii="Arial" w:hAnsi="Arial" w:cs="Arial"/>
          <w:sz w:val="22"/>
          <w:szCs w:val="22"/>
          <w:lang w:val="es-CO"/>
        </w:rPr>
        <w:t xml:space="preserve"> exclusivamente</w:t>
      </w:r>
      <w:r w:rsidR="002B6F76" w:rsidRPr="00087DE9">
        <w:rPr>
          <w:rFonts w:ascii="Arial" w:hAnsi="Arial" w:cs="Arial"/>
          <w:sz w:val="22"/>
          <w:szCs w:val="22"/>
          <w:lang w:val="es-CO"/>
        </w:rPr>
        <w:t>,</w:t>
      </w:r>
      <w:r w:rsidRPr="00087DE9">
        <w:rPr>
          <w:rFonts w:ascii="Arial" w:hAnsi="Arial" w:cs="Arial"/>
          <w:sz w:val="22"/>
          <w:szCs w:val="22"/>
          <w:lang w:val="es-CO"/>
        </w:rPr>
        <w:t xml:space="preserve"> por</w:t>
      </w:r>
      <w:r w:rsidR="008D6EC4" w:rsidRPr="00087DE9">
        <w:rPr>
          <w:rFonts w:ascii="Arial" w:hAnsi="Arial" w:cs="Arial"/>
          <w:sz w:val="22"/>
          <w:szCs w:val="22"/>
          <w:lang w:val="es-CO"/>
        </w:rPr>
        <w:t xml:space="preserve"> la</w:t>
      </w:r>
      <w:r w:rsidRPr="00087DE9">
        <w:rPr>
          <w:rFonts w:ascii="Arial" w:hAnsi="Arial" w:cs="Arial"/>
          <w:sz w:val="22"/>
          <w:szCs w:val="22"/>
          <w:lang w:val="es-CO"/>
        </w:rPr>
        <w:t xml:space="preserve"> </w:t>
      </w:r>
      <w:r w:rsidR="008D6EC4" w:rsidRPr="00087DE9">
        <w:rPr>
          <w:rFonts w:ascii="Arial" w:hAnsi="Arial" w:cs="Arial"/>
          <w:sz w:val="22"/>
          <w:szCs w:val="22"/>
          <w:lang w:val="es-CO"/>
        </w:rPr>
        <w:t xml:space="preserve">Ley 1673 de 2013 </w:t>
      </w:r>
      <w:r w:rsidRPr="00087DE9">
        <w:rPr>
          <w:rFonts w:ascii="Arial" w:hAnsi="Arial" w:cs="Arial"/>
          <w:sz w:val="22"/>
          <w:szCs w:val="22"/>
          <w:lang w:val="es-CO"/>
        </w:rPr>
        <w:t>y aquellas normas que la desarrollen o la complemente</w:t>
      </w:r>
      <w:r w:rsidR="008D6EC4" w:rsidRPr="00087DE9">
        <w:rPr>
          <w:rFonts w:ascii="Arial" w:hAnsi="Arial" w:cs="Arial"/>
          <w:sz w:val="22"/>
          <w:szCs w:val="22"/>
          <w:lang w:val="es-CO"/>
        </w:rPr>
        <w:t>n</w:t>
      </w:r>
      <w:r w:rsidRPr="00087DE9">
        <w:rPr>
          <w:rFonts w:ascii="Arial" w:hAnsi="Arial" w:cs="Arial"/>
          <w:sz w:val="22"/>
          <w:szCs w:val="22"/>
          <w:lang w:val="es-ES_tradnl"/>
        </w:rPr>
        <w:t>.</w:t>
      </w:r>
    </w:p>
    <w:p w14:paraId="59F5F799" w14:textId="77777777" w:rsidR="004028FE" w:rsidRPr="00087DE9" w:rsidRDefault="004028FE" w:rsidP="009002C6">
      <w:pPr>
        <w:autoSpaceDE w:val="0"/>
        <w:autoSpaceDN w:val="0"/>
        <w:adjustRightInd w:val="0"/>
        <w:contextualSpacing/>
        <w:jc w:val="both"/>
        <w:rPr>
          <w:rFonts w:ascii="Arial" w:hAnsi="Arial" w:cs="Arial"/>
          <w:sz w:val="22"/>
          <w:szCs w:val="22"/>
          <w:lang w:val="es-ES_tradnl"/>
        </w:rPr>
      </w:pPr>
    </w:p>
    <w:p w14:paraId="4CE60F74" w14:textId="28046169" w:rsidR="00FE7B4D" w:rsidRPr="00087DE9" w:rsidRDefault="008D60BB" w:rsidP="009002C6">
      <w:pPr>
        <w:autoSpaceDE w:val="0"/>
        <w:autoSpaceDN w:val="0"/>
        <w:adjustRightInd w:val="0"/>
        <w:contextualSpacing/>
        <w:jc w:val="both"/>
        <w:rPr>
          <w:rFonts w:ascii="Arial" w:hAnsi="Arial" w:cs="Arial"/>
          <w:sz w:val="22"/>
          <w:szCs w:val="22"/>
          <w:lang w:val="es-ES_tradnl"/>
        </w:rPr>
      </w:pPr>
      <w:r w:rsidRPr="00087DE9">
        <w:rPr>
          <w:rFonts w:ascii="Arial" w:hAnsi="Arial" w:cs="Arial"/>
          <w:b/>
          <w:bCs/>
          <w:sz w:val="22"/>
          <w:szCs w:val="22"/>
          <w:lang w:val="es-ES_tradnl"/>
        </w:rPr>
        <w:t xml:space="preserve">ARTÍCULO 2.º </w:t>
      </w:r>
      <w:r w:rsidR="00FE2818" w:rsidRPr="00087DE9">
        <w:rPr>
          <w:rFonts w:ascii="Arial" w:hAnsi="Arial" w:cs="Arial"/>
          <w:b/>
          <w:bCs/>
          <w:sz w:val="22"/>
          <w:szCs w:val="22"/>
          <w:lang w:val="es-ES_tradnl"/>
        </w:rPr>
        <w:t xml:space="preserve">Naturaleza de los cargos. </w:t>
      </w:r>
      <w:r w:rsidR="00FE2818" w:rsidRPr="00087DE9">
        <w:rPr>
          <w:rFonts w:ascii="Arial" w:hAnsi="Arial" w:cs="Arial"/>
          <w:sz w:val="22"/>
          <w:szCs w:val="22"/>
          <w:lang w:val="es-CO"/>
        </w:rPr>
        <w:t xml:space="preserve">Los cargos de </w:t>
      </w:r>
      <w:r w:rsidR="00B51563" w:rsidRPr="00087DE9">
        <w:rPr>
          <w:rFonts w:ascii="Arial" w:hAnsi="Arial" w:cs="Arial"/>
          <w:sz w:val="22"/>
          <w:szCs w:val="22"/>
          <w:lang w:val="es-CO"/>
        </w:rPr>
        <w:t>peritos</w:t>
      </w:r>
      <w:r w:rsidR="0051160D" w:rsidRPr="00087DE9">
        <w:rPr>
          <w:rFonts w:ascii="Arial" w:hAnsi="Arial" w:cs="Arial"/>
          <w:sz w:val="22"/>
          <w:szCs w:val="22"/>
          <w:lang w:val="es-CO"/>
        </w:rPr>
        <w:t>,</w:t>
      </w:r>
      <w:r w:rsidR="00FE2818" w:rsidRPr="00087DE9">
        <w:rPr>
          <w:rFonts w:ascii="Arial" w:hAnsi="Arial" w:cs="Arial"/>
          <w:sz w:val="22"/>
          <w:szCs w:val="22"/>
          <w:lang w:val="es-CO"/>
        </w:rPr>
        <w:t xml:space="preserve"> </w:t>
      </w:r>
      <w:r w:rsidR="007E7DB8" w:rsidRPr="00087DE9">
        <w:rPr>
          <w:rFonts w:ascii="Arial" w:hAnsi="Arial" w:cs="Arial"/>
          <w:sz w:val="22"/>
          <w:szCs w:val="22"/>
          <w:lang w:val="es-CO"/>
        </w:rPr>
        <w:t>como auxiliares de la justicia</w:t>
      </w:r>
      <w:r w:rsidR="0051160D" w:rsidRPr="00087DE9">
        <w:rPr>
          <w:rFonts w:ascii="Arial" w:hAnsi="Arial" w:cs="Arial"/>
          <w:sz w:val="22"/>
          <w:szCs w:val="22"/>
          <w:lang w:val="es-CO"/>
        </w:rPr>
        <w:t>,</w:t>
      </w:r>
      <w:r w:rsidR="007E7DB8" w:rsidRPr="00087DE9">
        <w:rPr>
          <w:rFonts w:ascii="Arial" w:hAnsi="Arial" w:cs="Arial"/>
          <w:sz w:val="22"/>
          <w:szCs w:val="22"/>
          <w:lang w:val="es-CO"/>
        </w:rPr>
        <w:t xml:space="preserve"> </w:t>
      </w:r>
      <w:r w:rsidR="00FE2818" w:rsidRPr="00087DE9">
        <w:rPr>
          <w:rFonts w:ascii="Arial" w:hAnsi="Arial" w:cs="Arial"/>
          <w:sz w:val="22"/>
          <w:szCs w:val="22"/>
          <w:lang w:val="es-CO"/>
        </w:rPr>
        <w:t>son oficios</w:t>
      </w:r>
      <w:r w:rsidR="00B51563" w:rsidRPr="00087DE9">
        <w:rPr>
          <w:rFonts w:ascii="Arial" w:hAnsi="Arial" w:cs="Arial"/>
          <w:sz w:val="22"/>
          <w:szCs w:val="22"/>
          <w:lang w:val="es-CO"/>
        </w:rPr>
        <w:t xml:space="preserve"> </w:t>
      </w:r>
      <w:r w:rsidR="00FE2818" w:rsidRPr="00087DE9">
        <w:rPr>
          <w:rFonts w:ascii="Arial" w:hAnsi="Arial" w:cs="Arial"/>
          <w:sz w:val="22"/>
          <w:szCs w:val="22"/>
          <w:lang w:val="es-CO"/>
        </w:rPr>
        <w:t>públicos ocasionales que deben ser desempeñados por personas idóneas, imparciales,</w:t>
      </w:r>
      <w:r w:rsidR="00B51563" w:rsidRPr="00087DE9">
        <w:rPr>
          <w:rFonts w:ascii="Arial" w:hAnsi="Arial" w:cs="Arial"/>
          <w:sz w:val="22"/>
          <w:szCs w:val="22"/>
          <w:lang w:val="es-CO"/>
        </w:rPr>
        <w:t xml:space="preserve"> </w:t>
      </w:r>
      <w:r w:rsidR="00FE2818" w:rsidRPr="00087DE9">
        <w:rPr>
          <w:rFonts w:ascii="Arial" w:hAnsi="Arial" w:cs="Arial"/>
          <w:sz w:val="22"/>
          <w:szCs w:val="22"/>
          <w:lang w:val="es-CO"/>
        </w:rPr>
        <w:t xml:space="preserve">de conducta intachable y excelente reputación. Para cada </w:t>
      </w:r>
      <w:r w:rsidR="00B51563" w:rsidRPr="00087DE9">
        <w:rPr>
          <w:rFonts w:ascii="Arial" w:hAnsi="Arial" w:cs="Arial"/>
          <w:sz w:val="22"/>
          <w:szCs w:val="22"/>
          <w:lang w:val="es-CO"/>
        </w:rPr>
        <w:t>área</w:t>
      </w:r>
      <w:r w:rsidR="0051160D" w:rsidRPr="00087DE9">
        <w:rPr>
          <w:rFonts w:ascii="Arial" w:hAnsi="Arial" w:cs="Arial"/>
          <w:sz w:val="22"/>
          <w:szCs w:val="22"/>
          <w:lang w:val="es-CO"/>
        </w:rPr>
        <w:t>,</w:t>
      </w:r>
      <w:r w:rsidR="00B51563" w:rsidRPr="00087DE9">
        <w:rPr>
          <w:rFonts w:ascii="Arial" w:hAnsi="Arial" w:cs="Arial"/>
          <w:sz w:val="22"/>
          <w:szCs w:val="22"/>
          <w:lang w:val="es-CO"/>
        </w:rPr>
        <w:t xml:space="preserve"> </w:t>
      </w:r>
      <w:r w:rsidR="00FE2818" w:rsidRPr="00087DE9">
        <w:rPr>
          <w:rFonts w:ascii="Arial" w:hAnsi="Arial" w:cs="Arial"/>
          <w:sz w:val="22"/>
          <w:szCs w:val="22"/>
          <w:lang w:val="es-CO"/>
        </w:rPr>
        <w:t>se requerirá</w:t>
      </w:r>
      <w:r w:rsidR="0051160D" w:rsidRPr="00087DE9">
        <w:rPr>
          <w:rFonts w:ascii="Arial" w:hAnsi="Arial" w:cs="Arial"/>
          <w:sz w:val="22"/>
          <w:szCs w:val="22"/>
          <w:lang w:val="es-CO"/>
        </w:rPr>
        <w:t>n</w:t>
      </w:r>
      <w:r w:rsidR="00FE2818" w:rsidRPr="00087DE9">
        <w:rPr>
          <w:rFonts w:ascii="Arial" w:hAnsi="Arial" w:cs="Arial"/>
          <w:sz w:val="22"/>
          <w:szCs w:val="22"/>
          <w:lang w:val="es-CO"/>
        </w:rPr>
        <w:t xml:space="preserve"> </w:t>
      </w:r>
      <w:r w:rsidR="00336B37" w:rsidRPr="00087DE9">
        <w:rPr>
          <w:rFonts w:ascii="Arial" w:hAnsi="Arial" w:cs="Arial"/>
          <w:bCs/>
          <w:iCs/>
          <w:sz w:val="22"/>
          <w:szCs w:val="22"/>
          <w:lang w:val="es-CO"/>
        </w:rPr>
        <w:t>los conocimientos, la idoneidad, la experiencia y la disponibilidad para rendir el dictamen</w:t>
      </w:r>
      <w:r w:rsidR="00336B37" w:rsidRPr="00087DE9">
        <w:rPr>
          <w:rFonts w:ascii="Arial" w:hAnsi="Arial" w:cs="Arial"/>
          <w:sz w:val="22"/>
          <w:szCs w:val="22"/>
          <w:lang w:val="es-CO"/>
        </w:rPr>
        <w:t xml:space="preserve"> </w:t>
      </w:r>
      <w:r w:rsidR="00FE2818" w:rsidRPr="00087DE9">
        <w:rPr>
          <w:rFonts w:ascii="Arial" w:hAnsi="Arial" w:cs="Arial"/>
          <w:sz w:val="22"/>
          <w:szCs w:val="22"/>
          <w:lang w:val="es-CO"/>
        </w:rPr>
        <w:t>en la respectiva materia</w:t>
      </w:r>
      <w:r w:rsidR="00B51563" w:rsidRPr="00087DE9">
        <w:rPr>
          <w:rFonts w:ascii="Arial" w:hAnsi="Arial" w:cs="Arial"/>
          <w:sz w:val="22"/>
          <w:szCs w:val="22"/>
          <w:lang w:val="es-CO"/>
        </w:rPr>
        <w:t>.</w:t>
      </w:r>
      <w:r w:rsidR="00FE2818" w:rsidRPr="00087DE9">
        <w:rPr>
          <w:rFonts w:ascii="Arial" w:hAnsi="Arial" w:cs="Arial"/>
          <w:sz w:val="22"/>
          <w:szCs w:val="22"/>
          <w:lang w:val="es-CO"/>
        </w:rPr>
        <w:t xml:space="preserve"> </w:t>
      </w:r>
      <w:r w:rsidR="00D5604D" w:rsidRPr="00087DE9">
        <w:rPr>
          <w:rFonts w:ascii="Arial" w:hAnsi="Arial" w:cs="Arial"/>
          <w:sz w:val="22"/>
          <w:szCs w:val="22"/>
          <w:lang w:val="es-CO"/>
        </w:rPr>
        <w:t xml:space="preserve">Al perito se le </w:t>
      </w:r>
      <w:r w:rsidR="00FE2818" w:rsidRPr="00087DE9">
        <w:rPr>
          <w:rFonts w:ascii="Arial" w:hAnsi="Arial" w:cs="Arial"/>
          <w:sz w:val="22"/>
          <w:szCs w:val="22"/>
          <w:lang w:val="es-CO"/>
        </w:rPr>
        <w:t>exigirá tener vigente la</w:t>
      </w:r>
      <w:r w:rsidR="00B51563" w:rsidRPr="00087DE9">
        <w:rPr>
          <w:rFonts w:ascii="Arial" w:hAnsi="Arial" w:cs="Arial"/>
          <w:sz w:val="22"/>
          <w:szCs w:val="22"/>
          <w:lang w:val="es-CO"/>
        </w:rPr>
        <w:t xml:space="preserve"> </w:t>
      </w:r>
      <w:r w:rsidR="00FE2818" w:rsidRPr="00087DE9">
        <w:rPr>
          <w:rFonts w:ascii="Arial" w:hAnsi="Arial" w:cs="Arial"/>
          <w:sz w:val="22"/>
          <w:szCs w:val="22"/>
          <w:lang w:val="es-CO"/>
        </w:rPr>
        <w:t>licencia, matrícula o tarjeta profesional en el área de su conocimiento, debidamente</w:t>
      </w:r>
      <w:r w:rsidR="00B51563" w:rsidRPr="00087DE9">
        <w:rPr>
          <w:rFonts w:ascii="Arial" w:hAnsi="Arial" w:cs="Arial"/>
          <w:sz w:val="22"/>
          <w:szCs w:val="22"/>
          <w:lang w:val="es-CO"/>
        </w:rPr>
        <w:t xml:space="preserve"> </w:t>
      </w:r>
      <w:r w:rsidR="00FE2818" w:rsidRPr="00087DE9">
        <w:rPr>
          <w:rFonts w:ascii="Arial" w:hAnsi="Arial" w:cs="Arial"/>
          <w:sz w:val="22"/>
          <w:szCs w:val="22"/>
          <w:lang w:val="es-CO"/>
        </w:rPr>
        <w:t>expedida por el órgano competente que la ley disponga, según la profesión, arte o</w:t>
      </w:r>
      <w:r w:rsidR="00B51563" w:rsidRPr="00087DE9">
        <w:rPr>
          <w:rFonts w:ascii="Arial" w:hAnsi="Arial" w:cs="Arial"/>
          <w:sz w:val="22"/>
          <w:szCs w:val="22"/>
          <w:lang w:val="es-CO"/>
        </w:rPr>
        <w:t xml:space="preserve"> </w:t>
      </w:r>
      <w:r w:rsidR="00FE2818" w:rsidRPr="00087DE9">
        <w:rPr>
          <w:rFonts w:ascii="Arial" w:hAnsi="Arial" w:cs="Arial"/>
          <w:sz w:val="22"/>
          <w:szCs w:val="22"/>
          <w:lang w:val="es-CO"/>
        </w:rPr>
        <w:t>actividad necesarios en el asunto en que deba actuar</w:t>
      </w:r>
      <w:r w:rsidR="00D5604D" w:rsidRPr="00087DE9">
        <w:rPr>
          <w:rFonts w:ascii="Arial" w:hAnsi="Arial" w:cs="Arial"/>
          <w:sz w:val="22"/>
          <w:szCs w:val="22"/>
          <w:lang w:val="es-CO"/>
        </w:rPr>
        <w:t>,</w:t>
      </w:r>
      <w:r w:rsidR="00FE2818" w:rsidRPr="00087DE9">
        <w:rPr>
          <w:rFonts w:ascii="Arial" w:hAnsi="Arial" w:cs="Arial"/>
          <w:sz w:val="22"/>
          <w:szCs w:val="22"/>
          <w:lang w:val="es-CO"/>
        </w:rPr>
        <w:t xml:space="preserve"> cuando fuere el caso</w:t>
      </w:r>
      <w:r w:rsidR="004C0C8D" w:rsidRPr="00087DE9">
        <w:rPr>
          <w:rFonts w:ascii="Arial" w:hAnsi="Arial" w:cs="Arial"/>
          <w:sz w:val="22"/>
          <w:szCs w:val="22"/>
          <w:lang w:val="es-ES_tradnl"/>
        </w:rPr>
        <w:t>.</w:t>
      </w:r>
    </w:p>
    <w:p w14:paraId="30EBAAEF" w14:textId="77777777" w:rsidR="00B0528A" w:rsidRPr="00087DE9" w:rsidRDefault="00B0528A" w:rsidP="009002C6">
      <w:pPr>
        <w:autoSpaceDE w:val="0"/>
        <w:autoSpaceDN w:val="0"/>
        <w:adjustRightInd w:val="0"/>
        <w:contextualSpacing/>
        <w:jc w:val="both"/>
        <w:rPr>
          <w:rFonts w:ascii="Arial" w:hAnsi="Arial" w:cs="Arial"/>
          <w:sz w:val="22"/>
          <w:szCs w:val="22"/>
          <w:lang w:val="es-ES_tradnl"/>
        </w:rPr>
      </w:pPr>
    </w:p>
    <w:p w14:paraId="5C096BD6" w14:textId="77777777" w:rsidR="00223BD5" w:rsidRPr="00087DE9" w:rsidRDefault="00223BD5" w:rsidP="009002C6">
      <w:pPr>
        <w:contextualSpacing/>
        <w:jc w:val="center"/>
        <w:rPr>
          <w:rFonts w:ascii="Arial" w:hAnsi="Arial" w:cs="Arial"/>
          <w:sz w:val="22"/>
          <w:szCs w:val="22"/>
        </w:rPr>
      </w:pPr>
    </w:p>
    <w:p w14:paraId="707AE8D9" w14:textId="77777777" w:rsidR="00223BD5" w:rsidRPr="00087DE9" w:rsidRDefault="00223BD5" w:rsidP="009002C6">
      <w:pPr>
        <w:contextualSpacing/>
        <w:jc w:val="center"/>
        <w:rPr>
          <w:rFonts w:ascii="Arial" w:hAnsi="Arial" w:cs="Arial"/>
          <w:b/>
          <w:sz w:val="22"/>
          <w:szCs w:val="22"/>
        </w:rPr>
      </w:pPr>
      <w:r w:rsidRPr="00087DE9">
        <w:rPr>
          <w:rFonts w:ascii="Arial" w:hAnsi="Arial" w:cs="Arial"/>
          <w:b/>
          <w:sz w:val="22"/>
          <w:szCs w:val="22"/>
        </w:rPr>
        <w:t>TÍTULO II</w:t>
      </w:r>
    </w:p>
    <w:p w14:paraId="6317B8D7" w14:textId="77777777" w:rsidR="00223BD5" w:rsidRPr="00087DE9" w:rsidRDefault="009B1CB2" w:rsidP="009002C6">
      <w:pPr>
        <w:contextualSpacing/>
        <w:jc w:val="center"/>
        <w:rPr>
          <w:rFonts w:ascii="Arial" w:hAnsi="Arial" w:cs="Arial"/>
          <w:b/>
          <w:sz w:val="22"/>
          <w:szCs w:val="22"/>
        </w:rPr>
      </w:pPr>
      <w:r w:rsidRPr="00087DE9">
        <w:rPr>
          <w:rFonts w:ascii="Arial" w:hAnsi="Arial" w:cs="Arial"/>
          <w:b/>
          <w:bCs/>
          <w:sz w:val="22"/>
          <w:szCs w:val="22"/>
          <w:lang w:val="es-CO"/>
        </w:rPr>
        <w:t>INTEGRACIÓN DE LA LISTA DE PERITOS</w:t>
      </w:r>
    </w:p>
    <w:p w14:paraId="201AEA2C" w14:textId="763B4B0B" w:rsidR="00223BD5" w:rsidRPr="00087DE9" w:rsidRDefault="00223BD5" w:rsidP="009002C6">
      <w:pPr>
        <w:contextualSpacing/>
        <w:jc w:val="center"/>
        <w:rPr>
          <w:rFonts w:ascii="Arial" w:hAnsi="Arial" w:cs="Arial"/>
          <w:b/>
          <w:sz w:val="22"/>
          <w:szCs w:val="22"/>
        </w:rPr>
      </w:pPr>
    </w:p>
    <w:p w14:paraId="167E486C" w14:textId="77777777" w:rsidR="009002C6" w:rsidRPr="00087DE9" w:rsidRDefault="009002C6" w:rsidP="009002C6">
      <w:pPr>
        <w:contextualSpacing/>
        <w:jc w:val="center"/>
        <w:rPr>
          <w:rFonts w:ascii="Arial" w:hAnsi="Arial" w:cs="Arial"/>
          <w:b/>
          <w:sz w:val="22"/>
          <w:szCs w:val="22"/>
        </w:rPr>
      </w:pPr>
    </w:p>
    <w:p w14:paraId="43965A33" w14:textId="77777777" w:rsidR="00223BD5" w:rsidRPr="00087DE9" w:rsidRDefault="00223BD5" w:rsidP="009002C6">
      <w:pPr>
        <w:contextualSpacing/>
        <w:jc w:val="center"/>
        <w:rPr>
          <w:rFonts w:ascii="Arial" w:hAnsi="Arial" w:cs="Arial"/>
          <w:b/>
          <w:sz w:val="22"/>
          <w:szCs w:val="22"/>
        </w:rPr>
      </w:pPr>
      <w:r w:rsidRPr="00087DE9">
        <w:rPr>
          <w:rFonts w:ascii="Arial" w:hAnsi="Arial" w:cs="Arial"/>
          <w:b/>
          <w:sz w:val="22"/>
          <w:szCs w:val="22"/>
        </w:rPr>
        <w:t xml:space="preserve">CAPÍTULO </w:t>
      </w:r>
      <w:r w:rsidR="009B1CB2" w:rsidRPr="00087DE9">
        <w:rPr>
          <w:rFonts w:ascii="Arial" w:hAnsi="Arial" w:cs="Arial"/>
          <w:b/>
          <w:sz w:val="22"/>
          <w:szCs w:val="22"/>
        </w:rPr>
        <w:t>I</w:t>
      </w:r>
    </w:p>
    <w:p w14:paraId="31D3CDF0" w14:textId="59E65B27" w:rsidR="009B1CB2" w:rsidRPr="00087DE9" w:rsidRDefault="009B1CB2" w:rsidP="009002C6">
      <w:pPr>
        <w:autoSpaceDE w:val="0"/>
        <w:autoSpaceDN w:val="0"/>
        <w:adjustRightInd w:val="0"/>
        <w:contextualSpacing/>
        <w:jc w:val="center"/>
        <w:rPr>
          <w:rFonts w:ascii="Arial" w:hAnsi="Arial" w:cs="Arial"/>
          <w:b/>
          <w:bCs/>
          <w:sz w:val="22"/>
          <w:szCs w:val="22"/>
          <w:lang w:val="es-ES_tradnl"/>
        </w:rPr>
      </w:pPr>
      <w:r w:rsidRPr="00087DE9">
        <w:rPr>
          <w:rFonts w:ascii="Arial" w:hAnsi="Arial" w:cs="Arial"/>
          <w:b/>
          <w:bCs/>
          <w:sz w:val="22"/>
          <w:szCs w:val="22"/>
          <w:lang w:val="es-ES_tradnl"/>
        </w:rPr>
        <w:t xml:space="preserve">Apertura del </w:t>
      </w:r>
      <w:r w:rsidR="00D5604D" w:rsidRPr="00087DE9">
        <w:rPr>
          <w:rFonts w:ascii="Arial" w:hAnsi="Arial" w:cs="Arial"/>
          <w:b/>
          <w:bCs/>
          <w:sz w:val="22"/>
          <w:szCs w:val="22"/>
          <w:lang w:val="es-ES_tradnl"/>
        </w:rPr>
        <w:t xml:space="preserve">proceso </w:t>
      </w:r>
      <w:r w:rsidRPr="00087DE9">
        <w:rPr>
          <w:rFonts w:ascii="Arial" w:hAnsi="Arial" w:cs="Arial"/>
          <w:b/>
          <w:bCs/>
          <w:sz w:val="22"/>
          <w:szCs w:val="22"/>
          <w:lang w:val="es-ES_tradnl"/>
        </w:rPr>
        <w:t xml:space="preserve">de </w:t>
      </w:r>
      <w:r w:rsidR="00D5604D" w:rsidRPr="00087DE9">
        <w:rPr>
          <w:rFonts w:ascii="Arial" w:hAnsi="Arial" w:cs="Arial"/>
          <w:b/>
          <w:bCs/>
          <w:sz w:val="22"/>
          <w:szCs w:val="22"/>
          <w:lang w:val="es-ES_tradnl"/>
        </w:rPr>
        <w:t>inscripción</w:t>
      </w:r>
    </w:p>
    <w:p w14:paraId="25903174" w14:textId="77777777" w:rsidR="00302899" w:rsidRPr="00087DE9" w:rsidRDefault="00302899" w:rsidP="009002C6">
      <w:pPr>
        <w:contextualSpacing/>
        <w:jc w:val="both"/>
        <w:rPr>
          <w:rFonts w:ascii="Arial" w:hAnsi="Arial" w:cs="Arial"/>
          <w:b/>
          <w:bCs/>
          <w:sz w:val="22"/>
          <w:szCs w:val="22"/>
          <w:lang w:val="es-ES_tradnl"/>
        </w:rPr>
      </w:pPr>
    </w:p>
    <w:p w14:paraId="27C5EAA3" w14:textId="22AFC991" w:rsidR="001913AB" w:rsidRPr="00087DE9" w:rsidRDefault="00535BB0" w:rsidP="009002C6">
      <w:pPr>
        <w:contextualSpacing/>
        <w:jc w:val="both"/>
        <w:rPr>
          <w:rFonts w:ascii="Arial" w:hAnsi="Arial" w:cs="Arial"/>
          <w:sz w:val="22"/>
          <w:szCs w:val="22"/>
          <w:lang w:val="es-ES_tradnl"/>
        </w:rPr>
      </w:pPr>
      <w:r w:rsidRPr="00087DE9">
        <w:rPr>
          <w:rFonts w:ascii="Arial" w:hAnsi="Arial" w:cs="Arial"/>
          <w:b/>
          <w:bCs/>
          <w:sz w:val="22"/>
          <w:szCs w:val="22"/>
          <w:lang w:val="es-ES_tradnl"/>
        </w:rPr>
        <w:t xml:space="preserve">ARTÍCULO 3.º </w:t>
      </w:r>
      <w:r w:rsidR="009B1CB2" w:rsidRPr="00087DE9">
        <w:rPr>
          <w:rFonts w:ascii="Arial" w:hAnsi="Arial" w:cs="Arial"/>
          <w:b/>
          <w:bCs/>
          <w:sz w:val="22"/>
          <w:szCs w:val="22"/>
          <w:lang w:val="es-ES_tradnl"/>
        </w:rPr>
        <w:t xml:space="preserve">CONVOCATORIA. </w:t>
      </w:r>
      <w:r w:rsidR="008B0D0D" w:rsidRPr="00087DE9">
        <w:rPr>
          <w:rFonts w:ascii="Arial" w:hAnsi="Arial" w:cs="Arial"/>
          <w:sz w:val="22"/>
          <w:szCs w:val="22"/>
        </w:rPr>
        <w:t xml:space="preserve">El primer día </w:t>
      </w:r>
      <w:r w:rsidR="00B41830" w:rsidRPr="00087DE9">
        <w:rPr>
          <w:rFonts w:ascii="Arial" w:hAnsi="Arial" w:cs="Arial"/>
          <w:sz w:val="22"/>
          <w:szCs w:val="22"/>
        </w:rPr>
        <w:t xml:space="preserve">hábil </w:t>
      </w:r>
      <w:r w:rsidR="008B0D0D" w:rsidRPr="00087DE9">
        <w:rPr>
          <w:rFonts w:ascii="Arial" w:hAnsi="Arial" w:cs="Arial"/>
          <w:sz w:val="22"/>
          <w:szCs w:val="22"/>
        </w:rPr>
        <w:t xml:space="preserve">del mes de </w:t>
      </w:r>
      <w:r w:rsidR="00FC78C9">
        <w:rPr>
          <w:rFonts w:ascii="Arial" w:hAnsi="Arial" w:cs="Arial"/>
          <w:sz w:val="22"/>
          <w:szCs w:val="22"/>
        </w:rPr>
        <w:t>noviembre</w:t>
      </w:r>
      <w:r w:rsidR="008B0D0D" w:rsidRPr="00087DE9">
        <w:rPr>
          <w:rFonts w:ascii="Arial" w:hAnsi="Arial" w:cs="Arial"/>
          <w:sz w:val="22"/>
          <w:szCs w:val="22"/>
        </w:rPr>
        <w:t xml:space="preserve"> de 2021, y posteriormente en la misma fecha cada</w:t>
      </w:r>
      <w:r w:rsidR="000C340D" w:rsidRPr="00087DE9">
        <w:rPr>
          <w:rFonts w:ascii="Arial" w:hAnsi="Arial" w:cs="Arial"/>
          <w:sz w:val="22"/>
          <w:szCs w:val="22"/>
        </w:rPr>
        <w:t>,</w:t>
      </w:r>
      <w:r w:rsidR="008B0D0D" w:rsidRPr="00087DE9">
        <w:rPr>
          <w:rFonts w:ascii="Arial" w:hAnsi="Arial" w:cs="Arial"/>
          <w:sz w:val="22"/>
          <w:szCs w:val="22"/>
        </w:rPr>
        <w:t xml:space="preserve"> dos años, </w:t>
      </w:r>
      <w:r w:rsidR="00533E97">
        <w:rPr>
          <w:rFonts w:ascii="Arial" w:hAnsi="Arial" w:cs="Arial"/>
          <w:sz w:val="22"/>
          <w:szCs w:val="22"/>
        </w:rPr>
        <w:t>el Consejo Superior de la Judicatura a través de la Unidad de Registro Nacional de Abogados y Auxiliares de la Justicia</w:t>
      </w:r>
      <w:r w:rsidR="000C340D" w:rsidRPr="00087DE9">
        <w:rPr>
          <w:rFonts w:ascii="Arial" w:hAnsi="Arial" w:cs="Arial"/>
          <w:sz w:val="22"/>
          <w:szCs w:val="22"/>
        </w:rPr>
        <w:t>,</w:t>
      </w:r>
      <w:r w:rsidR="008B0D0D" w:rsidRPr="00087DE9">
        <w:rPr>
          <w:rFonts w:ascii="Arial" w:hAnsi="Arial" w:cs="Arial"/>
          <w:sz w:val="22"/>
          <w:szCs w:val="22"/>
        </w:rPr>
        <w:t xml:space="preserve"> abrirá el proceso de inscripción de las personas, naturales o jurídicas, que tengan interés en formar parte de la lista de </w:t>
      </w:r>
      <w:r w:rsidR="003B509E" w:rsidRPr="00087DE9">
        <w:rPr>
          <w:rFonts w:ascii="Arial" w:hAnsi="Arial" w:cs="Arial"/>
          <w:sz w:val="22"/>
          <w:szCs w:val="22"/>
        </w:rPr>
        <w:t>peritos de la Jurisdicción de lo Contencioso Administrativo</w:t>
      </w:r>
      <w:r w:rsidR="008B0D0D" w:rsidRPr="00087DE9">
        <w:rPr>
          <w:rFonts w:ascii="Arial" w:hAnsi="Arial" w:cs="Arial"/>
          <w:sz w:val="22"/>
          <w:szCs w:val="22"/>
        </w:rPr>
        <w:t xml:space="preserve">, que se utilizará en los despachos judiciales </w:t>
      </w:r>
      <w:r w:rsidR="000E79E1" w:rsidRPr="00087DE9">
        <w:rPr>
          <w:rFonts w:ascii="Arial" w:hAnsi="Arial" w:cs="Arial"/>
          <w:sz w:val="22"/>
          <w:szCs w:val="22"/>
        </w:rPr>
        <w:t xml:space="preserve">en su </w:t>
      </w:r>
      <w:r w:rsidR="00D344F2" w:rsidRPr="00087DE9">
        <w:rPr>
          <w:rFonts w:ascii="Arial" w:hAnsi="Arial" w:cs="Arial"/>
          <w:sz w:val="22"/>
          <w:szCs w:val="22"/>
        </w:rPr>
        <w:t>ámbito</w:t>
      </w:r>
      <w:r w:rsidR="00D35A25" w:rsidRPr="00087DE9">
        <w:rPr>
          <w:rFonts w:ascii="Arial" w:hAnsi="Arial" w:cs="Arial"/>
          <w:sz w:val="22"/>
          <w:szCs w:val="22"/>
        </w:rPr>
        <w:t xml:space="preserve"> territorial</w:t>
      </w:r>
      <w:r w:rsidR="003B509E" w:rsidRPr="00087DE9">
        <w:rPr>
          <w:rFonts w:ascii="Arial" w:hAnsi="Arial" w:cs="Arial"/>
          <w:sz w:val="22"/>
          <w:szCs w:val="22"/>
        </w:rPr>
        <w:t>.</w:t>
      </w:r>
    </w:p>
    <w:p w14:paraId="6EC72B3B" w14:textId="77777777" w:rsidR="001913AB" w:rsidRPr="00087DE9" w:rsidRDefault="001913AB" w:rsidP="009002C6">
      <w:pPr>
        <w:contextualSpacing/>
        <w:jc w:val="both"/>
        <w:rPr>
          <w:rFonts w:ascii="Arial" w:hAnsi="Arial" w:cs="Arial"/>
          <w:sz w:val="22"/>
          <w:szCs w:val="22"/>
          <w:lang w:val="es-ES_tradnl"/>
        </w:rPr>
      </w:pPr>
    </w:p>
    <w:p w14:paraId="6A1CC044" w14:textId="0B582A4C" w:rsidR="00304264" w:rsidRPr="00087DE9" w:rsidRDefault="00535BB0" w:rsidP="009002C6">
      <w:pPr>
        <w:contextualSpacing/>
        <w:jc w:val="both"/>
        <w:rPr>
          <w:rFonts w:ascii="Arial" w:hAnsi="Arial" w:cs="Arial"/>
          <w:sz w:val="22"/>
          <w:szCs w:val="22"/>
          <w:lang w:val="es-ES_tradnl"/>
        </w:rPr>
      </w:pPr>
      <w:r w:rsidRPr="00087DE9">
        <w:rPr>
          <w:rFonts w:ascii="Arial" w:hAnsi="Arial" w:cs="Arial"/>
          <w:b/>
          <w:bCs/>
          <w:sz w:val="22"/>
          <w:szCs w:val="22"/>
          <w:lang w:val="es-ES_tradnl"/>
        </w:rPr>
        <w:t xml:space="preserve">ARTÍCULO 4.º </w:t>
      </w:r>
      <w:r w:rsidR="002D3127" w:rsidRPr="00087DE9">
        <w:rPr>
          <w:rFonts w:ascii="Arial" w:hAnsi="Arial" w:cs="Arial"/>
          <w:b/>
          <w:bCs/>
          <w:sz w:val="22"/>
          <w:szCs w:val="22"/>
          <w:lang w:val="es-ES_tradnl"/>
        </w:rPr>
        <w:t xml:space="preserve">DIVULGACIÓN. </w:t>
      </w:r>
      <w:r w:rsidR="00DA38B1">
        <w:rPr>
          <w:rFonts w:ascii="Arial" w:hAnsi="Arial" w:cs="Arial"/>
          <w:sz w:val="22"/>
          <w:szCs w:val="22"/>
        </w:rPr>
        <w:t>El Consejo Superior de la Judicatura a través de la Unidad de Registro Nacional de Abogados y Auxiliares de la Justicia</w:t>
      </w:r>
      <w:r w:rsidR="00B046D1" w:rsidRPr="00087DE9">
        <w:rPr>
          <w:rFonts w:ascii="Arial" w:hAnsi="Arial" w:cs="Arial"/>
          <w:sz w:val="22"/>
          <w:szCs w:val="22"/>
        </w:rPr>
        <w:t xml:space="preserve"> publicará, cada dos (2) años, con inicio en el mes de </w:t>
      </w:r>
      <w:r w:rsidR="001875DD" w:rsidRPr="001875DD">
        <w:rPr>
          <w:rFonts w:ascii="Arial" w:hAnsi="Arial" w:cs="Arial"/>
          <w:sz w:val="22"/>
          <w:szCs w:val="22"/>
        </w:rPr>
        <w:t>octubre</w:t>
      </w:r>
      <w:r w:rsidR="001875DD" w:rsidRPr="00087DE9">
        <w:rPr>
          <w:rFonts w:ascii="Arial" w:hAnsi="Arial" w:cs="Arial"/>
          <w:sz w:val="22"/>
          <w:szCs w:val="22"/>
        </w:rPr>
        <w:t xml:space="preserve"> </w:t>
      </w:r>
      <w:r w:rsidR="00386481" w:rsidRPr="00087DE9">
        <w:rPr>
          <w:rFonts w:ascii="Arial" w:hAnsi="Arial" w:cs="Arial"/>
          <w:sz w:val="22"/>
          <w:szCs w:val="22"/>
        </w:rPr>
        <w:t xml:space="preserve">de </w:t>
      </w:r>
      <w:r w:rsidR="00B046D1" w:rsidRPr="00087DE9">
        <w:rPr>
          <w:rFonts w:ascii="Arial" w:hAnsi="Arial" w:cs="Arial"/>
          <w:sz w:val="22"/>
          <w:szCs w:val="22"/>
        </w:rPr>
        <w:t>2021</w:t>
      </w:r>
      <w:r w:rsidR="00B046D1" w:rsidRPr="00087DE9">
        <w:rPr>
          <w:rFonts w:ascii="Arial" w:hAnsi="Arial" w:cs="Arial"/>
          <w:sz w:val="22"/>
          <w:szCs w:val="22"/>
          <w:lang w:val="es-ES_tradnl"/>
        </w:rPr>
        <w:t xml:space="preserve">, </w:t>
      </w:r>
      <w:r w:rsidR="00386481" w:rsidRPr="00087DE9">
        <w:rPr>
          <w:rFonts w:ascii="Arial" w:hAnsi="Arial" w:cs="Arial"/>
          <w:sz w:val="22"/>
          <w:szCs w:val="22"/>
        </w:rPr>
        <w:t xml:space="preserve">la convocatoria en </w:t>
      </w:r>
      <w:r w:rsidR="002D3127" w:rsidRPr="00087DE9">
        <w:rPr>
          <w:rFonts w:ascii="Arial" w:hAnsi="Arial" w:cs="Arial"/>
          <w:sz w:val="22"/>
          <w:szCs w:val="22"/>
        </w:rPr>
        <w:t xml:space="preserve">la página web de la Rama Judicial </w:t>
      </w:r>
      <w:r w:rsidR="00DE4723" w:rsidRPr="00087DE9">
        <w:rPr>
          <w:rFonts w:ascii="Arial" w:hAnsi="Arial" w:cs="Arial"/>
          <w:sz w:val="22"/>
          <w:szCs w:val="22"/>
        </w:rPr>
        <w:t xml:space="preserve">o a través de los </w:t>
      </w:r>
      <w:r w:rsidR="006D6C7A" w:rsidRPr="00087DE9">
        <w:rPr>
          <w:rFonts w:ascii="Arial" w:hAnsi="Arial" w:cs="Arial"/>
          <w:sz w:val="22"/>
          <w:szCs w:val="22"/>
        </w:rPr>
        <w:t xml:space="preserve">medios tecnológicos </w:t>
      </w:r>
      <w:r w:rsidR="00DE4723" w:rsidRPr="00087DE9">
        <w:rPr>
          <w:rFonts w:ascii="Arial" w:hAnsi="Arial" w:cs="Arial"/>
          <w:sz w:val="22"/>
          <w:szCs w:val="22"/>
        </w:rPr>
        <w:t>dispuestos para tal fin</w:t>
      </w:r>
      <w:r w:rsidR="0054404E" w:rsidRPr="00087DE9">
        <w:rPr>
          <w:rFonts w:ascii="Arial" w:hAnsi="Arial" w:cs="Arial"/>
          <w:sz w:val="22"/>
          <w:szCs w:val="22"/>
        </w:rPr>
        <w:t>. Dicha convocatoria contendrá lo siguiente:</w:t>
      </w:r>
    </w:p>
    <w:p w14:paraId="6C08DA46" w14:textId="77777777" w:rsidR="00304264" w:rsidRPr="00087DE9" w:rsidRDefault="00304264" w:rsidP="009002C6">
      <w:pPr>
        <w:contextualSpacing/>
        <w:jc w:val="both"/>
        <w:rPr>
          <w:rFonts w:ascii="Arial" w:hAnsi="Arial" w:cs="Arial"/>
          <w:sz w:val="22"/>
          <w:szCs w:val="22"/>
        </w:rPr>
      </w:pPr>
    </w:p>
    <w:p w14:paraId="2AAAAD03" w14:textId="77777777" w:rsidR="00C63071" w:rsidRPr="00087DE9" w:rsidRDefault="00304264" w:rsidP="009002C6">
      <w:pPr>
        <w:numPr>
          <w:ilvl w:val="0"/>
          <w:numId w:val="5"/>
        </w:numPr>
        <w:contextualSpacing/>
        <w:jc w:val="both"/>
        <w:rPr>
          <w:rFonts w:ascii="Arial" w:hAnsi="Arial" w:cs="Arial"/>
          <w:sz w:val="22"/>
          <w:szCs w:val="22"/>
        </w:rPr>
      </w:pPr>
      <w:r w:rsidRPr="00087DE9">
        <w:rPr>
          <w:rFonts w:ascii="Arial" w:hAnsi="Arial" w:cs="Arial"/>
          <w:sz w:val="22"/>
          <w:szCs w:val="22"/>
        </w:rPr>
        <w:t>La ubicación o dirección de las respectivas dependencias habilitadas para recibir las solicitudes, en el evento de que no se acuda a medios electrónicos para dicho efecto.</w:t>
      </w:r>
    </w:p>
    <w:p w14:paraId="70BC100C" w14:textId="77891F51" w:rsidR="00C63071" w:rsidRPr="00087DE9" w:rsidRDefault="00304264" w:rsidP="009002C6">
      <w:pPr>
        <w:numPr>
          <w:ilvl w:val="0"/>
          <w:numId w:val="5"/>
        </w:numPr>
        <w:contextualSpacing/>
        <w:jc w:val="both"/>
        <w:rPr>
          <w:rFonts w:ascii="Arial" w:hAnsi="Arial" w:cs="Arial"/>
          <w:sz w:val="22"/>
          <w:szCs w:val="22"/>
        </w:rPr>
      </w:pPr>
      <w:r w:rsidRPr="00087DE9">
        <w:rPr>
          <w:rFonts w:ascii="Arial" w:hAnsi="Arial" w:cs="Arial"/>
          <w:sz w:val="22"/>
          <w:szCs w:val="22"/>
        </w:rPr>
        <w:t xml:space="preserve">La manifestación de que en la página web de la Rama Judicial se puede obtener la información relativa a las </w:t>
      </w:r>
      <w:r w:rsidR="005666EC" w:rsidRPr="00087DE9">
        <w:rPr>
          <w:rFonts w:ascii="Arial" w:hAnsi="Arial" w:cs="Arial"/>
          <w:sz w:val="22"/>
          <w:szCs w:val="22"/>
        </w:rPr>
        <w:t>áreas</w:t>
      </w:r>
      <w:r w:rsidRPr="00087DE9">
        <w:rPr>
          <w:rFonts w:ascii="Arial" w:hAnsi="Arial" w:cs="Arial"/>
          <w:sz w:val="22"/>
          <w:szCs w:val="22"/>
        </w:rPr>
        <w:t xml:space="preserve"> y los requisitos para su desempeño, conforme </w:t>
      </w:r>
      <w:r w:rsidR="005666EC" w:rsidRPr="00087DE9">
        <w:rPr>
          <w:rFonts w:ascii="Arial" w:hAnsi="Arial" w:cs="Arial"/>
          <w:sz w:val="22"/>
          <w:szCs w:val="22"/>
        </w:rPr>
        <w:t xml:space="preserve">con el </w:t>
      </w:r>
      <w:r w:rsidRPr="00087DE9">
        <w:rPr>
          <w:rFonts w:ascii="Arial" w:hAnsi="Arial" w:cs="Arial"/>
          <w:sz w:val="22"/>
          <w:szCs w:val="22"/>
        </w:rPr>
        <w:t xml:space="preserve">contenido del presente </w:t>
      </w:r>
      <w:r w:rsidR="000627F8" w:rsidRPr="00087DE9">
        <w:rPr>
          <w:rFonts w:ascii="Arial" w:hAnsi="Arial" w:cs="Arial"/>
          <w:sz w:val="22"/>
          <w:szCs w:val="22"/>
        </w:rPr>
        <w:t>acuerdo</w:t>
      </w:r>
      <w:r w:rsidRPr="00087DE9">
        <w:rPr>
          <w:rFonts w:ascii="Arial" w:hAnsi="Arial" w:cs="Arial"/>
          <w:sz w:val="22"/>
          <w:szCs w:val="22"/>
        </w:rPr>
        <w:t>.</w:t>
      </w:r>
    </w:p>
    <w:p w14:paraId="79C092E5" w14:textId="77777777" w:rsidR="00304264" w:rsidRPr="00087DE9" w:rsidRDefault="00304264" w:rsidP="009002C6">
      <w:pPr>
        <w:numPr>
          <w:ilvl w:val="0"/>
          <w:numId w:val="5"/>
        </w:numPr>
        <w:contextualSpacing/>
        <w:jc w:val="both"/>
        <w:rPr>
          <w:rFonts w:ascii="Arial" w:hAnsi="Arial" w:cs="Arial"/>
          <w:sz w:val="22"/>
          <w:szCs w:val="22"/>
        </w:rPr>
      </w:pPr>
      <w:r w:rsidRPr="00087DE9">
        <w:rPr>
          <w:rFonts w:ascii="Arial" w:hAnsi="Arial" w:cs="Arial"/>
          <w:sz w:val="22"/>
          <w:szCs w:val="22"/>
        </w:rPr>
        <w:t>Las fechas y plazos del cronograma del proceso de inscripción, actualización y conformación de la lista.</w:t>
      </w:r>
    </w:p>
    <w:p w14:paraId="6BD042D1" w14:textId="77777777" w:rsidR="00304264" w:rsidRPr="00087DE9" w:rsidRDefault="00304264" w:rsidP="009002C6">
      <w:pPr>
        <w:contextualSpacing/>
        <w:jc w:val="both"/>
        <w:rPr>
          <w:rFonts w:ascii="Arial" w:hAnsi="Arial" w:cs="Arial"/>
          <w:sz w:val="22"/>
          <w:szCs w:val="22"/>
        </w:rPr>
      </w:pPr>
    </w:p>
    <w:p w14:paraId="2FA02DDC" w14:textId="77777777" w:rsidR="005E1739" w:rsidRPr="00087DE9" w:rsidRDefault="005E1739" w:rsidP="009002C6">
      <w:pPr>
        <w:contextualSpacing/>
        <w:jc w:val="center"/>
        <w:rPr>
          <w:rFonts w:ascii="Arial" w:hAnsi="Arial" w:cs="Arial"/>
          <w:b/>
          <w:sz w:val="22"/>
          <w:szCs w:val="22"/>
        </w:rPr>
      </w:pPr>
    </w:p>
    <w:p w14:paraId="2F0C13FC" w14:textId="77777777" w:rsidR="005E1739" w:rsidRPr="00087DE9" w:rsidRDefault="005E1739" w:rsidP="009002C6">
      <w:pPr>
        <w:contextualSpacing/>
        <w:jc w:val="center"/>
        <w:rPr>
          <w:rFonts w:ascii="Arial" w:hAnsi="Arial" w:cs="Arial"/>
          <w:b/>
          <w:sz w:val="22"/>
          <w:szCs w:val="22"/>
        </w:rPr>
      </w:pPr>
      <w:r w:rsidRPr="00087DE9">
        <w:rPr>
          <w:rFonts w:ascii="Arial" w:hAnsi="Arial" w:cs="Arial"/>
          <w:b/>
          <w:sz w:val="22"/>
          <w:szCs w:val="22"/>
        </w:rPr>
        <w:t>CAPÍTULO II</w:t>
      </w:r>
    </w:p>
    <w:p w14:paraId="04D35839" w14:textId="77777777" w:rsidR="005E1739" w:rsidRPr="00087DE9" w:rsidRDefault="005E1739" w:rsidP="009002C6">
      <w:pPr>
        <w:autoSpaceDE w:val="0"/>
        <w:autoSpaceDN w:val="0"/>
        <w:adjustRightInd w:val="0"/>
        <w:contextualSpacing/>
        <w:jc w:val="center"/>
        <w:rPr>
          <w:rFonts w:ascii="Arial" w:hAnsi="Arial" w:cs="Arial"/>
          <w:b/>
          <w:bCs/>
          <w:sz w:val="22"/>
          <w:szCs w:val="22"/>
          <w:lang w:val="es-ES_tradnl"/>
        </w:rPr>
      </w:pPr>
      <w:r w:rsidRPr="00087DE9">
        <w:rPr>
          <w:rFonts w:ascii="Arial" w:hAnsi="Arial" w:cs="Arial"/>
          <w:b/>
          <w:bCs/>
          <w:sz w:val="22"/>
          <w:szCs w:val="22"/>
          <w:lang w:val="es-ES_tradnl"/>
        </w:rPr>
        <w:t>Proceso de Inscripción</w:t>
      </w:r>
    </w:p>
    <w:p w14:paraId="3AEC2BD8" w14:textId="77777777" w:rsidR="009C455D" w:rsidRPr="00087DE9" w:rsidRDefault="009C455D" w:rsidP="009002C6">
      <w:pPr>
        <w:contextualSpacing/>
        <w:jc w:val="both"/>
        <w:rPr>
          <w:rFonts w:ascii="Arial" w:hAnsi="Arial" w:cs="Arial"/>
          <w:b/>
          <w:bCs/>
          <w:sz w:val="22"/>
          <w:szCs w:val="22"/>
        </w:rPr>
      </w:pPr>
    </w:p>
    <w:p w14:paraId="115ACC99" w14:textId="3F32A5E6" w:rsidR="00031516" w:rsidRPr="00087DE9" w:rsidRDefault="00031516" w:rsidP="009002C6">
      <w:pPr>
        <w:contextualSpacing/>
        <w:jc w:val="both"/>
        <w:rPr>
          <w:rFonts w:ascii="Arial" w:hAnsi="Arial" w:cs="Arial"/>
          <w:sz w:val="22"/>
          <w:szCs w:val="22"/>
          <w:lang w:val="es-ES_tradnl"/>
        </w:rPr>
      </w:pPr>
      <w:r w:rsidRPr="00087DE9">
        <w:rPr>
          <w:rFonts w:ascii="Arial" w:hAnsi="Arial" w:cs="Arial"/>
          <w:b/>
          <w:bCs/>
          <w:sz w:val="22"/>
          <w:szCs w:val="22"/>
        </w:rPr>
        <w:t xml:space="preserve">ARTÍCULO </w:t>
      </w:r>
      <w:r w:rsidR="007220D1" w:rsidRPr="00087DE9">
        <w:rPr>
          <w:rFonts w:ascii="Arial" w:hAnsi="Arial" w:cs="Arial"/>
          <w:b/>
          <w:bCs/>
          <w:sz w:val="22"/>
          <w:szCs w:val="22"/>
        </w:rPr>
        <w:t>5</w:t>
      </w:r>
      <w:r w:rsidR="00C81C44" w:rsidRPr="00087DE9">
        <w:rPr>
          <w:rFonts w:ascii="Arial" w:hAnsi="Arial" w:cs="Arial"/>
          <w:b/>
          <w:bCs/>
          <w:sz w:val="22"/>
          <w:szCs w:val="22"/>
        </w:rPr>
        <w:t>.º</w:t>
      </w:r>
      <w:r w:rsidR="009C6331" w:rsidRPr="00087DE9">
        <w:rPr>
          <w:rFonts w:ascii="Arial" w:hAnsi="Arial" w:cs="Arial"/>
          <w:b/>
          <w:bCs/>
          <w:sz w:val="22"/>
          <w:szCs w:val="22"/>
        </w:rPr>
        <w:t xml:space="preserve"> </w:t>
      </w:r>
      <w:r w:rsidR="00FC5D18" w:rsidRPr="00087DE9">
        <w:rPr>
          <w:rFonts w:ascii="Arial" w:hAnsi="Arial" w:cs="Arial"/>
          <w:b/>
          <w:bCs/>
          <w:sz w:val="22"/>
          <w:szCs w:val="22"/>
        </w:rPr>
        <w:t xml:space="preserve">SOLICITUD. </w:t>
      </w:r>
      <w:r w:rsidR="00077DC4" w:rsidRPr="00087DE9">
        <w:rPr>
          <w:rFonts w:ascii="Arial" w:hAnsi="Arial" w:cs="Arial"/>
          <w:sz w:val="22"/>
          <w:szCs w:val="22"/>
        </w:rPr>
        <w:t xml:space="preserve">Durante </w:t>
      </w:r>
      <w:r w:rsidR="0016797D">
        <w:rPr>
          <w:rFonts w:ascii="Arial" w:hAnsi="Arial" w:cs="Arial"/>
          <w:sz w:val="22"/>
          <w:szCs w:val="22"/>
        </w:rPr>
        <w:t>el mes de noviembre</w:t>
      </w:r>
      <w:r w:rsidR="00077DC4" w:rsidRPr="00087DE9">
        <w:rPr>
          <w:rFonts w:ascii="Arial" w:hAnsi="Arial" w:cs="Arial"/>
          <w:sz w:val="22"/>
          <w:szCs w:val="22"/>
        </w:rPr>
        <w:t xml:space="preserve"> establecid</w:t>
      </w:r>
      <w:r w:rsidR="0016797D">
        <w:rPr>
          <w:rFonts w:ascii="Arial" w:hAnsi="Arial" w:cs="Arial"/>
          <w:sz w:val="22"/>
          <w:szCs w:val="22"/>
        </w:rPr>
        <w:t>o</w:t>
      </w:r>
      <w:r w:rsidR="00077DC4" w:rsidRPr="00087DE9">
        <w:rPr>
          <w:rFonts w:ascii="Arial" w:hAnsi="Arial" w:cs="Arial"/>
          <w:sz w:val="22"/>
          <w:szCs w:val="22"/>
        </w:rPr>
        <w:t xml:space="preserve"> en </w:t>
      </w:r>
      <w:r w:rsidR="00362375" w:rsidRPr="00087DE9">
        <w:rPr>
          <w:rFonts w:ascii="Arial" w:hAnsi="Arial" w:cs="Arial"/>
          <w:sz w:val="22"/>
          <w:szCs w:val="22"/>
          <w:lang w:val="es-CO"/>
        </w:rPr>
        <w:t xml:space="preserve">el artículo </w:t>
      </w:r>
      <w:r w:rsidR="00F9364E" w:rsidRPr="00087DE9">
        <w:rPr>
          <w:rFonts w:ascii="Arial" w:hAnsi="Arial" w:cs="Arial"/>
          <w:sz w:val="22"/>
          <w:szCs w:val="22"/>
          <w:lang w:val="es-CO"/>
        </w:rPr>
        <w:t>3</w:t>
      </w:r>
      <w:r w:rsidR="00D302B4" w:rsidRPr="00087DE9">
        <w:rPr>
          <w:rFonts w:ascii="Arial" w:hAnsi="Arial" w:cs="Arial"/>
          <w:sz w:val="22"/>
          <w:szCs w:val="22"/>
          <w:lang w:val="es-CO"/>
        </w:rPr>
        <w:t>.°</w:t>
      </w:r>
      <w:r w:rsidR="00CD5933" w:rsidRPr="00087DE9">
        <w:rPr>
          <w:rFonts w:ascii="Arial" w:hAnsi="Arial" w:cs="Arial"/>
          <w:sz w:val="22"/>
          <w:szCs w:val="22"/>
          <w:lang w:val="es-CO"/>
        </w:rPr>
        <w:t xml:space="preserve"> del presente acuerdo</w:t>
      </w:r>
      <w:r w:rsidR="00362375" w:rsidRPr="00087DE9">
        <w:rPr>
          <w:rFonts w:ascii="Arial" w:hAnsi="Arial" w:cs="Arial"/>
          <w:sz w:val="22"/>
          <w:szCs w:val="22"/>
          <w:lang w:val="es-CO"/>
        </w:rPr>
        <w:t xml:space="preserve">, toda persona </w:t>
      </w:r>
      <w:r w:rsidR="005B3E20" w:rsidRPr="00087DE9">
        <w:rPr>
          <w:rFonts w:ascii="Arial" w:hAnsi="Arial" w:cs="Arial"/>
          <w:sz w:val="22"/>
          <w:szCs w:val="22"/>
          <w:lang w:val="es-CO"/>
        </w:rPr>
        <w:t xml:space="preserve">natural o jurídica </w:t>
      </w:r>
      <w:r w:rsidR="00362375" w:rsidRPr="00087DE9">
        <w:rPr>
          <w:rFonts w:ascii="Arial" w:hAnsi="Arial" w:cs="Arial"/>
          <w:sz w:val="22"/>
          <w:szCs w:val="22"/>
          <w:lang w:val="es-CO"/>
        </w:rPr>
        <w:t xml:space="preserve">interesada, podrá solicitar su inscripción ante </w:t>
      </w:r>
      <w:r w:rsidR="00DA38B1">
        <w:rPr>
          <w:rFonts w:ascii="Arial" w:hAnsi="Arial" w:cs="Arial"/>
          <w:sz w:val="22"/>
          <w:szCs w:val="22"/>
          <w:lang w:val="es-CO"/>
        </w:rPr>
        <w:t>la Unidad de Registro Nacional de Abogados y Auxiliares de la Justicia</w:t>
      </w:r>
      <w:r w:rsidR="00D104BC" w:rsidRPr="00D104BC">
        <w:rPr>
          <w:rFonts w:ascii="Arial" w:hAnsi="Arial" w:cs="Arial"/>
          <w:sz w:val="22"/>
          <w:szCs w:val="22"/>
          <w:lang w:val="es-CO"/>
        </w:rPr>
        <w:t xml:space="preserve"> </w:t>
      </w:r>
      <w:r w:rsidR="00D104BC">
        <w:rPr>
          <w:rFonts w:ascii="Arial" w:hAnsi="Arial" w:cs="Arial"/>
          <w:sz w:val="22"/>
          <w:szCs w:val="22"/>
          <w:lang w:val="es-CO"/>
        </w:rPr>
        <w:t>del Consejo Superior de la Judicatura</w:t>
      </w:r>
      <w:r w:rsidR="00ED542D" w:rsidRPr="00087DE9">
        <w:rPr>
          <w:rFonts w:ascii="Arial" w:hAnsi="Arial" w:cs="Arial"/>
          <w:sz w:val="22"/>
          <w:szCs w:val="22"/>
          <w:lang w:val="es-CO"/>
        </w:rPr>
        <w:t xml:space="preserve">, </w:t>
      </w:r>
      <w:r w:rsidR="00362375" w:rsidRPr="00087DE9">
        <w:rPr>
          <w:rFonts w:ascii="Arial" w:hAnsi="Arial" w:cs="Arial"/>
          <w:sz w:val="22"/>
          <w:szCs w:val="22"/>
          <w:lang w:val="es-CO"/>
        </w:rPr>
        <w:t xml:space="preserve">para lo cual deberá diligenciar el formulario </w:t>
      </w:r>
      <w:r w:rsidR="00CC1948" w:rsidRPr="00087DE9">
        <w:rPr>
          <w:rFonts w:ascii="Arial" w:hAnsi="Arial" w:cs="Arial"/>
          <w:sz w:val="22"/>
          <w:szCs w:val="22"/>
          <w:lang w:val="es-CO"/>
        </w:rPr>
        <w:t xml:space="preserve">adoptado </w:t>
      </w:r>
      <w:r w:rsidR="008225D6" w:rsidRPr="00087DE9">
        <w:rPr>
          <w:rFonts w:ascii="Arial" w:hAnsi="Arial" w:cs="Arial"/>
          <w:sz w:val="22"/>
          <w:szCs w:val="22"/>
          <w:lang w:val="es-CO"/>
        </w:rPr>
        <w:t>en</w:t>
      </w:r>
      <w:r w:rsidR="00CC1948" w:rsidRPr="00087DE9">
        <w:rPr>
          <w:rFonts w:ascii="Arial" w:hAnsi="Arial" w:cs="Arial"/>
          <w:sz w:val="22"/>
          <w:szCs w:val="22"/>
          <w:lang w:val="es-CO"/>
        </w:rPr>
        <w:t xml:space="preserve"> el presente </w:t>
      </w:r>
      <w:r w:rsidR="008225D6" w:rsidRPr="00087DE9">
        <w:rPr>
          <w:rFonts w:ascii="Arial" w:hAnsi="Arial" w:cs="Arial"/>
          <w:sz w:val="22"/>
          <w:szCs w:val="22"/>
          <w:lang w:val="es-CO"/>
        </w:rPr>
        <w:t xml:space="preserve">acto administrativo y que se encuentra </w:t>
      </w:r>
      <w:r w:rsidR="00362375" w:rsidRPr="00087DE9">
        <w:rPr>
          <w:rFonts w:ascii="Arial" w:hAnsi="Arial" w:cs="Arial"/>
          <w:sz w:val="22"/>
          <w:szCs w:val="22"/>
          <w:lang w:val="es-CO"/>
        </w:rPr>
        <w:t xml:space="preserve">en la página web de la Rama Judicial. Dicho formulario deberá ser diligenciado </w:t>
      </w:r>
      <w:r w:rsidR="004F1D1E" w:rsidRPr="00087DE9">
        <w:rPr>
          <w:rFonts w:ascii="Arial" w:hAnsi="Arial" w:cs="Arial"/>
          <w:sz w:val="22"/>
          <w:szCs w:val="22"/>
          <w:lang w:val="es-CO"/>
        </w:rPr>
        <w:t>íntegramente</w:t>
      </w:r>
      <w:r w:rsidR="00E326B2" w:rsidRPr="00087DE9">
        <w:rPr>
          <w:rFonts w:ascii="Arial" w:hAnsi="Arial" w:cs="Arial"/>
          <w:sz w:val="22"/>
          <w:szCs w:val="22"/>
          <w:lang w:val="es-ES_tradnl"/>
        </w:rPr>
        <w:t>.</w:t>
      </w:r>
    </w:p>
    <w:p w14:paraId="6367B5DD" w14:textId="77777777" w:rsidR="00926C9B" w:rsidRPr="00087DE9" w:rsidRDefault="00926C9B" w:rsidP="009002C6">
      <w:pPr>
        <w:contextualSpacing/>
        <w:jc w:val="both"/>
        <w:rPr>
          <w:rFonts w:ascii="Arial" w:hAnsi="Arial" w:cs="Arial"/>
          <w:sz w:val="22"/>
          <w:szCs w:val="22"/>
          <w:lang w:val="es-ES_tradnl"/>
        </w:rPr>
      </w:pPr>
    </w:p>
    <w:p w14:paraId="1CB8C68A" w14:textId="43493C3B" w:rsidR="00926C9B" w:rsidRPr="00087DE9" w:rsidRDefault="00926C9B" w:rsidP="009002C6">
      <w:pPr>
        <w:contextualSpacing/>
        <w:jc w:val="both"/>
        <w:rPr>
          <w:rFonts w:ascii="Arial" w:hAnsi="Arial" w:cs="Arial"/>
          <w:sz w:val="22"/>
          <w:szCs w:val="22"/>
          <w:lang w:val="es-CO"/>
        </w:rPr>
      </w:pPr>
      <w:r w:rsidRPr="00087DE9">
        <w:rPr>
          <w:rFonts w:ascii="Arial" w:hAnsi="Arial" w:cs="Arial"/>
          <w:b/>
          <w:bCs/>
          <w:sz w:val="22"/>
          <w:szCs w:val="22"/>
          <w:lang w:val="es-ES_tradnl"/>
        </w:rPr>
        <w:t xml:space="preserve">PARÁGRAFO 1.- </w:t>
      </w:r>
      <w:r w:rsidR="0093050A" w:rsidRPr="00087DE9">
        <w:rPr>
          <w:rFonts w:ascii="Arial" w:hAnsi="Arial" w:cs="Arial"/>
          <w:sz w:val="22"/>
          <w:szCs w:val="22"/>
          <w:lang w:val="es-ES_tradnl"/>
        </w:rPr>
        <w:t>A</w:t>
      </w:r>
      <w:r w:rsidR="00806288" w:rsidRPr="00087DE9">
        <w:rPr>
          <w:rFonts w:ascii="Arial" w:hAnsi="Arial" w:cs="Arial"/>
          <w:sz w:val="22"/>
          <w:szCs w:val="22"/>
          <w:lang w:val="es-ES_tradnl"/>
        </w:rPr>
        <w:t>l momento de la inscripción</w:t>
      </w:r>
      <w:r w:rsidR="004F1D1E" w:rsidRPr="00087DE9">
        <w:rPr>
          <w:rFonts w:ascii="Arial" w:hAnsi="Arial" w:cs="Arial"/>
          <w:sz w:val="22"/>
          <w:szCs w:val="22"/>
          <w:lang w:val="es-ES_tradnl"/>
        </w:rPr>
        <w:t>,</w:t>
      </w:r>
      <w:r w:rsidR="00806288" w:rsidRPr="00087DE9">
        <w:rPr>
          <w:rFonts w:ascii="Arial" w:hAnsi="Arial" w:cs="Arial"/>
          <w:sz w:val="22"/>
          <w:szCs w:val="22"/>
          <w:lang w:val="es-ES_tradnl"/>
        </w:rPr>
        <w:t xml:space="preserve"> el aspirante deberá manifestar</w:t>
      </w:r>
      <w:r w:rsidR="0093050A" w:rsidRPr="00087DE9">
        <w:rPr>
          <w:rFonts w:ascii="Arial" w:hAnsi="Arial" w:cs="Arial"/>
          <w:sz w:val="22"/>
          <w:szCs w:val="22"/>
          <w:lang w:val="es-ES_tradnl"/>
        </w:rPr>
        <w:t xml:space="preserve">, marcando las casillas respectivas, </w:t>
      </w:r>
      <w:r w:rsidR="00CE4658" w:rsidRPr="00087DE9">
        <w:rPr>
          <w:rFonts w:ascii="Arial" w:hAnsi="Arial" w:cs="Arial"/>
          <w:sz w:val="22"/>
          <w:szCs w:val="22"/>
          <w:lang w:val="es-ES_tradnl"/>
        </w:rPr>
        <w:t xml:space="preserve">los </w:t>
      </w:r>
      <w:r w:rsidR="00C96B11" w:rsidRPr="00087DE9">
        <w:rPr>
          <w:rFonts w:ascii="Arial" w:hAnsi="Arial" w:cs="Arial"/>
          <w:sz w:val="22"/>
          <w:szCs w:val="22"/>
          <w:lang w:val="es-ES_tradnl"/>
        </w:rPr>
        <w:t xml:space="preserve">sitios y/o </w:t>
      </w:r>
      <w:r w:rsidR="00CE4658" w:rsidRPr="00087DE9">
        <w:rPr>
          <w:rFonts w:ascii="Arial" w:hAnsi="Arial" w:cs="Arial"/>
          <w:sz w:val="22"/>
          <w:szCs w:val="22"/>
          <w:lang w:val="es-ES_tradnl"/>
        </w:rPr>
        <w:t>lugares</w:t>
      </w:r>
      <w:r w:rsidR="00C96B11" w:rsidRPr="00087DE9">
        <w:rPr>
          <w:rFonts w:ascii="Arial" w:hAnsi="Arial" w:cs="Arial"/>
          <w:sz w:val="22"/>
          <w:szCs w:val="22"/>
          <w:lang w:val="es-ES_tradnl"/>
        </w:rPr>
        <w:t xml:space="preserve"> en donde</w:t>
      </w:r>
      <w:r w:rsidR="0093050A" w:rsidRPr="00087DE9">
        <w:rPr>
          <w:rFonts w:ascii="Arial" w:hAnsi="Arial" w:cs="Arial"/>
          <w:sz w:val="22"/>
          <w:szCs w:val="22"/>
          <w:lang w:val="es-ES_tradnl"/>
        </w:rPr>
        <w:t xml:space="preserve"> tiene la capacidad de </w:t>
      </w:r>
      <w:r w:rsidRPr="00087DE9">
        <w:rPr>
          <w:rFonts w:ascii="Arial" w:hAnsi="Arial" w:cs="Arial"/>
          <w:sz w:val="22"/>
          <w:szCs w:val="22"/>
          <w:lang w:val="es-CO"/>
        </w:rPr>
        <w:t>prestar sus servicios</w:t>
      </w:r>
      <w:r w:rsidR="00C96B11" w:rsidRPr="00087DE9">
        <w:rPr>
          <w:rFonts w:ascii="Arial" w:hAnsi="Arial" w:cs="Arial"/>
          <w:sz w:val="22"/>
          <w:szCs w:val="22"/>
          <w:lang w:val="es-CO"/>
        </w:rPr>
        <w:t>, ya sea a nivel nacional o regional</w:t>
      </w:r>
      <w:r w:rsidR="0093050A" w:rsidRPr="00087DE9">
        <w:rPr>
          <w:rFonts w:ascii="Arial" w:hAnsi="Arial" w:cs="Arial"/>
          <w:sz w:val="22"/>
          <w:szCs w:val="22"/>
          <w:lang w:val="es-CO"/>
        </w:rPr>
        <w:t>.</w:t>
      </w:r>
      <w:r w:rsidRPr="00087DE9">
        <w:rPr>
          <w:rFonts w:ascii="Arial" w:hAnsi="Arial" w:cs="Arial"/>
          <w:sz w:val="22"/>
          <w:szCs w:val="22"/>
          <w:lang w:val="es-CO"/>
        </w:rPr>
        <w:t xml:space="preserve"> </w:t>
      </w:r>
    </w:p>
    <w:p w14:paraId="77A55B25" w14:textId="77777777" w:rsidR="00926C9B" w:rsidRPr="00087DE9" w:rsidRDefault="00926C9B" w:rsidP="009002C6">
      <w:pPr>
        <w:contextualSpacing/>
        <w:jc w:val="both"/>
        <w:rPr>
          <w:rFonts w:ascii="Arial" w:hAnsi="Arial" w:cs="Arial"/>
          <w:sz w:val="22"/>
          <w:szCs w:val="22"/>
          <w:lang w:val="es-CO"/>
        </w:rPr>
      </w:pPr>
    </w:p>
    <w:p w14:paraId="3C15E8E0" w14:textId="3CA88DAF" w:rsidR="009672B2" w:rsidRPr="00087DE9" w:rsidRDefault="009672B2" w:rsidP="009002C6">
      <w:pPr>
        <w:contextualSpacing/>
        <w:jc w:val="both"/>
        <w:rPr>
          <w:rFonts w:ascii="Arial" w:hAnsi="Arial" w:cs="Arial"/>
          <w:sz w:val="22"/>
          <w:szCs w:val="22"/>
          <w:lang w:val="es-CO"/>
        </w:rPr>
      </w:pPr>
      <w:r w:rsidRPr="00087DE9">
        <w:rPr>
          <w:rFonts w:ascii="Arial" w:hAnsi="Arial" w:cs="Arial"/>
          <w:b/>
          <w:bCs/>
          <w:sz w:val="22"/>
          <w:szCs w:val="22"/>
          <w:lang w:val="es-ES_tradnl"/>
        </w:rPr>
        <w:t xml:space="preserve">PARÁGRAFO </w:t>
      </w:r>
      <w:r w:rsidR="0093050A" w:rsidRPr="00087DE9">
        <w:rPr>
          <w:rFonts w:ascii="Arial" w:hAnsi="Arial" w:cs="Arial"/>
          <w:b/>
          <w:bCs/>
          <w:sz w:val="22"/>
          <w:szCs w:val="22"/>
          <w:lang w:val="es-ES_tradnl"/>
        </w:rPr>
        <w:t>2</w:t>
      </w:r>
      <w:r w:rsidR="006D6C7A" w:rsidRPr="00087DE9">
        <w:rPr>
          <w:rFonts w:ascii="Arial" w:hAnsi="Arial" w:cs="Arial"/>
          <w:b/>
          <w:bCs/>
          <w:sz w:val="22"/>
          <w:szCs w:val="22"/>
          <w:lang w:val="es-ES_tradnl"/>
        </w:rPr>
        <w:t>.-</w:t>
      </w:r>
      <w:r w:rsidRPr="00087DE9">
        <w:rPr>
          <w:rFonts w:ascii="Arial" w:hAnsi="Arial" w:cs="Arial"/>
          <w:b/>
          <w:bCs/>
          <w:sz w:val="22"/>
          <w:szCs w:val="22"/>
          <w:lang w:val="es-ES_tradnl"/>
        </w:rPr>
        <w:t xml:space="preserve"> </w:t>
      </w:r>
      <w:r w:rsidR="00254327" w:rsidRPr="00087DE9">
        <w:rPr>
          <w:rFonts w:ascii="Arial" w:hAnsi="Arial" w:cs="Arial"/>
          <w:sz w:val="22"/>
          <w:szCs w:val="22"/>
          <w:lang w:val="es-CO"/>
        </w:rPr>
        <w:t>La solicitud de inscripción se entenderá presentada bajo la gravedad del juramento.</w:t>
      </w:r>
    </w:p>
    <w:p w14:paraId="72838D1D" w14:textId="77777777" w:rsidR="0093050A" w:rsidRPr="00087DE9" w:rsidRDefault="0093050A" w:rsidP="009002C6">
      <w:pPr>
        <w:ind w:firstLine="1"/>
        <w:contextualSpacing/>
        <w:jc w:val="both"/>
        <w:rPr>
          <w:rFonts w:ascii="Arial" w:hAnsi="Arial" w:cs="Arial"/>
          <w:b/>
          <w:bCs/>
          <w:sz w:val="22"/>
          <w:szCs w:val="22"/>
          <w:lang w:val="es-ES_tradnl"/>
        </w:rPr>
      </w:pPr>
    </w:p>
    <w:p w14:paraId="2EAC3D2F" w14:textId="7E575FD7" w:rsidR="00802EB2" w:rsidRPr="00087DE9" w:rsidRDefault="00802EB2" w:rsidP="009002C6">
      <w:pPr>
        <w:ind w:firstLine="1"/>
        <w:contextualSpacing/>
        <w:jc w:val="both"/>
        <w:rPr>
          <w:rFonts w:ascii="Arial" w:hAnsi="Arial" w:cs="Arial"/>
          <w:bCs/>
          <w:sz w:val="22"/>
          <w:szCs w:val="22"/>
        </w:rPr>
      </w:pPr>
      <w:r w:rsidRPr="00087DE9">
        <w:rPr>
          <w:rFonts w:ascii="Arial" w:hAnsi="Arial" w:cs="Arial"/>
          <w:b/>
          <w:bCs/>
          <w:sz w:val="22"/>
          <w:szCs w:val="22"/>
          <w:lang w:val="es-ES_tradnl"/>
        </w:rPr>
        <w:t xml:space="preserve">PARÁGRAFO </w:t>
      </w:r>
      <w:r w:rsidR="0093050A" w:rsidRPr="00087DE9">
        <w:rPr>
          <w:rFonts w:ascii="Arial" w:hAnsi="Arial" w:cs="Arial"/>
          <w:b/>
          <w:bCs/>
          <w:sz w:val="22"/>
          <w:szCs w:val="22"/>
          <w:lang w:val="es-ES_tradnl"/>
        </w:rPr>
        <w:t>3.</w:t>
      </w:r>
      <w:r w:rsidR="006D6C7A" w:rsidRPr="00087DE9">
        <w:rPr>
          <w:rFonts w:ascii="Arial" w:hAnsi="Arial" w:cs="Arial"/>
          <w:b/>
          <w:bCs/>
          <w:sz w:val="22"/>
          <w:szCs w:val="22"/>
          <w:lang w:val="es-ES_tradnl"/>
        </w:rPr>
        <w:t>-</w:t>
      </w:r>
      <w:r w:rsidRPr="00087DE9">
        <w:rPr>
          <w:rFonts w:ascii="Arial" w:hAnsi="Arial" w:cs="Arial"/>
          <w:b/>
          <w:bCs/>
          <w:sz w:val="22"/>
          <w:szCs w:val="22"/>
        </w:rPr>
        <w:t xml:space="preserve"> </w:t>
      </w:r>
      <w:r w:rsidRPr="00087DE9">
        <w:rPr>
          <w:rFonts w:ascii="Arial" w:hAnsi="Arial" w:cs="Arial"/>
          <w:bCs/>
          <w:sz w:val="22"/>
          <w:szCs w:val="22"/>
        </w:rPr>
        <w:t>No podrán inscribirse, directamente o por interpuesta persona, ni hacer parte de la lista de peritos para la Jurisdicción de lo Contencioso Administrativo, las personas naturales o jurídicas que hubieren incurrido</w:t>
      </w:r>
      <w:r w:rsidR="00D46ECC" w:rsidRPr="00087DE9">
        <w:rPr>
          <w:rFonts w:ascii="Arial" w:hAnsi="Arial" w:cs="Arial"/>
          <w:bCs/>
          <w:sz w:val="22"/>
          <w:szCs w:val="22"/>
        </w:rPr>
        <w:t>,</w:t>
      </w:r>
      <w:r w:rsidRPr="00087DE9">
        <w:rPr>
          <w:rFonts w:ascii="Arial" w:hAnsi="Arial" w:cs="Arial"/>
          <w:bCs/>
          <w:sz w:val="22"/>
          <w:szCs w:val="22"/>
        </w:rPr>
        <w:t xml:space="preserve"> </w:t>
      </w:r>
      <w:r w:rsidR="00D46ECC" w:rsidRPr="00087DE9">
        <w:rPr>
          <w:rFonts w:ascii="Arial" w:hAnsi="Arial" w:cs="Arial"/>
          <w:bCs/>
          <w:sz w:val="22"/>
          <w:szCs w:val="22"/>
        </w:rPr>
        <w:t xml:space="preserve">dentro de los cinco (5) años anteriores al cierre de la convocatoria o a la fecha de la elaboración de las listas, respectivamente, </w:t>
      </w:r>
      <w:r w:rsidRPr="00087DE9">
        <w:rPr>
          <w:rFonts w:ascii="Arial" w:hAnsi="Arial" w:cs="Arial"/>
          <w:bCs/>
          <w:sz w:val="22"/>
          <w:szCs w:val="22"/>
        </w:rPr>
        <w:t>en cualquiera de las causales de exclusión contempladas en el artículo 50 del Código General del Proceso.</w:t>
      </w:r>
    </w:p>
    <w:p w14:paraId="2F939FE2" w14:textId="77777777" w:rsidR="009C455D" w:rsidRPr="00087DE9" w:rsidRDefault="009C455D" w:rsidP="009002C6">
      <w:pPr>
        <w:ind w:firstLine="1"/>
        <w:contextualSpacing/>
        <w:jc w:val="both"/>
        <w:rPr>
          <w:rFonts w:ascii="Arial" w:hAnsi="Arial" w:cs="Arial"/>
          <w:b/>
          <w:bCs/>
          <w:sz w:val="22"/>
          <w:szCs w:val="22"/>
        </w:rPr>
      </w:pPr>
    </w:p>
    <w:p w14:paraId="622E2644" w14:textId="62B56137" w:rsidR="00FC28D9" w:rsidRPr="00087DE9" w:rsidRDefault="00FC28D9" w:rsidP="009002C6">
      <w:pPr>
        <w:ind w:firstLine="1"/>
        <w:contextualSpacing/>
        <w:jc w:val="both"/>
        <w:rPr>
          <w:rFonts w:ascii="Arial" w:hAnsi="Arial" w:cs="Arial"/>
          <w:sz w:val="22"/>
          <w:szCs w:val="22"/>
          <w:lang w:val="es-CO"/>
        </w:rPr>
      </w:pPr>
      <w:r w:rsidRPr="00087DE9">
        <w:rPr>
          <w:rFonts w:ascii="Arial" w:hAnsi="Arial" w:cs="Arial"/>
          <w:b/>
          <w:bCs/>
          <w:sz w:val="22"/>
          <w:szCs w:val="22"/>
        </w:rPr>
        <w:t xml:space="preserve">ARTÍCULO 6.º </w:t>
      </w:r>
      <w:r w:rsidRPr="00087DE9">
        <w:rPr>
          <w:rFonts w:ascii="Arial" w:hAnsi="Arial" w:cs="Arial"/>
          <w:b/>
          <w:bCs/>
          <w:sz w:val="22"/>
          <w:szCs w:val="22"/>
          <w:lang w:val="es-CO"/>
        </w:rPr>
        <w:t>ANEXOS A LA SOLICITUD.</w:t>
      </w:r>
      <w:r w:rsidRPr="00087DE9">
        <w:rPr>
          <w:rFonts w:ascii="Arial" w:hAnsi="Arial" w:cs="Arial"/>
          <w:b/>
          <w:bCs/>
          <w:sz w:val="22"/>
          <w:szCs w:val="22"/>
          <w:lang w:val="es-ES_tradnl"/>
        </w:rPr>
        <w:t xml:space="preserve"> </w:t>
      </w:r>
      <w:r w:rsidRPr="00087DE9">
        <w:rPr>
          <w:rFonts w:ascii="Arial" w:hAnsi="Arial" w:cs="Arial"/>
          <w:sz w:val="22"/>
          <w:szCs w:val="22"/>
          <w:lang w:val="es-CO"/>
        </w:rPr>
        <w:t xml:space="preserve">A la solicitud deberán anexarse copias de los documentos que acrediten el cumplimiento de los requisitos exigidos </w:t>
      </w:r>
      <w:r w:rsidR="00781B50" w:rsidRPr="00087DE9">
        <w:rPr>
          <w:rFonts w:ascii="Arial" w:hAnsi="Arial" w:cs="Arial"/>
          <w:sz w:val="22"/>
          <w:szCs w:val="22"/>
          <w:lang w:val="es-CO"/>
        </w:rPr>
        <w:t xml:space="preserve">en el </w:t>
      </w:r>
      <w:r w:rsidR="00D52859" w:rsidRPr="00087DE9">
        <w:rPr>
          <w:rFonts w:ascii="Arial" w:hAnsi="Arial" w:cs="Arial"/>
          <w:sz w:val="22"/>
          <w:szCs w:val="22"/>
          <w:lang w:val="es-CO"/>
        </w:rPr>
        <w:t>presente</w:t>
      </w:r>
      <w:r w:rsidR="00781B50" w:rsidRPr="00087DE9">
        <w:rPr>
          <w:rFonts w:ascii="Arial" w:hAnsi="Arial" w:cs="Arial"/>
          <w:sz w:val="22"/>
          <w:szCs w:val="22"/>
          <w:lang w:val="es-CO"/>
        </w:rPr>
        <w:t xml:space="preserve"> </w:t>
      </w:r>
      <w:r w:rsidR="004C1FD9" w:rsidRPr="00087DE9">
        <w:rPr>
          <w:rFonts w:ascii="Arial" w:hAnsi="Arial" w:cs="Arial"/>
          <w:sz w:val="22"/>
          <w:szCs w:val="22"/>
          <w:lang w:val="es-CO"/>
        </w:rPr>
        <w:t>a</w:t>
      </w:r>
      <w:r w:rsidR="00781B50" w:rsidRPr="00087DE9">
        <w:rPr>
          <w:rFonts w:ascii="Arial" w:hAnsi="Arial" w:cs="Arial"/>
          <w:sz w:val="22"/>
          <w:szCs w:val="22"/>
          <w:lang w:val="es-CO"/>
        </w:rPr>
        <w:t>cuerdo</w:t>
      </w:r>
      <w:r w:rsidRPr="00087DE9">
        <w:rPr>
          <w:rFonts w:ascii="Arial" w:hAnsi="Arial" w:cs="Arial"/>
          <w:sz w:val="22"/>
          <w:szCs w:val="22"/>
          <w:lang w:val="es-CO"/>
        </w:rPr>
        <w:t>.</w:t>
      </w:r>
    </w:p>
    <w:p w14:paraId="1F7EDF5D" w14:textId="77777777" w:rsidR="00FC28D9" w:rsidRPr="00087DE9" w:rsidRDefault="00FC28D9" w:rsidP="009002C6">
      <w:pPr>
        <w:ind w:firstLine="1"/>
        <w:contextualSpacing/>
        <w:jc w:val="both"/>
        <w:rPr>
          <w:rFonts w:ascii="Arial" w:hAnsi="Arial" w:cs="Arial"/>
          <w:b/>
          <w:bCs/>
          <w:sz w:val="22"/>
          <w:szCs w:val="22"/>
        </w:rPr>
      </w:pPr>
    </w:p>
    <w:p w14:paraId="3007D510" w14:textId="1801A4B7" w:rsidR="004424E9" w:rsidRPr="00087DE9" w:rsidRDefault="00FC28D9" w:rsidP="006D6C7A">
      <w:pPr>
        <w:ind w:firstLine="1"/>
        <w:contextualSpacing/>
        <w:jc w:val="both"/>
        <w:rPr>
          <w:rFonts w:ascii="Arial" w:hAnsi="Arial" w:cs="Arial"/>
          <w:sz w:val="22"/>
          <w:szCs w:val="22"/>
          <w:lang w:val="es-CO"/>
        </w:rPr>
      </w:pPr>
      <w:r w:rsidRPr="00087DE9">
        <w:rPr>
          <w:rFonts w:ascii="Arial" w:hAnsi="Arial" w:cs="Arial"/>
          <w:b/>
          <w:bCs/>
          <w:sz w:val="22"/>
          <w:szCs w:val="22"/>
        </w:rPr>
        <w:t xml:space="preserve">ARTÍCULO </w:t>
      </w:r>
      <w:r w:rsidR="004424E9" w:rsidRPr="00087DE9">
        <w:rPr>
          <w:rFonts w:ascii="Arial" w:hAnsi="Arial" w:cs="Arial"/>
          <w:b/>
          <w:bCs/>
          <w:sz w:val="22"/>
          <w:szCs w:val="22"/>
        </w:rPr>
        <w:t>7</w:t>
      </w:r>
      <w:r w:rsidRPr="00087DE9">
        <w:rPr>
          <w:rFonts w:ascii="Arial" w:hAnsi="Arial" w:cs="Arial"/>
          <w:b/>
          <w:bCs/>
          <w:sz w:val="22"/>
          <w:szCs w:val="22"/>
        </w:rPr>
        <w:t xml:space="preserve">.º </w:t>
      </w:r>
      <w:r w:rsidR="004424E9" w:rsidRPr="00087DE9">
        <w:rPr>
          <w:rFonts w:ascii="Arial" w:hAnsi="Arial" w:cs="Arial"/>
          <w:b/>
          <w:bCs/>
          <w:sz w:val="22"/>
          <w:szCs w:val="22"/>
          <w:lang w:val="es-CO"/>
        </w:rPr>
        <w:t xml:space="preserve">RADICACIÓN DE LA SOLICITUD Y LOS ANEXOS. </w:t>
      </w:r>
      <w:r w:rsidR="004424E9" w:rsidRPr="00087DE9">
        <w:rPr>
          <w:rFonts w:ascii="Arial" w:hAnsi="Arial" w:cs="Arial"/>
          <w:sz w:val="22"/>
          <w:szCs w:val="22"/>
          <w:lang w:val="es-CO"/>
        </w:rPr>
        <w:t xml:space="preserve">El formulario debidamente diligenciado y sus correspondientes soportes </w:t>
      </w:r>
      <w:r w:rsidR="005A62FE" w:rsidRPr="00087DE9">
        <w:rPr>
          <w:rFonts w:ascii="Arial" w:hAnsi="Arial" w:cs="Arial"/>
          <w:sz w:val="22"/>
          <w:szCs w:val="22"/>
          <w:lang w:val="es-CO"/>
        </w:rPr>
        <w:t xml:space="preserve">deberán </w:t>
      </w:r>
      <w:r w:rsidR="004424E9" w:rsidRPr="00087DE9">
        <w:rPr>
          <w:rFonts w:ascii="Arial" w:hAnsi="Arial" w:cs="Arial"/>
          <w:sz w:val="22"/>
          <w:szCs w:val="22"/>
          <w:lang w:val="es-CO"/>
        </w:rPr>
        <w:t xml:space="preserve">ser radicados </w:t>
      </w:r>
      <w:r w:rsidR="004C1FD9" w:rsidRPr="00087DE9">
        <w:rPr>
          <w:rFonts w:ascii="Arial" w:hAnsi="Arial" w:cs="Arial"/>
          <w:sz w:val="22"/>
          <w:szCs w:val="22"/>
          <w:lang w:val="es-CO"/>
        </w:rPr>
        <w:t xml:space="preserve">a </w:t>
      </w:r>
      <w:r w:rsidR="004424E9" w:rsidRPr="00087DE9">
        <w:rPr>
          <w:rFonts w:ascii="Arial" w:hAnsi="Arial" w:cs="Arial"/>
          <w:sz w:val="22"/>
          <w:szCs w:val="22"/>
          <w:lang w:val="es-CO"/>
        </w:rPr>
        <w:t xml:space="preserve">través de </w:t>
      </w:r>
      <w:r w:rsidR="004C1FD9" w:rsidRPr="00087DE9">
        <w:rPr>
          <w:rFonts w:ascii="Arial" w:hAnsi="Arial" w:cs="Arial"/>
          <w:sz w:val="22"/>
          <w:szCs w:val="22"/>
          <w:lang w:val="es-CO"/>
        </w:rPr>
        <w:t xml:space="preserve">los </w:t>
      </w:r>
      <w:r w:rsidR="004424E9" w:rsidRPr="00087DE9">
        <w:rPr>
          <w:rFonts w:ascii="Arial" w:hAnsi="Arial" w:cs="Arial"/>
          <w:sz w:val="22"/>
          <w:szCs w:val="22"/>
          <w:lang w:val="es-CO"/>
        </w:rPr>
        <w:t xml:space="preserve">medios electrónicos </w:t>
      </w:r>
      <w:r w:rsidR="007A2BA1" w:rsidRPr="00087DE9">
        <w:rPr>
          <w:rFonts w:ascii="Arial" w:hAnsi="Arial" w:cs="Arial"/>
          <w:sz w:val="22"/>
          <w:szCs w:val="22"/>
          <w:lang w:val="es-CO"/>
        </w:rPr>
        <w:t>o tecnológicos dispuestos para tal fin</w:t>
      </w:r>
      <w:r w:rsidR="000643C9" w:rsidRPr="00087DE9">
        <w:rPr>
          <w:rFonts w:ascii="Arial" w:hAnsi="Arial" w:cs="Arial"/>
          <w:sz w:val="22"/>
          <w:szCs w:val="22"/>
          <w:lang w:val="es-CO"/>
        </w:rPr>
        <w:t>.</w:t>
      </w:r>
    </w:p>
    <w:p w14:paraId="378590C4" w14:textId="77777777" w:rsidR="004424E9" w:rsidRPr="00087DE9" w:rsidRDefault="004424E9" w:rsidP="006D6C7A">
      <w:pPr>
        <w:ind w:firstLine="1"/>
        <w:contextualSpacing/>
        <w:jc w:val="both"/>
        <w:rPr>
          <w:rFonts w:ascii="Arial" w:hAnsi="Arial" w:cs="Arial"/>
          <w:sz w:val="22"/>
          <w:szCs w:val="22"/>
          <w:lang w:val="es-CO"/>
        </w:rPr>
      </w:pPr>
    </w:p>
    <w:p w14:paraId="6098B006" w14:textId="01FF9DAE" w:rsidR="000643C9" w:rsidRPr="00087DE9" w:rsidRDefault="000643C9" w:rsidP="000643C9">
      <w:pPr>
        <w:ind w:firstLine="1"/>
        <w:contextualSpacing/>
        <w:jc w:val="both"/>
        <w:rPr>
          <w:rFonts w:ascii="Arial" w:hAnsi="Arial" w:cs="Arial"/>
          <w:sz w:val="22"/>
          <w:szCs w:val="22"/>
          <w:lang w:val="es-CO"/>
        </w:rPr>
      </w:pPr>
      <w:r w:rsidRPr="00087DE9">
        <w:rPr>
          <w:rFonts w:ascii="Arial" w:hAnsi="Arial" w:cs="Arial"/>
          <w:b/>
          <w:bCs/>
          <w:sz w:val="22"/>
          <w:szCs w:val="22"/>
          <w:lang w:val="es-ES_tradnl"/>
        </w:rPr>
        <w:t xml:space="preserve">PARÁGRAFO 1.- </w:t>
      </w:r>
      <w:r w:rsidR="009E6B36" w:rsidRPr="00087DE9">
        <w:rPr>
          <w:rFonts w:ascii="Arial" w:hAnsi="Arial" w:cs="Arial"/>
          <w:sz w:val="22"/>
          <w:szCs w:val="22"/>
          <w:lang w:val="es-ES_tradnl"/>
        </w:rPr>
        <w:t xml:space="preserve">Si </w:t>
      </w:r>
      <w:r w:rsidR="00E83283" w:rsidRPr="00087DE9">
        <w:rPr>
          <w:rFonts w:ascii="Arial" w:hAnsi="Arial" w:cs="Arial"/>
          <w:sz w:val="22"/>
          <w:szCs w:val="22"/>
          <w:lang w:val="es-ES_tradnl"/>
        </w:rPr>
        <w:t>el aspirante</w:t>
      </w:r>
      <w:r w:rsidR="009E6B36" w:rsidRPr="00087DE9">
        <w:rPr>
          <w:rFonts w:ascii="Arial" w:hAnsi="Arial" w:cs="Arial"/>
          <w:sz w:val="22"/>
          <w:szCs w:val="22"/>
          <w:lang w:val="es-ES_tradnl"/>
        </w:rPr>
        <w:t xml:space="preserve"> no cuenta con los medios electrónicos necesarios</w:t>
      </w:r>
      <w:r w:rsidR="00BC20DE" w:rsidRPr="00087DE9">
        <w:rPr>
          <w:rFonts w:ascii="Arial" w:hAnsi="Arial" w:cs="Arial"/>
          <w:sz w:val="22"/>
          <w:szCs w:val="22"/>
          <w:lang w:val="es-ES_tradnl"/>
        </w:rPr>
        <w:t>, se permitirá la radicación física de la documentación</w:t>
      </w:r>
      <w:r w:rsidR="00D34562" w:rsidRPr="00087DE9">
        <w:rPr>
          <w:rFonts w:ascii="Arial" w:hAnsi="Arial" w:cs="Arial"/>
          <w:sz w:val="22"/>
          <w:szCs w:val="22"/>
          <w:lang w:val="es-ES_tradnl"/>
        </w:rPr>
        <w:t xml:space="preserve"> y en el lugar dispuesto por </w:t>
      </w:r>
      <w:r w:rsidR="00DA38B1">
        <w:rPr>
          <w:rFonts w:ascii="Arial" w:hAnsi="Arial" w:cs="Arial"/>
          <w:sz w:val="22"/>
          <w:szCs w:val="22"/>
          <w:lang w:val="es-ES_tradnl"/>
        </w:rPr>
        <w:t>el Consejo Superior de la Judicatura a través de la Unidad de Registro Nacional de Abogados y Auxiliares de la Justicia</w:t>
      </w:r>
      <w:r w:rsidRPr="00087DE9">
        <w:rPr>
          <w:rFonts w:ascii="Arial" w:hAnsi="Arial" w:cs="Arial"/>
          <w:sz w:val="22"/>
          <w:szCs w:val="22"/>
          <w:lang w:val="es-CO"/>
        </w:rPr>
        <w:t xml:space="preserve">. </w:t>
      </w:r>
    </w:p>
    <w:p w14:paraId="0C117F40" w14:textId="77777777" w:rsidR="00BD68D4" w:rsidRPr="00087DE9" w:rsidRDefault="00BD68D4" w:rsidP="00BD68D4">
      <w:pPr>
        <w:ind w:firstLine="1"/>
        <w:contextualSpacing/>
        <w:jc w:val="both"/>
        <w:rPr>
          <w:rFonts w:ascii="Arial" w:hAnsi="Arial" w:cs="Arial"/>
          <w:b/>
          <w:bCs/>
          <w:sz w:val="22"/>
          <w:szCs w:val="22"/>
          <w:lang w:val="es-ES_tradnl"/>
        </w:rPr>
      </w:pPr>
    </w:p>
    <w:p w14:paraId="23FB7161" w14:textId="41102C0E" w:rsidR="00BD68D4" w:rsidRPr="00087DE9" w:rsidRDefault="00BD68D4" w:rsidP="00BD68D4">
      <w:pPr>
        <w:ind w:firstLine="1"/>
        <w:contextualSpacing/>
        <w:jc w:val="both"/>
        <w:rPr>
          <w:rFonts w:ascii="Arial" w:hAnsi="Arial" w:cs="Arial"/>
          <w:sz w:val="22"/>
          <w:szCs w:val="22"/>
          <w:lang w:val="es-CO"/>
        </w:rPr>
      </w:pPr>
      <w:r w:rsidRPr="00087DE9">
        <w:rPr>
          <w:rFonts w:ascii="Arial" w:hAnsi="Arial" w:cs="Arial"/>
          <w:b/>
          <w:bCs/>
          <w:sz w:val="22"/>
          <w:szCs w:val="22"/>
          <w:lang w:val="es-ES_tradnl"/>
        </w:rPr>
        <w:t xml:space="preserve">PARÁGRAFO 2.- </w:t>
      </w:r>
      <w:r w:rsidRPr="00087DE9">
        <w:rPr>
          <w:rFonts w:ascii="Arial" w:hAnsi="Arial" w:cs="Arial"/>
          <w:sz w:val="22"/>
          <w:szCs w:val="22"/>
          <w:lang w:val="es-CO"/>
        </w:rPr>
        <w:t xml:space="preserve">En todo caso la documentación debe </w:t>
      </w:r>
      <w:r w:rsidR="004C1FD9" w:rsidRPr="00087DE9">
        <w:rPr>
          <w:rFonts w:ascii="Arial" w:hAnsi="Arial" w:cs="Arial"/>
          <w:sz w:val="22"/>
          <w:szCs w:val="22"/>
          <w:lang w:val="es-CO"/>
        </w:rPr>
        <w:t>estar</w:t>
      </w:r>
      <w:r w:rsidRPr="00087DE9">
        <w:rPr>
          <w:rFonts w:ascii="Arial" w:hAnsi="Arial" w:cs="Arial"/>
          <w:sz w:val="22"/>
          <w:szCs w:val="22"/>
          <w:lang w:val="es-CO"/>
        </w:rPr>
        <w:t xml:space="preserve"> debidamente relacionada y organizada.</w:t>
      </w:r>
    </w:p>
    <w:p w14:paraId="62A44A2C" w14:textId="164B74FF" w:rsidR="00FC28D9" w:rsidRPr="00087DE9" w:rsidRDefault="00FC28D9" w:rsidP="009002C6">
      <w:pPr>
        <w:ind w:firstLine="1"/>
        <w:contextualSpacing/>
        <w:jc w:val="both"/>
        <w:rPr>
          <w:rFonts w:ascii="Arial" w:hAnsi="Arial" w:cs="Arial"/>
          <w:b/>
          <w:bCs/>
          <w:sz w:val="22"/>
          <w:szCs w:val="22"/>
        </w:rPr>
      </w:pPr>
    </w:p>
    <w:p w14:paraId="67D41DB2" w14:textId="77777777" w:rsidR="00BD68D4" w:rsidRPr="00087DE9" w:rsidRDefault="00BD68D4" w:rsidP="009002C6">
      <w:pPr>
        <w:ind w:firstLine="1"/>
        <w:contextualSpacing/>
        <w:jc w:val="both"/>
        <w:rPr>
          <w:rFonts w:ascii="Arial" w:hAnsi="Arial" w:cs="Arial"/>
          <w:b/>
          <w:bCs/>
          <w:sz w:val="22"/>
          <w:szCs w:val="22"/>
        </w:rPr>
      </w:pPr>
    </w:p>
    <w:p w14:paraId="4B3D4DCF" w14:textId="47024F3B" w:rsidR="00FF589A" w:rsidRPr="00087DE9" w:rsidRDefault="00FF589A" w:rsidP="009002C6">
      <w:pPr>
        <w:ind w:firstLine="1"/>
        <w:contextualSpacing/>
        <w:jc w:val="both"/>
        <w:rPr>
          <w:rFonts w:ascii="Arial" w:hAnsi="Arial" w:cs="Arial"/>
          <w:sz w:val="22"/>
          <w:szCs w:val="22"/>
          <w:lang w:val="es-ES_tradnl"/>
        </w:rPr>
      </w:pPr>
      <w:r w:rsidRPr="00087DE9">
        <w:rPr>
          <w:rFonts w:ascii="Arial" w:hAnsi="Arial" w:cs="Arial"/>
          <w:b/>
          <w:bCs/>
          <w:sz w:val="22"/>
          <w:szCs w:val="22"/>
        </w:rPr>
        <w:lastRenderedPageBreak/>
        <w:t xml:space="preserve">ARTÍCULO 8º </w:t>
      </w:r>
      <w:r w:rsidRPr="00087DE9">
        <w:rPr>
          <w:rFonts w:ascii="Arial" w:hAnsi="Arial" w:cs="Arial"/>
          <w:b/>
          <w:bCs/>
          <w:sz w:val="22"/>
          <w:szCs w:val="22"/>
          <w:lang w:val="es-CO"/>
        </w:rPr>
        <w:t xml:space="preserve">FORMULARIO DE INSCRIPCIÓN. </w:t>
      </w:r>
      <w:r w:rsidR="00A96081" w:rsidRPr="00087DE9">
        <w:rPr>
          <w:rFonts w:ascii="Arial" w:hAnsi="Arial" w:cs="Arial"/>
          <w:sz w:val="22"/>
          <w:szCs w:val="22"/>
          <w:lang w:val="es-ES_tradnl"/>
        </w:rPr>
        <w:t xml:space="preserve">El </w:t>
      </w:r>
      <w:r w:rsidRPr="00087DE9">
        <w:rPr>
          <w:rFonts w:ascii="Arial" w:hAnsi="Arial" w:cs="Arial"/>
          <w:sz w:val="22"/>
          <w:szCs w:val="22"/>
          <w:lang w:val="es-ES_tradnl"/>
        </w:rPr>
        <w:t xml:space="preserve">Formulario de </w:t>
      </w:r>
      <w:r w:rsidR="00A96081" w:rsidRPr="00087DE9">
        <w:rPr>
          <w:rFonts w:ascii="Arial" w:hAnsi="Arial" w:cs="Arial"/>
          <w:sz w:val="22"/>
          <w:szCs w:val="22"/>
          <w:lang w:val="es-ES_tradnl"/>
        </w:rPr>
        <w:t>i</w:t>
      </w:r>
      <w:r w:rsidRPr="00087DE9">
        <w:rPr>
          <w:rFonts w:ascii="Arial" w:hAnsi="Arial" w:cs="Arial"/>
          <w:sz w:val="22"/>
          <w:szCs w:val="22"/>
          <w:lang w:val="es-ES_tradnl"/>
        </w:rPr>
        <w:t xml:space="preserve">nscripción para el cargo de peritos para la Jurisdicción de lo Contencioso Administrativo, </w:t>
      </w:r>
      <w:r w:rsidR="001426AA" w:rsidRPr="00087DE9">
        <w:rPr>
          <w:rFonts w:ascii="Arial" w:hAnsi="Arial" w:cs="Arial"/>
          <w:sz w:val="22"/>
          <w:szCs w:val="22"/>
          <w:lang w:val="es-ES_tradnl"/>
        </w:rPr>
        <w:t>que se encuentra registrado en la página web de la Rama Judicial,</w:t>
      </w:r>
      <w:r w:rsidRPr="00087DE9">
        <w:rPr>
          <w:rFonts w:ascii="Arial" w:hAnsi="Arial" w:cs="Arial"/>
          <w:sz w:val="22"/>
          <w:szCs w:val="22"/>
          <w:lang w:val="es-ES_tradnl"/>
        </w:rPr>
        <w:t xml:space="preserve"> deberá ser utilizado en todos los procesos para la conformación de </w:t>
      </w:r>
      <w:r w:rsidR="0076529F" w:rsidRPr="00087DE9">
        <w:rPr>
          <w:rFonts w:ascii="Arial" w:hAnsi="Arial" w:cs="Arial"/>
          <w:sz w:val="22"/>
          <w:szCs w:val="22"/>
          <w:lang w:val="es-CO"/>
        </w:rPr>
        <w:t xml:space="preserve">la lista de </w:t>
      </w:r>
      <w:r w:rsidR="0076529F" w:rsidRPr="00087DE9">
        <w:rPr>
          <w:rFonts w:ascii="Arial" w:hAnsi="Arial" w:cs="Arial"/>
          <w:sz w:val="22"/>
          <w:szCs w:val="22"/>
        </w:rPr>
        <w:t>peritos de la Jurisdicción de lo Contencioso Administrativo</w:t>
      </w:r>
      <w:r w:rsidR="0076529F" w:rsidRPr="00087DE9">
        <w:rPr>
          <w:rFonts w:ascii="Arial" w:hAnsi="Arial" w:cs="Arial"/>
          <w:sz w:val="22"/>
          <w:szCs w:val="22"/>
          <w:lang w:val="es-ES_tradnl"/>
        </w:rPr>
        <w:t xml:space="preserve"> </w:t>
      </w:r>
      <w:r w:rsidRPr="00087DE9">
        <w:rPr>
          <w:rFonts w:ascii="Arial" w:hAnsi="Arial" w:cs="Arial"/>
          <w:sz w:val="22"/>
          <w:szCs w:val="22"/>
          <w:lang w:val="es-ES_tradnl"/>
        </w:rPr>
        <w:t xml:space="preserve">y será publicado en </w:t>
      </w:r>
      <w:r w:rsidR="00C16CB9" w:rsidRPr="00087DE9">
        <w:rPr>
          <w:rFonts w:ascii="Arial" w:hAnsi="Arial" w:cs="Arial"/>
          <w:sz w:val="22"/>
          <w:szCs w:val="22"/>
          <w:lang w:val="es-ES_tradnl"/>
        </w:rPr>
        <w:t xml:space="preserve">esta misma </w:t>
      </w:r>
      <w:r w:rsidRPr="00087DE9">
        <w:rPr>
          <w:rFonts w:ascii="Arial" w:hAnsi="Arial" w:cs="Arial"/>
          <w:sz w:val="22"/>
          <w:szCs w:val="22"/>
          <w:lang w:val="es-ES_tradnl"/>
        </w:rPr>
        <w:t>página</w:t>
      </w:r>
      <w:r w:rsidR="00C16CB9" w:rsidRPr="00087DE9">
        <w:rPr>
          <w:rFonts w:ascii="Arial" w:hAnsi="Arial" w:cs="Arial"/>
          <w:sz w:val="22"/>
          <w:szCs w:val="22"/>
          <w:lang w:val="es-ES_tradnl"/>
        </w:rPr>
        <w:t>, sin perjuicio de las actualizaciones que pueda realizar el Consejo Superior de la Judicatura.</w:t>
      </w:r>
    </w:p>
    <w:p w14:paraId="09DEEB73" w14:textId="77777777" w:rsidR="00FF589A" w:rsidRPr="00087DE9" w:rsidRDefault="00FF589A" w:rsidP="009002C6">
      <w:pPr>
        <w:ind w:firstLine="1"/>
        <w:contextualSpacing/>
        <w:jc w:val="both"/>
        <w:rPr>
          <w:rFonts w:ascii="Arial" w:hAnsi="Arial" w:cs="Arial"/>
          <w:sz w:val="22"/>
          <w:szCs w:val="22"/>
          <w:lang w:val="es-ES_tradnl"/>
        </w:rPr>
      </w:pPr>
    </w:p>
    <w:p w14:paraId="47FB47CF" w14:textId="77777777" w:rsidR="00FF589A" w:rsidRPr="00087DE9" w:rsidRDefault="00FF589A" w:rsidP="009002C6">
      <w:pPr>
        <w:ind w:firstLine="1"/>
        <w:contextualSpacing/>
        <w:jc w:val="both"/>
        <w:rPr>
          <w:rFonts w:ascii="Arial" w:hAnsi="Arial" w:cs="Arial"/>
          <w:sz w:val="22"/>
          <w:szCs w:val="22"/>
          <w:lang w:val="es-ES_tradnl"/>
        </w:rPr>
      </w:pPr>
    </w:p>
    <w:p w14:paraId="0DFEB069" w14:textId="77777777" w:rsidR="005E1739" w:rsidRPr="00087DE9" w:rsidRDefault="005E1739" w:rsidP="009002C6">
      <w:pPr>
        <w:contextualSpacing/>
        <w:jc w:val="center"/>
        <w:rPr>
          <w:rFonts w:ascii="Arial" w:hAnsi="Arial" w:cs="Arial"/>
          <w:b/>
          <w:sz w:val="22"/>
          <w:szCs w:val="22"/>
        </w:rPr>
      </w:pPr>
      <w:r w:rsidRPr="00087DE9">
        <w:rPr>
          <w:rFonts w:ascii="Arial" w:hAnsi="Arial" w:cs="Arial"/>
          <w:b/>
          <w:sz w:val="22"/>
          <w:szCs w:val="22"/>
        </w:rPr>
        <w:t>CAPÍTULO III</w:t>
      </w:r>
    </w:p>
    <w:p w14:paraId="03289970" w14:textId="77777777" w:rsidR="005E1739" w:rsidRPr="00087DE9" w:rsidRDefault="00E77A21" w:rsidP="009002C6">
      <w:pPr>
        <w:autoSpaceDE w:val="0"/>
        <w:autoSpaceDN w:val="0"/>
        <w:adjustRightInd w:val="0"/>
        <w:contextualSpacing/>
        <w:jc w:val="center"/>
        <w:rPr>
          <w:rFonts w:ascii="Arial" w:hAnsi="Arial" w:cs="Arial"/>
          <w:b/>
          <w:bCs/>
          <w:sz w:val="22"/>
          <w:szCs w:val="22"/>
          <w:lang w:val="es-ES_tradnl"/>
        </w:rPr>
      </w:pPr>
      <w:r w:rsidRPr="00087DE9">
        <w:rPr>
          <w:rFonts w:ascii="Arial" w:hAnsi="Arial" w:cs="Arial"/>
          <w:b/>
          <w:bCs/>
          <w:sz w:val="22"/>
          <w:szCs w:val="22"/>
          <w:lang w:val="es-CO"/>
        </w:rPr>
        <w:t>Requisitos</w:t>
      </w:r>
    </w:p>
    <w:p w14:paraId="4792FF2E" w14:textId="77777777" w:rsidR="00FC28D9" w:rsidRPr="00087DE9" w:rsidRDefault="00FC28D9" w:rsidP="009002C6">
      <w:pPr>
        <w:ind w:firstLine="1"/>
        <w:contextualSpacing/>
        <w:jc w:val="both"/>
        <w:rPr>
          <w:rFonts w:ascii="Arial" w:hAnsi="Arial" w:cs="Arial"/>
          <w:b/>
          <w:bCs/>
          <w:sz w:val="22"/>
          <w:szCs w:val="22"/>
        </w:rPr>
      </w:pPr>
    </w:p>
    <w:p w14:paraId="6D5468F8" w14:textId="7EB27AAB" w:rsidR="00FC28D9" w:rsidRPr="00087DE9" w:rsidRDefault="00FC28D9" w:rsidP="009002C6">
      <w:pPr>
        <w:ind w:firstLine="1"/>
        <w:contextualSpacing/>
        <w:jc w:val="both"/>
        <w:rPr>
          <w:rFonts w:ascii="Arial" w:hAnsi="Arial" w:cs="Arial"/>
          <w:sz w:val="22"/>
          <w:szCs w:val="22"/>
          <w:lang w:val="es-CO"/>
        </w:rPr>
      </w:pPr>
      <w:r w:rsidRPr="00087DE9">
        <w:rPr>
          <w:rFonts w:ascii="Arial" w:hAnsi="Arial" w:cs="Arial"/>
          <w:b/>
          <w:bCs/>
          <w:sz w:val="22"/>
          <w:szCs w:val="22"/>
        </w:rPr>
        <w:t xml:space="preserve">ARTÍCULO </w:t>
      </w:r>
      <w:r w:rsidR="00FF589A" w:rsidRPr="00087DE9">
        <w:rPr>
          <w:rFonts w:ascii="Arial" w:hAnsi="Arial" w:cs="Arial"/>
          <w:b/>
          <w:bCs/>
          <w:sz w:val="22"/>
          <w:szCs w:val="22"/>
        </w:rPr>
        <w:t>9</w:t>
      </w:r>
      <w:r w:rsidRPr="00087DE9">
        <w:rPr>
          <w:rFonts w:ascii="Arial" w:hAnsi="Arial" w:cs="Arial"/>
          <w:b/>
          <w:bCs/>
          <w:sz w:val="22"/>
          <w:szCs w:val="22"/>
        </w:rPr>
        <w:t xml:space="preserve">.º </w:t>
      </w:r>
      <w:r w:rsidR="00E77A21" w:rsidRPr="00087DE9">
        <w:rPr>
          <w:rFonts w:ascii="Arial" w:hAnsi="Arial" w:cs="Arial"/>
          <w:b/>
          <w:bCs/>
          <w:sz w:val="22"/>
          <w:szCs w:val="22"/>
          <w:lang w:val="es-CO"/>
        </w:rPr>
        <w:t>REQUISITOS PARA FORMAR PARTE DE LA LISTA</w:t>
      </w:r>
      <w:r w:rsidR="00E77A21" w:rsidRPr="00087DE9">
        <w:rPr>
          <w:rFonts w:ascii="Arial" w:hAnsi="Arial" w:cs="Arial"/>
          <w:b/>
          <w:bCs/>
          <w:sz w:val="22"/>
          <w:szCs w:val="22"/>
          <w:lang w:val="es-ES_tradnl"/>
        </w:rPr>
        <w:t xml:space="preserve"> DE PERITOS. </w:t>
      </w:r>
      <w:r w:rsidR="00E77A21" w:rsidRPr="00087DE9">
        <w:rPr>
          <w:rFonts w:ascii="Arial" w:hAnsi="Arial" w:cs="Arial"/>
          <w:sz w:val="22"/>
          <w:szCs w:val="22"/>
          <w:lang w:val="es-CO"/>
        </w:rPr>
        <w:t xml:space="preserve">Para formar parte de la </w:t>
      </w:r>
      <w:r w:rsidR="00B41830" w:rsidRPr="00087DE9">
        <w:rPr>
          <w:rFonts w:ascii="Arial" w:hAnsi="Arial" w:cs="Arial"/>
          <w:sz w:val="22"/>
          <w:szCs w:val="22"/>
          <w:lang w:val="es-CO"/>
        </w:rPr>
        <w:t xml:space="preserve">lista </w:t>
      </w:r>
      <w:r w:rsidR="006D5287" w:rsidRPr="00087DE9">
        <w:rPr>
          <w:rFonts w:ascii="Arial" w:hAnsi="Arial" w:cs="Arial"/>
          <w:bCs/>
          <w:sz w:val="22"/>
          <w:szCs w:val="22"/>
          <w:lang w:val="es-ES_tradnl"/>
        </w:rPr>
        <w:t>de peritos para la Jurisdicción de lo Contencioso Administrativo</w:t>
      </w:r>
      <w:r w:rsidR="006D5287" w:rsidRPr="00087DE9">
        <w:rPr>
          <w:rFonts w:ascii="Arial" w:hAnsi="Arial" w:cs="Arial"/>
          <w:sz w:val="22"/>
          <w:szCs w:val="22"/>
          <w:lang w:val="es-CO"/>
        </w:rPr>
        <w:t xml:space="preserve"> </w:t>
      </w:r>
      <w:r w:rsidR="00E77A21" w:rsidRPr="00087DE9">
        <w:rPr>
          <w:rFonts w:ascii="Arial" w:hAnsi="Arial" w:cs="Arial"/>
          <w:sz w:val="22"/>
          <w:szCs w:val="22"/>
          <w:lang w:val="es-CO"/>
        </w:rPr>
        <w:t xml:space="preserve">se </w:t>
      </w:r>
      <w:r w:rsidR="00BE5A21" w:rsidRPr="00087DE9">
        <w:rPr>
          <w:rFonts w:ascii="Arial" w:hAnsi="Arial" w:cs="Arial"/>
          <w:sz w:val="22"/>
          <w:szCs w:val="22"/>
          <w:lang w:val="es-CO"/>
        </w:rPr>
        <w:t>debe</w:t>
      </w:r>
      <w:r w:rsidR="00B162C1" w:rsidRPr="00087DE9">
        <w:rPr>
          <w:rFonts w:ascii="Arial" w:hAnsi="Arial" w:cs="Arial"/>
          <w:sz w:val="22"/>
          <w:szCs w:val="22"/>
          <w:lang w:val="es-CO"/>
        </w:rPr>
        <w:t>n</w:t>
      </w:r>
      <w:r w:rsidR="00BE5A21" w:rsidRPr="00087DE9">
        <w:rPr>
          <w:rFonts w:ascii="Arial" w:hAnsi="Arial" w:cs="Arial"/>
          <w:sz w:val="22"/>
          <w:szCs w:val="22"/>
          <w:lang w:val="es-CO"/>
        </w:rPr>
        <w:t xml:space="preserve"> acreditar</w:t>
      </w:r>
      <w:r w:rsidR="00E77A21" w:rsidRPr="00087DE9">
        <w:rPr>
          <w:rFonts w:ascii="Arial" w:hAnsi="Arial" w:cs="Arial"/>
          <w:sz w:val="22"/>
          <w:szCs w:val="22"/>
          <w:lang w:val="es-CO"/>
        </w:rPr>
        <w:t xml:space="preserve"> </w:t>
      </w:r>
      <w:r w:rsidR="0045380E" w:rsidRPr="00087DE9">
        <w:rPr>
          <w:rFonts w:ascii="Arial" w:hAnsi="Arial" w:cs="Arial"/>
          <w:bCs/>
          <w:iCs/>
          <w:sz w:val="22"/>
          <w:szCs w:val="22"/>
          <w:lang w:val="es-CO"/>
        </w:rPr>
        <w:t>los conocimientos, la idoneidad, la experiencia y la disponibilidad para rendir el dictamen</w:t>
      </w:r>
      <w:r w:rsidR="00B162C1" w:rsidRPr="00087DE9">
        <w:rPr>
          <w:rFonts w:ascii="Arial" w:hAnsi="Arial" w:cs="Arial"/>
          <w:bCs/>
          <w:iCs/>
          <w:sz w:val="22"/>
          <w:szCs w:val="22"/>
          <w:lang w:val="es-CO"/>
        </w:rPr>
        <w:t>,</w:t>
      </w:r>
      <w:r w:rsidR="0045380E" w:rsidRPr="00087DE9">
        <w:rPr>
          <w:rFonts w:ascii="Arial" w:hAnsi="Arial" w:cs="Arial"/>
          <w:sz w:val="22"/>
          <w:szCs w:val="22"/>
          <w:lang w:val="es-CO"/>
        </w:rPr>
        <w:t xml:space="preserve"> en la respectiva materia</w:t>
      </w:r>
      <w:r w:rsidR="00B162C1" w:rsidRPr="00087DE9">
        <w:rPr>
          <w:rFonts w:ascii="Arial" w:hAnsi="Arial" w:cs="Arial"/>
          <w:sz w:val="22"/>
          <w:szCs w:val="22"/>
          <w:lang w:val="es-CO"/>
        </w:rPr>
        <w:t>,</w:t>
      </w:r>
      <w:r w:rsidR="0045380E" w:rsidRPr="00087DE9">
        <w:rPr>
          <w:rFonts w:ascii="Arial" w:hAnsi="Arial" w:cs="Arial"/>
          <w:sz w:val="22"/>
          <w:szCs w:val="22"/>
          <w:lang w:val="es-CO"/>
        </w:rPr>
        <w:t xml:space="preserve"> </w:t>
      </w:r>
      <w:r w:rsidR="00E01662" w:rsidRPr="00087DE9">
        <w:rPr>
          <w:rFonts w:ascii="Arial" w:hAnsi="Arial" w:cs="Arial"/>
          <w:sz w:val="22"/>
          <w:szCs w:val="22"/>
          <w:lang w:val="es-CO"/>
        </w:rPr>
        <w:t xml:space="preserve">como </w:t>
      </w:r>
      <w:r w:rsidR="00E77A21" w:rsidRPr="00087DE9">
        <w:rPr>
          <w:rFonts w:ascii="Arial" w:hAnsi="Arial" w:cs="Arial"/>
          <w:sz w:val="22"/>
          <w:szCs w:val="22"/>
          <w:lang w:val="es-CO"/>
        </w:rPr>
        <w:t xml:space="preserve">se describe </w:t>
      </w:r>
      <w:r w:rsidR="001205D4" w:rsidRPr="00087DE9">
        <w:rPr>
          <w:rFonts w:ascii="Arial" w:hAnsi="Arial" w:cs="Arial"/>
          <w:sz w:val="22"/>
          <w:szCs w:val="22"/>
          <w:lang w:val="es-CO"/>
        </w:rPr>
        <w:t>a continuación:</w:t>
      </w:r>
    </w:p>
    <w:p w14:paraId="5A4BDA18" w14:textId="77777777" w:rsidR="001205D4" w:rsidRPr="003E6B78" w:rsidRDefault="001205D4" w:rsidP="009002C6">
      <w:pPr>
        <w:ind w:firstLine="1"/>
        <w:contextualSpacing/>
        <w:jc w:val="both"/>
        <w:rPr>
          <w:rFonts w:ascii="Arial" w:hAnsi="Arial" w:cs="Arial"/>
          <w:b/>
          <w:bCs/>
          <w:sz w:val="22"/>
          <w:szCs w:val="22"/>
        </w:rPr>
      </w:pPr>
    </w:p>
    <w:p w14:paraId="2AFAA90E" w14:textId="2BCDB23A" w:rsidR="001205D4" w:rsidRPr="003E6B78" w:rsidRDefault="00BC188E" w:rsidP="009002C6">
      <w:pPr>
        <w:numPr>
          <w:ilvl w:val="0"/>
          <w:numId w:val="14"/>
        </w:numPr>
        <w:contextualSpacing/>
        <w:jc w:val="both"/>
        <w:rPr>
          <w:rFonts w:ascii="Arial" w:hAnsi="Arial" w:cs="Arial"/>
          <w:b/>
          <w:bCs/>
          <w:sz w:val="22"/>
          <w:szCs w:val="22"/>
          <w:u w:val="single"/>
        </w:rPr>
      </w:pPr>
      <w:r w:rsidRPr="003E6B78">
        <w:rPr>
          <w:rFonts w:ascii="Arial" w:hAnsi="Arial" w:cs="Arial"/>
          <w:b/>
          <w:bCs/>
          <w:sz w:val="22"/>
          <w:szCs w:val="22"/>
          <w:u w:val="single"/>
        </w:rPr>
        <w:t xml:space="preserve">Conocimientos e </w:t>
      </w:r>
      <w:r w:rsidR="006E358A" w:rsidRPr="003E6B78">
        <w:rPr>
          <w:rFonts w:ascii="Arial" w:hAnsi="Arial" w:cs="Arial"/>
          <w:b/>
          <w:bCs/>
          <w:sz w:val="22"/>
          <w:szCs w:val="22"/>
          <w:u w:val="single"/>
        </w:rPr>
        <w:t>Idoneidad</w:t>
      </w:r>
    </w:p>
    <w:p w14:paraId="6D344BDC" w14:textId="77777777" w:rsidR="006E358A" w:rsidRPr="003E6B78" w:rsidRDefault="006E358A" w:rsidP="009002C6">
      <w:pPr>
        <w:ind w:firstLine="1"/>
        <w:contextualSpacing/>
        <w:jc w:val="both"/>
        <w:rPr>
          <w:rFonts w:ascii="Arial" w:hAnsi="Arial" w:cs="Arial"/>
          <w:b/>
          <w:bCs/>
          <w:sz w:val="22"/>
          <w:szCs w:val="22"/>
        </w:rPr>
      </w:pPr>
    </w:p>
    <w:p w14:paraId="775B8035" w14:textId="7DD6C019" w:rsidR="00DF2800" w:rsidRPr="00087DE9" w:rsidRDefault="009C0556" w:rsidP="009002C6">
      <w:pPr>
        <w:ind w:firstLine="1"/>
        <w:contextualSpacing/>
        <w:jc w:val="both"/>
        <w:rPr>
          <w:rFonts w:ascii="Arial" w:hAnsi="Arial" w:cs="Arial"/>
          <w:bCs/>
          <w:sz w:val="22"/>
          <w:szCs w:val="22"/>
          <w:lang w:val="es-CO"/>
        </w:rPr>
      </w:pPr>
      <w:r w:rsidRPr="00087DE9">
        <w:rPr>
          <w:rFonts w:ascii="Arial" w:hAnsi="Arial" w:cs="Arial"/>
          <w:b/>
          <w:bCs/>
          <w:sz w:val="22"/>
          <w:szCs w:val="22"/>
          <w:lang w:val="es-CO"/>
        </w:rPr>
        <w:t>(Sólo para personas naturales)</w:t>
      </w:r>
      <w:r w:rsidRPr="00087DE9">
        <w:rPr>
          <w:rFonts w:ascii="Arial" w:hAnsi="Arial" w:cs="Arial"/>
          <w:bCs/>
          <w:sz w:val="22"/>
          <w:szCs w:val="22"/>
          <w:lang w:val="es-CO"/>
        </w:rPr>
        <w:t xml:space="preserve"> </w:t>
      </w:r>
      <w:r w:rsidR="0089029B" w:rsidRPr="00087DE9">
        <w:rPr>
          <w:rFonts w:ascii="Arial" w:hAnsi="Arial" w:cs="Arial"/>
          <w:bCs/>
          <w:sz w:val="22"/>
          <w:szCs w:val="22"/>
          <w:lang w:val="es-CO"/>
        </w:rPr>
        <w:t xml:space="preserve">La idoneidad </w:t>
      </w:r>
      <w:r w:rsidR="00F77FED" w:rsidRPr="00087DE9">
        <w:rPr>
          <w:rFonts w:ascii="Arial" w:hAnsi="Arial" w:cs="Arial"/>
          <w:bCs/>
          <w:sz w:val="22"/>
          <w:szCs w:val="22"/>
          <w:lang w:val="es-CO"/>
        </w:rPr>
        <w:t xml:space="preserve">corresponde a </w:t>
      </w:r>
      <w:r w:rsidR="0031647D" w:rsidRPr="00087DE9">
        <w:rPr>
          <w:rFonts w:ascii="Arial" w:hAnsi="Arial" w:cs="Arial"/>
          <w:bCs/>
          <w:sz w:val="22"/>
          <w:szCs w:val="22"/>
          <w:lang w:val="es-CO"/>
        </w:rPr>
        <w:t xml:space="preserve">poseer las condiciones necesarias y óptimas para el fin y materia relacionada con el objeto del peritaje. Esta idoneidad comprende </w:t>
      </w:r>
      <w:r w:rsidR="00852E22" w:rsidRPr="00087DE9">
        <w:rPr>
          <w:rFonts w:ascii="Arial" w:hAnsi="Arial" w:cs="Arial"/>
          <w:bCs/>
          <w:sz w:val="22"/>
          <w:szCs w:val="22"/>
          <w:lang w:val="es-CO"/>
        </w:rPr>
        <w:t xml:space="preserve">los </w:t>
      </w:r>
      <w:r w:rsidR="00910A50" w:rsidRPr="00087DE9">
        <w:rPr>
          <w:rFonts w:ascii="Arial" w:hAnsi="Arial" w:cs="Arial"/>
          <w:bCs/>
          <w:sz w:val="22"/>
          <w:szCs w:val="22"/>
          <w:lang w:val="es-CO"/>
        </w:rPr>
        <w:t xml:space="preserve">conocimientos </w:t>
      </w:r>
      <w:r w:rsidR="002916A1" w:rsidRPr="00087DE9">
        <w:rPr>
          <w:rFonts w:ascii="Arial" w:hAnsi="Arial" w:cs="Arial"/>
          <w:bCs/>
          <w:sz w:val="22"/>
          <w:szCs w:val="22"/>
          <w:lang w:val="es-CO"/>
        </w:rPr>
        <w:t xml:space="preserve">adquiridos en </w:t>
      </w:r>
      <w:r w:rsidR="00DF2800" w:rsidRPr="00087DE9">
        <w:rPr>
          <w:rFonts w:ascii="Arial" w:hAnsi="Arial" w:cs="Arial"/>
          <w:bCs/>
          <w:sz w:val="22"/>
          <w:szCs w:val="22"/>
          <w:lang w:val="es-CO"/>
        </w:rPr>
        <w:t>los</w:t>
      </w:r>
      <w:r w:rsidR="00F77FED" w:rsidRPr="00087DE9">
        <w:rPr>
          <w:rFonts w:ascii="Arial" w:hAnsi="Arial" w:cs="Arial"/>
          <w:bCs/>
          <w:sz w:val="22"/>
          <w:szCs w:val="22"/>
          <w:lang w:val="es-CO"/>
        </w:rPr>
        <w:t xml:space="preserve"> estudios</w:t>
      </w:r>
      <w:r w:rsidR="004A3013" w:rsidRPr="00087DE9">
        <w:rPr>
          <w:bCs/>
          <w:lang w:val="es-CO"/>
        </w:rPr>
        <w:t xml:space="preserve"> </w:t>
      </w:r>
      <w:r w:rsidR="004A3013" w:rsidRPr="00087DE9">
        <w:rPr>
          <w:rFonts w:ascii="Arial" w:hAnsi="Arial" w:cs="Arial"/>
          <w:bCs/>
          <w:sz w:val="22"/>
          <w:szCs w:val="22"/>
          <w:lang w:val="es-CO"/>
        </w:rPr>
        <w:t>de formación académica</w:t>
      </w:r>
      <w:r w:rsidR="0089029B" w:rsidRPr="00087DE9">
        <w:rPr>
          <w:rFonts w:ascii="Arial" w:hAnsi="Arial" w:cs="Arial"/>
          <w:bCs/>
          <w:sz w:val="22"/>
          <w:szCs w:val="22"/>
          <w:lang w:val="es-CO"/>
        </w:rPr>
        <w:t xml:space="preserve">, según el área a la cual se inscribe el aspirante </w:t>
      </w:r>
      <w:r w:rsidR="00CB4771" w:rsidRPr="00087DE9">
        <w:rPr>
          <w:rFonts w:ascii="Arial" w:hAnsi="Arial" w:cs="Arial"/>
          <w:bCs/>
          <w:sz w:val="22"/>
          <w:szCs w:val="22"/>
          <w:lang w:val="es-CO"/>
        </w:rPr>
        <w:t xml:space="preserve">y </w:t>
      </w:r>
      <w:r w:rsidR="00DF2800" w:rsidRPr="00087DE9">
        <w:rPr>
          <w:rFonts w:ascii="Arial" w:hAnsi="Arial" w:cs="Arial"/>
          <w:bCs/>
          <w:sz w:val="22"/>
          <w:szCs w:val="22"/>
          <w:lang w:val="es-CO"/>
        </w:rPr>
        <w:t>el ejercicio habitual de la actividad</w:t>
      </w:r>
      <w:r w:rsidR="00A2365C" w:rsidRPr="00087DE9">
        <w:rPr>
          <w:rFonts w:ascii="Arial" w:hAnsi="Arial" w:cs="Arial"/>
          <w:bCs/>
          <w:sz w:val="22"/>
          <w:szCs w:val="22"/>
          <w:lang w:val="es-CO"/>
        </w:rPr>
        <w:t xml:space="preserve"> o profesión</w:t>
      </w:r>
      <w:r w:rsidR="00DF2800" w:rsidRPr="00087DE9">
        <w:rPr>
          <w:rFonts w:ascii="Arial" w:hAnsi="Arial" w:cs="Arial"/>
          <w:bCs/>
          <w:sz w:val="22"/>
          <w:szCs w:val="22"/>
          <w:lang w:val="es-CO"/>
        </w:rPr>
        <w:t>.</w:t>
      </w:r>
    </w:p>
    <w:p w14:paraId="505BF852" w14:textId="77777777" w:rsidR="00DF2800" w:rsidRPr="00087DE9" w:rsidRDefault="00DF2800" w:rsidP="009002C6">
      <w:pPr>
        <w:ind w:firstLine="1"/>
        <w:contextualSpacing/>
        <w:jc w:val="both"/>
        <w:rPr>
          <w:rFonts w:ascii="Arial" w:hAnsi="Arial" w:cs="Arial"/>
          <w:bCs/>
          <w:sz w:val="22"/>
          <w:szCs w:val="22"/>
          <w:lang w:val="es-CO"/>
        </w:rPr>
      </w:pPr>
    </w:p>
    <w:p w14:paraId="0A4F2598" w14:textId="2820AEF2" w:rsidR="009C0556" w:rsidRPr="00087DE9" w:rsidRDefault="009479D2" w:rsidP="009002C6">
      <w:pPr>
        <w:ind w:firstLine="1"/>
        <w:contextualSpacing/>
        <w:jc w:val="both"/>
        <w:rPr>
          <w:rFonts w:ascii="Arial" w:hAnsi="Arial" w:cs="Arial"/>
          <w:bCs/>
          <w:sz w:val="22"/>
          <w:szCs w:val="22"/>
          <w:lang w:val="es-CO"/>
        </w:rPr>
      </w:pPr>
      <w:r w:rsidRPr="00087DE9">
        <w:rPr>
          <w:rFonts w:ascii="Arial" w:hAnsi="Arial" w:cs="Arial"/>
          <w:bCs/>
          <w:sz w:val="22"/>
          <w:szCs w:val="22"/>
          <w:lang w:val="es-CO"/>
        </w:rPr>
        <w:t xml:space="preserve">Los conocimientos </w:t>
      </w:r>
      <w:r w:rsidR="004A3013" w:rsidRPr="00087DE9">
        <w:rPr>
          <w:rFonts w:ascii="Arial" w:hAnsi="Arial" w:cs="Arial"/>
          <w:bCs/>
          <w:sz w:val="22"/>
          <w:szCs w:val="22"/>
          <w:lang w:val="es-CO"/>
        </w:rPr>
        <w:t>y la</w:t>
      </w:r>
      <w:r w:rsidRPr="00087DE9">
        <w:rPr>
          <w:rFonts w:ascii="Arial" w:hAnsi="Arial" w:cs="Arial"/>
          <w:bCs/>
          <w:sz w:val="22"/>
          <w:szCs w:val="22"/>
          <w:lang w:val="es-CO"/>
        </w:rPr>
        <w:t xml:space="preserve"> idoneidad </w:t>
      </w:r>
      <w:r w:rsidR="00CB4771" w:rsidRPr="00087DE9">
        <w:rPr>
          <w:rFonts w:ascii="Arial" w:hAnsi="Arial" w:cs="Arial"/>
          <w:bCs/>
          <w:sz w:val="22"/>
          <w:szCs w:val="22"/>
          <w:lang w:val="es-CO"/>
        </w:rPr>
        <w:t>se acredita</w:t>
      </w:r>
      <w:r w:rsidRPr="00087DE9">
        <w:rPr>
          <w:rFonts w:ascii="Arial" w:hAnsi="Arial" w:cs="Arial"/>
          <w:bCs/>
          <w:sz w:val="22"/>
          <w:szCs w:val="22"/>
          <w:lang w:val="es-CO"/>
        </w:rPr>
        <w:t>n</w:t>
      </w:r>
      <w:r w:rsidR="00CB4771" w:rsidRPr="00087DE9">
        <w:rPr>
          <w:rFonts w:ascii="Arial" w:hAnsi="Arial" w:cs="Arial"/>
          <w:bCs/>
          <w:sz w:val="22"/>
          <w:szCs w:val="22"/>
          <w:lang w:val="es-CO"/>
        </w:rPr>
        <w:t xml:space="preserve"> </w:t>
      </w:r>
      <w:r w:rsidR="0089029B" w:rsidRPr="00087DE9">
        <w:rPr>
          <w:rFonts w:ascii="Arial" w:hAnsi="Arial" w:cs="Arial"/>
          <w:bCs/>
          <w:sz w:val="22"/>
          <w:szCs w:val="22"/>
          <w:lang w:val="es-CO"/>
        </w:rPr>
        <w:t xml:space="preserve">con copia de los </w:t>
      </w:r>
      <w:r w:rsidR="0089029B" w:rsidRPr="00087DE9">
        <w:rPr>
          <w:rFonts w:ascii="Arial" w:hAnsi="Arial" w:cs="Arial"/>
          <w:bCs/>
          <w:sz w:val="22"/>
          <w:szCs w:val="22"/>
        </w:rPr>
        <w:t xml:space="preserve">certificados, diplomas, grados o títulos otorgados por las instituciones </w:t>
      </w:r>
      <w:r w:rsidR="005A62FE" w:rsidRPr="00087DE9">
        <w:rPr>
          <w:rFonts w:ascii="Arial" w:hAnsi="Arial" w:cs="Arial"/>
          <w:bCs/>
          <w:sz w:val="22"/>
          <w:szCs w:val="22"/>
        </w:rPr>
        <w:t>legalmente reconocidas</w:t>
      </w:r>
      <w:r w:rsidR="00163824" w:rsidRPr="00087DE9">
        <w:rPr>
          <w:rFonts w:ascii="Arial" w:hAnsi="Arial" w:cs="Arial"/>
          <w:bCs/>
          <w:sz w:val="22"/>
          <w:szCs w:val="22"/>
        </w:rPr>
        <w:t>,</w:t>
      </w:r>
      <w:r w:rsidR="00561AE9" w:rsidRPr="00087DE9">
        <w:rPr>
          <w:rFonts w:ascii="Arial" w:hAnsi="Arial" w:cs="Arial"/>
          <w:bCs/>
          <w:sz w:val="22"/>
          <w:szCs w:val="22"/>
        </w:rPr>
        <w:t xml:space="preserve"> </w:t>
      </w:r>
      <w:r w:rsidR="004F4D40" w:rsidRPr="00087DE9">
        <w:rPr>
          <w:rFonts w:ascii="Arial" w:hAnsi="Arial" w:cs="Arial"/>
          <w:bCs/>
          <w:sz w:val="22"/>
          <w:szCs w:val="22"/>
        </w:rPr>
        <w:t xml:space="preserve">que </w:t>
      </w:r>
      <w:r w:rsidR="002033D7" w:rsidRPr="00087DE9">
        <w:rPr>
          <w:rFonts w:ascii="Arial" w:hAnsi="Arial" w:cs="Arial"/>
          <w:bCs/>
          <w:sz w:val="22"/>
          <w:szCs w:val="22"/>
        </w:rPr>
        <w:t>confirmen</w:t>
      </w:r>
      <w:r w:rsidR="004F4D40" w:rsidRPr="00087DE9">
        <w:rPr>
          <w:rFonts w:ascii="Arial" w:hAnsi="Arial" w:cs="Arial"/>
          <w:bCs/>
          <w:sz w:val="22"/>
          <w:szCs w:val="22"/>
        </w:rPr>
        <w:t xml:space="preserve"> </w:t>
      </w:r>
      <w:r w:rsidR="00561AE9" w:rsidRPr="00087DE9">
        <w:rPr>
          <w:rFonts w:ascii="Arial" w:hAnsi="Arial" w:cs="Arial"/>
          <w:bCs/>
          <w:sz w:val="22"/>
          <w:szCs w:val="22"/>
        </w:rPr>
        <w:t>el nivel de escolaridad del aspirante</w:t>
      </w:r>
      <w:r w:rsidR="004E4E64" w:rsidRPr="00087DE9">
        <w:rPr>
          <w:rFonts w:ascii="Arial" w:hAnsi="Arial" w:cs="Arial"/>
          <w:bCs/>
          <w:sz w:val="22"/>
          <w:szCs w:val="22"/>
        </w:rPr>
        <w:t xml:space="preserve"> y los </w:t>
      </w:r>
      <w:r w:rsidR="00561AE9" w:rsidRPr="00087DE9">
        <w:rPr>
          <w:rFonts w:ascii="Arial" w:hAnsi="Arial" w:cs="Arial"/>
          <w:bCs/>
          <w:sz w:val="22"/>
          <w:szCs w:val="22"/>
        </w:rPr>
        <w:t xml:space="preserve">títulos profesionales, técnicos o </w:t>
      </w:r>
      <w:r w:rsidR="004E3B37" w:rsidRPr="00087DE9">
        <w:rPr>
          <w:rFonts w:ascii="Arial" w:hAnsi="Arial" w:cs="Arial"/>
          <w:bCs/>
          <w:sz w:val="22"/>
          <w:szCs w:val="22"/>
        </w:rPr>
        <w:t>tecnológicos</w:t>
      </w:r>
      <w:r w:rsidR="004E4E64" w:rsidRPr="00087DE9">
        <w:rPr>
          <w:rFonts w:ascii="Arial" w:hAnsi="Arial" w:cs="Arial"/>
          <w:bCs/>
          <w:sz w:val="22"/>
          <w:szCs w:val="22"/>
        </w:rPr>
        <w:t>,</w:t>
      </w:r>
      <w:r w:rsidR="00561AE9" w:rsidRPr="00087DE9">
        <w:rPr>
          <w:rFonts w:ascii="Arial" w:hAnsi="Arial" w:cs="Arial"/>
          <w:bCs/>
          <w:sz w:val="22"/>
          <w:szCs w:val="22"/>
        </w:rPr>
        <w:t xml:space="preserve"> según el </w:t>
      </w:r>
      <w:r w:rsidR="004E4E64" w:rsidRPr="00087DE9">
        <w:rPr>
          <w:rFonts w:ascii="Arial" w:hAnsi="Arial" w:cs="Arial"/>
          <w:bCs/>
          <w:sz w:val="22"/>
          <w:szCs w:val="22"/>
        </w:rPr>
        <w:t xml:space="preserve">área </w:t>
      </w:r>
      <w:r w:rsidR="00DD77C2" w:rsidRPr="00087DE9">
        <w:rPr>
          <w:rFonts w:ascii="Arial" w:hAnsi="Arial" w:cs="Arial"/>
          <w:bCs/>
          <w:sz w:val="22"/>
          <w:szCs w:val="22"/>
        </w:rPr>
        <w:t xml:space="preserve">y/o especialidad en </w:t>
      </w:r>
      <w:r w:rsidR="004E4E64" w:rsidRPr="00087DE9">
        <w:rPr>
          <w:rFonts w:ascii="Arial" w:hAnsi="Arial" w:cs="Arial"/>
          <w:bCs/>
          <w:sz w:val="22"/>
          <w:szCs w:val="22"/>
        </w:rPr>
        <w:t>la que rendir</w:t>
      </w:r>
      <w:r w:rsidR="00DD77C2" w:rsidRPr="00087DE9">
        <w:rPr>
          <w:rFonts w:ascii="Arial" w:hAnsi="Arial" w:cs="Arial"/>
          <w:bCs/>
          <w:sz w:val="22"/>
          <w:szCs w:val="22"/>
        </w:rPr>
        <w:t>á</w:t>
      </w:r>
      <w:r w:rsidR="004E3B37" w:rsidRPr="00087DE9">
        <w:rPr>
          <w:rFonts w:ascii="Arial" w:hAnsi="Arial" w:cs="Arial"/>
          <w:bCs/>
          <w:sz w:val="22"/>
          <w:szCs w:val="22"/>
        </w:rPr>
        <w:t>n</w:t>
      </w:r>
      <w:r w:rsidR="00DD77C2" w:rsidRPr="00087DE9">
        <w:rPr>
          <w:rFonts w:ascii="Arial" w:hAnsi="Arial" w:cs="Arial"/>
          <w:bCs/>
          <w:sz w:val="22"/>
          <w:szCs w:val="22"/>
        </w:rPr>
        <w:t xml:space="preserve"> sus</w:t>
      </w:r>
      <w:r w:rsidR="004E4E64" w:rsidRPr="00087DE9">
        <w:rPr>
          <w:rFonts w:ascii="Arial" w:hAnsi="Arial" w:cs="Arial"/>
          <w:bCs/>
          <w:sz w:val="22"/>
          <w:szCs w:val="22"/>
        </w:rPr>
        <w:t xml:space="preserve"> dictámenes</w:t>
      </w:r>
      <w:r w:rsidR="00404C09" w:rsidRPr="00087DE9">
        <w:rPr>
          <w:rFonts w:ascii="Arial" w:hAnsi="Arial" w:cs="Arial"/>
          <w:bCs/>
          <w:sz w:val="22"/>
          <w:szCs w:val="22"/>
        </w:rPr>
        <w:t>.</w:t>
      </w:r>
    </w:p>
    <w:p w14:paraId="1961F6A3" w14:textId="77777777" w:rsidR="009C0556" w:rsidRPr="00087DE9" w:rsidRDefault="009C0556" w:rsidP="009002C6">
      <w:pPr>
        <w:ind w:firstLine="1"/>
        <w:contextualSpacing/>
        <w:jc w:val="both"/>
        <w:rPr>
          <w:rFonts w:ascii="Arial" w:hAnsi="Arial" w:cs="Arial"/>
          <w:bCs/>
          <w:sz w:val="22"/>
          <w:szCs w:val="22"/>
        </w:rPr>
      </w:pPr>
    </w:p>
    <w:p w14:paraId="5275A3AE" w14:textId="71B80657" w:rsidR="0055767E" w:rsidRPr="006B56CC" w:rsidRDefault="0055767E" w:rsidP="009002C6">
      <w:pPr>
        <w:ind w:firstLine="1"/>
        <w:contextualSpacing/>
        <w:jc w:val="both"/>
        <w:rPr>
          <w:rFonts w:ascii="Arial" w:hAnsi="Arial" w:cs="Arial"/>
          <w:bCs/>
          <w:sz w:val="22"/>
          <w:szCs w:val="22"/>
          <w:highlight w:val="yellow"/>
        </w:rPr>
      </w:pPr>
      <w:r w:rsidRPr="00087DE9">
        <w:rPr>
          <w:rFonts w:ascii="Arial" w:hAnsi="Arial" w:cs="Arial"/>
          <w:bCs/>
          <w:sz w:val="22"/>
          <w:szCs w:val="22"/>
        </w:rPr>
        <w:t xml:space="preserve">Para </w:t>
      </w:r>
      <w:r w:rsidR="00D12D6B" w:rsidRPr="00087DE9">
        <w:rPr>
          <w:rFonts w:ascii="Arial" w:hAnsi="Arial" w:cs="Arial"/>
          <w:bCs/>
          <w:sz w:val="22"/>
          <w:szCs w:val="22"/>
        </w:rPr>
        <w:t>la</w:t>
      </w:r>
      <w:r w:rsidRPr="00087DE9">
        <w:rPr>
          <w:rFonts w:ascii="Arial" w:hAnsi="Arial" w:cs="Arial"/>
          <w:bCs/>
          <w:sz w:val="22"/>
          <w:szCs w:val="22"/>
        </w:rPr>
        <w:t xml:space="preserve"> validez </w:t>
      </w:r>
      <w:r w:rsidR="00D12D6B" w:rsidRPr="00087DE9">
        <w:rPr>
          <w:rFonts w:ascii="Arial" w:hAnsi="Arial" w:cs="Arial"/>
          <w:bCs/>
          <w:sz w:val="22"/>
          <w:szCs w:val="22"/>
        </w:rPr>
        <w:t xml:space="preserve">de certificados, diplomas, grados o títulos otorgados por las instituciones correspondientes, </w:t>
      </w:r>
      <w:r w:rsidRPr="00087DE9">
        <w:rPr>
          <w:rFonts w:ascii="Arial" w:hAnsi="Arial" w:cs="Arial"/>
          <w:bCs/>
          <w:sz w:val="22"/>
          <w:szCs w:val="22"/>
        </w:rPr>
        <w:t xml:space="preserve">requerirán de los registros que determinen las normas vigentes sobre la materia. La tarjeta profesional o matrícula correspondiente, según el caso, excluye la </w:t>
      </w:r>
      <w:r w:rsidRPr="00F350E8">
        <w:rPr>
          <w:rFonts w:ascii="Arial" w:hAnsi="Arial" w:cs="Arial"/>
          <w:bCs/>
          <w:sz w:val="22"/>
          <w:szCs w:val="22"/>
        </w:rPr>
        <w:t xml:space="preserve">presentación de los documentos enunciados anteriormente. </w:t>
      </w:r>
    </w:p>
    <w:p w14:paraId="06152CE5" w14:textId="77777777" w:rsidR="0055767E" w:rsidRPr="006B56CC" w:rsidRDefault="0055767E" w:rsidP="009002C6">
      <w:pPr>
        <w:ind w:firstLine="1"/>
        <w:contextualSpacing/>
        <w:jc w:val="both"/>
        <w:rPr>
          <w:rFonts w:ascii="Arial" w:hAnsi="Arial" w:cs="Arial"/>
          <w:bCs/>
          <w:sz w:val="22"/>
          <w:szCs w:val="22"/>
          <w:highlight w:val="yellow"/>
        </w:rPr>
      </w:pPr>
    </w:p>
    <w:p w14:paraId="7896DA79" w14:textId="18283658" w:rsidR="00B605E8" w:rsidRPr="00087DE9" w:rsidRDefault="0055767E" w:rsidP="009002C6">
      <w:pPr>
        <w:ind w:firstLine="1"/>
        <w:contextualSpacing/>
        <w:jc w:val="both"/>
        <w:rPr>
          <w:rFonts w:ascii="Arial" w:hAnsi="Arial" w:cs="Arial"/>
          <w:bCs/>
          <w:sz w:val="22"/>
          <w:szCs w:val="22"/>
          <w:lang w:val="es-CO"/>
        </w:rPr>
      </w:pPr>
      <w:r w:rsidRPr="00F350E8">
        <w:rPr>
          <w:rFonts w:ascii="Arial" w:hAnsi="Arial" w:cs="Arial"/>
          <w:bCs/>
          <w:sz w:val="22"/>
          <w:szCs w:val="22"/>
          <w:lang w:val="es-CO"/>
        </w:rPr>
        <w:t>La validación</w:t>
      </w:r>
      <w:r w:rsidRPr="00087DE9">
        <w:rPr>
          <w:rFonts w:ascii="Arial" w:hAnsi="Arial" w:cs="Arial"/>
          <w:bCs/>
          <w:sz w:val="22"/>
          <w:szCs w:val="22"/>
          <w:lang w:val="es-CO"/>
        </w:rPr>
        <w:t xml:space="preserve"> de </w:t>
      </w:r>
      <w:r w:rsidR="00D5734B" w:rsidRPr="00087DE9">
        <w:rPr>
          <w:rFonts w:ascii="Arial" w:hAnsi="Arial" w:cs="Arial"/>
          <w:bCs/>
          <w:sz w:val="22"/>
          <w:szCs w:val="22"/>
          <w:lang w:val="es-CO"/>
        </w:rPr>
        <w:t xml:space="preserve">los </w:t>
      </w:r>
      <w:r w:rsidRPr="00087DE9">
        <w:rPr>
          <w:rFonts w:ascii="Arial" w:hAnsi="Arial" w:cs="Arial"/>
          <w:bCs/>
          <w:sz w:val="22"/>
          <w:szCs w:val="22"/>
          <w:lang w:val="es-CO"/>
        </w:rPr>
        <w:t xml:space="preserve">programas académicos afines se realizará </w:t>
      </w:r>
      <w:r w:rsidR="00D5734B" w:rsidRPr="00087DE9">
        <w:rPr>
          <w:rFonts w:ascii="Arial" w:hAnsi="Arial" w:cs="Arial"/>
          <w:bCs/>
          <w:sz w:val="22"/>
          <w:szCs w:val="22"/>
          <w:lang w:val="es-CO"/>
        </w:rPr>
        <w:t>con</w:t>
      </w:r>
      <w:r w:rsidRPr="00087DE9">
        <w:rPr>
          <w:rFonts w:ascii="Arial" w:hAnsi="Arial" w:cs="Arial"/>
          <w:bCs/>
          <w:sz w:val="22"/>
          <w:szCs w:val="22"/>
          <w:lang w:val="es-CO"/>
        </w:rPr>
        <w:t xml:space="preserve"> la verificación de que los programas académicos presentados se encuentren registrados en la misma área del conocimiento o el mismo Núcleo Básico del Conocimiento </w:t>
      </w:r>
      <w:r w:rsidR="0079101C" w:rsidRPr="00087DE9">
        <w:rPr>
          <w:rFonts w:ascii="Arial" w:hAnsi="Arial" w:cs="Arial"/>
          <w:bCs/>
          <w:sz w:val="22"/>
          <w:szCs w:val="22"/>
          <w:lang w:val="es-CO"/>
        </w:rPr>
        <w:t>(</w:t>
      </w:r>
      <w:r w:rsidRPr="00087DE9">
        <w:rPr>
          <w:rFonts w:ascii="Arial" w:hAnsi="Arial" w:cs="Arial"/>
          <w:bCs/>
          <w:sz w:val="22"/>
          <w:szCs w:val="22"/>
          <w:lang w:val="es-CO"/>
        </w:rPr>
        <w:t>NBC</w:t>
      </w:r>
      <w:r w:rsidR="0079101C" w:rsidRPr="00087DE9">
        <w:rPr>
          <w:rFonts w:ascii="Arial" w:hAnsi="Arial" w:cs="Arial"/>
          <w:bCs/>
          <w:sz w:val="22"/>
          <w:szCs w:val="22"/>
          <w:lang w:val="es-CO"/>
        </w:rPr>
        <w:t>)</w:t>
      </w:r>
      <w:r w:rsidRPr="00087DE9">
        <w:rPr>
          <w:rFonts w:ascii="Arial" w:hAnsi="Arial" w:cs="Arial"/>
          <w:bCs/>
          <w:sz w:val="22"/>
          <w:szCs w:val="22"/>
          <w:lang w:val="es-CO"/>
        </w:rPr>
        <w:t xml:space="preserve"> de los programas académicos solicitados, según lo estipulado en el Sistema Nacional de Información de la Educación Superior</w:t>
      </w:r>
      <w:r w:rsidR="0079101C" w:rsidRPr="00087DE9">
        <w:rPr>
          <w:rFonts w:ascii="Arial" w:hAnsi="Arial" w:cs="Arial"/>
          <w:bCs/>
          <w:sz w:val="22"/>
          <w:szCs w:val="22"/>
          <w:lang w:val="es-CO"/>
        </w:rPr>
        <w:t xml:space="preserve"> (</w:t>
      </w:r>
      <w:r w:rsidRPr="00087DE9">
        <w:rPr>
          <w:rFonts w:ascii="Arial" w:hAnsi="Arial" w:cs="Arial"/>
          <w:bCs/>
          <w:sz w:val="22"/>
          <w:szCs w:val="22"/>
          <w:lang w:val="es-CO"/>
        </w:rPr>
        <w:t>SNIES</w:t>
      </w:r>
      <w:r w:rsidR="0079101C" w:rsidRPr="00087DE9">
        <w:rPr>
          <w:rFonts w:ascii="Arial" w:hAnsi="Arial" w:cs="Arial"/>
          <w:bCs/>
          <w:sz w:val="22"/>
          <w:szCs w:val="22"/>
          <w:lang w:val="es-CO"/>
        </w:rPr>
        <w:t>)</w:t>
      </w:r>
      <w:r w:rsidRPr="00087DE9">
        <w:rPr>
          <w:rFonts w:ascii="Arial" w:hAnsi="Arial" w:cs="Arial"/>
          <w:bCs/>
          <w:sz w:val="22"/>
          <w:szCs w:val="22"/>
          <w:lang w:val="es-CO"/>
        </w:rPr>
        <w:t>.</w:t>
      </w:r>
    </w:p>
    <w:p w14:paraId="385906BB" w14:textId="77777777" w:rsidR="00B02548" w:rsidRPr="00087DE9" w:rsidRDefault="00B02548" w:rsidP="00B02548">
      <w:pPr>
        <w:ind w:firstLine="1"/>
        <w:contextualSpacing/>
        <w:jc w:val="both"/>
        <w:rPr>
          <w:rFonts w:ascii="Arial" w:hAnsi="Arial" w:cs="Arial"/>
          <w:b/>
          <w:bCs/>
          <w:sz w:val="22"/>
          <w:szCs w:val="22"/>
          <w:lang w:val="es-CO"/>
        </w:rPr>
      </w:pPr>
    </w:p>
    <w:p w14:paraId="6E4D51A7" w14:textId="72DAD4C5" w:rsidR="00B02548" w:rsidRPr="00087DE9" w:rsidRDefault="00B02548" w:rsidP="00B02548">
      <w:pPr>
        <w:ind w:firstLine="1"/>
        <w:contextualSpacing/>
        <w:jc w:val="both"/>
        <w:rPr>
          <w:rFonts w:ascii="Arial" w:hAnsi="Arial" w:cs="Arial"/>
          <w:b/>
          <w:bCs/>
          <w:sz w:val="22"/>
          <w:szCs w:val="22"/>
        </w:rPr>
      </w:pPr>
      <w:r w:rsidRPr="00087DE9">
        <w:rPr>
          <w:rFonts w:ascii="Arial" w:hAnsi="Arial" w:cs="Arial"/>
          <w:b/>
          <w:bCs/>
          <w:sz w:val="22"/>
          <w:szCs w:val="22"/>
          <w:lang w:val="es-CO"/>
        </w:rPr>
        <w:t>(Sólo para personas jurídicas)</w:t>
      </w:r>
      <w:r w:rsidRPr="00087DE9">
        <w:rPr>
          <w:rFonts w:ascii="Arial" w:hAnsi="Arial" w:cs="Arial"/>
          <w:bCs/>
          <w:sz w:val="22"/>
          <w:szCs w:val="22"/>
          <w:lang w:val="es-CO"/>
        </w:rPr>
        <w:t xml:space="preserve"> La capacidad se acredita conforme </w:t>
      </w:r>
      <w:r w:rsidR="00A91E84" w:rsidRPr="00087DE9">
        <w:rPr>
          <w:rFonts w:ascii="Arial" w:hAnsi="Arial" w:cs="Arial"/>
          <w:bCs/>
          <w:sz w:val="22"/>
          <w:szCs w:val="22"/>
          <w:lang w:val="es-CO"/>
        </w:rPr>
        <w:t>al</w:t>
      </w:r>
      <w:r w:rsidRPr="00087DE9">
        <w:rPr>
          <w:rFonts w:ascii="Arial" w:hAnsi="Arial" w:cs="Arial"/>
          <w:bCs/>
          <w:sz w:val="22"/>
          <w:szCs w:val="22"/>
          <w:lang w:val="es-CO"/>
        </w:rPr>
        <w:t xml:space="preserve"> objeto social soportado con el </w:t>
      </w:r>
      <w:r w:rsidR="00C26709" w:rsidRPr="00087DE9">
        <w:rPr>
          <w:rFonts w:ascii="Arial" w:hAnsi="Arial" w:cs="Arial"/>
          <w:bCs/>
          <w:sz w:val="22"/>
          <w:szCs w:val="22"/>
          <w:lang w:val="es-CO"/>
        </w:rPr>
        <w:t>c</w:t>
      </w:r>
      <w:r w:rsidRPr="00087DE9">
        <w:rPr>
          <w:rFonts w:ascii="Arial" w:hAnsi="Arial" w:cs="Arial"/>
          <w:bCs/>
          <w:sz w:val="22"/>
          <w:szCs w:val="22"/>
          <w:lang w:val="es-CO"/>
        </w:rPr>
        <w:t xml:space="preserve">ertificado de </w:t>
      </w:r>
      <w:r w:rsidR="00C26709" w:rsidRPr="00087DE9">
        <w:rPr>
          <w:rFonts w:ascii="Arial" w:hAnsi="Arial" w:cs="Arial"/>
          <w:bCs/>
          <w:sz w:val="22"/>
          <w:szCs w:val="22"/>
          <w:lang w:val="es-CO"/>
        </w:rPr>
        <w:t>e</w:t>
      </w:r>
      <w:r w:rsidRPr="00087DE9">
        <w:rPr>
          <w:rFonts w:ascii="Arial" w:hAnsi="Arial" w:cs="Arial"/>
          <w:bCs/>
          <w:sz w:val="22"/>
          <w:szCs w:val="22"/>
          <w:lang w:val="es-CO"/>
        </w:rPr>
        <w:t xml:space="preserve">xistencia y </w:t>
      </w:r>
      <w:r w:rsidR="00C26709" w:rsidRPr="00087DE9">
        <w:rPr>
          <w:rFonts w:ascii="Arial" w:hAnsi="Arial" w:cs="Arial"/>
          <w:bCs/>
          <w:sz w:val="22"/>
          <w:szCs w:val="22"/>
          <w:lang w:val="es-CO"/>
        </w:rPr>
        <w:t>r</w:t>
      </w:r>
      <w:r w:rsidRPr="00087DE9">
        <w:rPr>
          <w:rFonts w:ascii="Arial" w:hAnsi="Arial" w:cs="Arial"/>
          <w:bCs/>
          <w:sz w:val="22"/>
          <w:szCs w:val="22"/>
          <w:lang w:val="es-CO"/>
        </w:rPr>
        <w:t xml:space="preserve">epresentación </w:t>
      </w:r>
      <w:r w:rsidR="00C26709" w:rsidRPr="00087DE9">
        <w:rPr>
          <w:rFonts w:ascii="Arial" w:hAnsi="Arial" w:cs="Arial"/>
          <w:bCs/>
          <w:sz w:val="22"/>
          <w:szCs w:val="22"/>
          <w:lang w:val="es-CO"/>
        </w:rPr>
        <w:t>l</w:t>
      </w:r>
      <w:r w:rsidRPr="00087DE9">
        <w:rPr>
          <w:rFonts w:ascii="Arial" w:hAnsi="Arial" w:cs="Arial"/>
          <w:bCs/>
          <w:sz w:val="22"/>
          <w:szCs w:val="22"/>
          <w:lang w:val="es-CO"/>
        </w:rPr>
        <w:t>egal expedido por la Cámara de Comercio y/o autoridad respectiva.</w:t>
      </w:r>
      <w:r w:rsidR="00F502B4">
        <w:rPr>
          <w:rFonts w:ascii="Arial" w:hAnsi="Arial" w:cs="Arial"/>
          <w:bCs/>
          <w:sz w:val="22"/>
          <w:szCs w:val="22"/>
          <w:lang w:val="es-CO"/>
        </w:rPr>
        <w:t xml:space="preserve"> </w:t>
      </w:r>
      <w:bookmarkStart w:id="1" w:name="_Hlk77325324"/>
      <w:r w:rsidR="00F502B4" w:rsidRPr="00087DE9">
        <w:rPr>
          <w:rFonts w:ascii="Arial" w:hAnsi="Arial" w:cs="Arial"/>
          <w:bCs/>
          <w:sz w:val="22"/>
          <w:szCs w:val="22"/>
          <w:lang w:val="es-CO"/>
        </w:rPr>
        <w:t>En todo caso, las personas que actúen como peritos en representación de la persona jurídica, deberán</w:t>
      </w:r>
      <w:r w:rsidR="00F85B21">
        <w:rPr>
          <w:rFonts w:ascii="Arial" w:hAnsi="Arial" w:cs="Arial"/>
          <w:bCs/>
          <w:sz w:val="22"/>
          <w:szCs w:val="22"/>
          <w:lang w:val="es-CO"/>
        </w:rPr>
        <w:t xml:space="preserve"> cumplir con los </w:t>
      </w:r>
      <w:r w:rsidR="00A26136">
        <w:rPr>
          <w:rFonts w:ascii="Arial" w:hAnsi="Arial" w:cs="Arial"/>
          <w:bCs/>
          <w:sz w:val="22"/>
          <w:szCs w:val="22"/>
          <w:lang w:val="es-CO"/>
        </w:rPr>
        <w:t>requisitos de idoneidad y conocimientos exigidos para las personas naturales en el presente acuerdo.</w:t>
      </w:r>
    </w:p>
    <w:bookmarkEnd w:id="1"/>
    <w:p w14:paraId="675E1DB9" w14:textId="77777777" w:rsidR="0055767E" w:rsidRPr="00087DE9" w:rsidRDefault="0055767E" w:rsidP="009002C6">
      <w:pPr>
        <w:ind w:firstLine="1"/>
        <w:contextualSpacing/>
        <w:jc w:val="both"/>
        <w:rPr>
          <w:rFonts w:ascii="Arial" w:hAnsi="Arial" w:cs="Arial"/>
          <w:b/>
          <w:bCs/>
          <w:sz w:val="22"/>
          <w:szCs w:val="22"/>
        </w:rPr>
      </w:pPr>
    </w:p>
    <w:p w14:paraId="46CBFFF2" w14:textId="77777777" w:rsidR="006E358A" w:rsidRPr="00087DE9" w:rsidRDefault="006E358A" w:rsidP="009002C6">
      <w:pPr>
        <w:numPr>
          <w:ilvl w:val="0"/>
          <w:numId w:val="14"/>
        </w:numPr>
        <w:contextualSpacing/>
        <w:jc w:val="both"/>
        <w:rPr>
          <w:rFonts w:ascii="Arial" w:hAnsi="Arial" w:cs="Arial"/>
          <w:b/>
          <w:bCs/>
          <w:sz w:val="22"/>
          <w:szCs w:val="22"/>
        </w:rPr>
      </w:pPr>
      <w:r w:rsidRPr="00087DE9">
        <w:rPr>
          <w:rFonts w:ascii="Arial" w:hAnsi="Arial" w:cs="Arial"/>
          <w:b/>
          <w:bCs/>
          <w:sz w:val="22"/>
          <w:szCs w:val="22"/>
          <w:u w:val="single"/>
        </w:rPr>
        <w:t>Experiencia</w:t>
      </w:r>
    </w:p>
    <w:p w14:paraId="1B26B1C5" w14:textId="77777777" w:rsidR="006E358A" w:rsidRPr="00087DE9" w:rsidRDefault="006E358A" w:rsidP="009002C6">
      <w:pPr>
        <w:ind w:firstLine="1"/>
        <w:contextualSpacing/>
        <w:jc w:val="both"/>
        <w:rPr>
          <w:rFonts w:ascii="Arial" w:hAnsi="Arial" w:cs="Arial"/>
          <w:b/>
          <w:bCs/>
          <w:sz w:val="22"/>
          <w:szCs w:val="22"/>
        </w:rPr>
      </w:pPr>
    </w:p>
    <w:p w14:paraId="367E97A7" w14:textId="4C60B77D" w:rsidR="00873FC6" w:rsidRPr="00087DE9" w:rsidRDefault="005A62FE" w:rsidP="009002C6">
      <w:pPr>
        <w:ind w:firstLine="1"/>
        <w:contextualSpacing/>
        <w:jc w:val="both"/>
        <w:rPr>
          <w:rFonts w:ascii="Arial" w:hAnsi="Arial" w:cs="Arial"/>
          <w:bCs/>
          <w:sz w:val="22"/>
          <w:szCs w:val="22"/>
          <w:lang w:val="es-CO"/>
        </w:rPr>
      </w:pPr>
      <w:r w:rsidRPr="00087DE9">
        <w:rPr>
          <w:rFonts w:ascii="Arial" w:hAnsi="Arial" w:cs="Arial"/>
          <w:bCs/>
          <w:sz w:val="22"/>
          <w:szCs w:val="22"/>
          <w:lang w:val="es-CO"/>
        </w:rPr>
        <w:lastRenderedPageBreak/>
        <w:t xml:space="preserve">Mínimo </w:t>
      </w:r>
      <w:r w:rsidR="008D63C1" w:rsidRPr="00087DE9">
        <w:rPr>
          <w:rFonts w:ascii="Arial" w:hAnsi="Arial" w:cs="Arial"/>
          <w:bCs/>
          <w:sz w:val="22"/>
          <w:szCs w:val="22"/>
          <w:lang w:val="es-CO"/>
        </w:rPr>
        <w:t xml:space="preserve">cinco </w:t>
      </w:r>
      <w:r w:rsidR="00D85ED9" w:rsidRPr="00087DE9">
        <w:rPr>
          <w:rFonts w:ascii="Arial" w:hAnsi="Arial" w:cs="Arial"/>
          <w:bCs/>
          <w:sz w:val="22"/>
          <w:szCs w:val="22"/>
          <w:lang w:val="es-CO"/>
        </w:rPr>
        <w:t>años en actividades relacionadas con el área o áreas de peritaje a las cuales se inscribe el aspirante</w:t>
      </w:r>
      <w:r w:rsidR="00873FC6" w:rsidRPr="00087DE9">
        <w:rPr>
          <w:rFonts w:ascii="Arial" w:hAnsi="Arial" w:cs="Arial"/>
          <w:bCs/>
          <w:sz w:val="22"/>
          <w:szCs w:val="22"/>
          <w:lang w:val="es-CO"/>
        </w:rPr>
        <w:t>.</w:t>
      </w:r>
    </w:p>
    <w:p w14:paraId="318CA747" w14:textId="77777777" w:rsidR="00873FC6" w:rsidRPr="00087DE9" w:rsidRDefault="00873FC6" w:rsidP="009002C6">
      <w:pPr>
        <w:ind w:firstLine="1"/>
        <w:contextualSpacing/>
        <w:jc w:val="both"/>
        <w:rPr>
          <w:rFonts w:ascii="Arial" w:hAnsi="Arial" w:cs="Arial"/>
          <w:bCs/>
          <w:sz w:val="22"/>
          <w:szCs w:val="22"/>
        </w:rPr>
      </w:pPr>
    </w:p>
    <w:p w14:paraId="4987B30B" w14:textId="77777777" w:rsidR="002565C3" w:rsidRPr="00087DE9" w:rsidRDefault="00AF5282" w:rsidP="009002C6">
      <w:pPr>
        <w:ind w:firstLine="1"/>
        <w:contextualSpacing/>
        <w:jc w:val="both"/>
        <w:rPr>
          <w:rFonts w:ascii="Arial" w:hAnsi="Arial" w:cs="Arial"/>
          <w:bCs/>
          <w:sz w:val="22"/>
          <w:szCs w:val="22"/>
        </w:rPr>
      </w:pPr>
      <w:r w:rsidRPr="00087DE9">
        <w:rPr>
          <w:rFonts w:ascii="Arial" w:hAnsi="Arial" w:cs="Arial"/>
          <w:b/>
          <w:bCs/>
          <w:sz w:val="22"/>
          <w:szCs w:val="22"/>
          <w:lang w:val="es-ES_tradnl"/>
        </w:rPr>
        <w:t xml:space="preserve">PARÁGRAFO 1.- </w:t>
      </w:r>
      <w:r w:rsidRPr="00087DE9">
        <w:rPr>
          <w:rFonts w:ascii="Arial" w:hAnsi="Arial" w:cs="Arial"/>
          <w:bCs/>
          <w:sz w:val="22"/>
          <w:szCs w:val="22"/>
          <w:lang w:val="es-CO"/>
        </w:rPr>
        <w:t xml:space="preserve">La experiencia se acreditará con las certificaciones o constancias </w:t>
      </w:r>
      <w:r w:rsidRPr="00087DE9">
        <w:rPr>
          <w:rFonts w:ascii="Arial" w:hAnsi="Arial" w:cs="Arial"/>
          <w:bCs/>
          <w:sz w:val="22"/>
          <w:szCs w:val="22"/>
        </w:rPr>
        <w:t>expedidas por las respectivas instituciones oficiales o privadas</w:t>
      </w:r>
      <w:r w:rsidR="00B85463" w:rsidRPr="00087DE9">
        <w:rPr>
          <w:rFonts w:ascii="Arial" w:hAnsi="Arial" w:cs="Arial"/>
          <w:bCs/>
          <w:sz w:val="22"/>
          <w:szCs w:val="22"/>
        </w:rPr>
        <w:t xml:space="preserve"> o por las personas jurídicas o naturales</w:t>
      </w:r>
      <w:r w:rsidRPr="00087DE9">
        <w:rPr>
          <w:rFonts w:ascii="Arial" w:hAnsi="Arial" w:cs="Arial"/>
          <w:bCs/>
          <w:sz w:val="22"/>
          <w:szCs w:val="22"/>
        </w:rPr>
        <w:t xml:space="preserve">, </w:t>
      </w:r>
      <w:r w:rsidR="007D6148" w:rsidRPr="00087DE9">
        <w:rPr>
          <w:rFonts w:ascii="Arial" w:hAnsi="Arial" w:cs="Arial"/>
          <w:bCs/>
          <w:sz w:val="22"/>
          <w:szCs w:val="22"/>
        </w:rPr>
        <w:t>a nombre del aspirante</w:t>
      </w:r>
      <w:r w:rsidR="002565C3" w:rsidRPr="00087DE9">
        <w:rPr>
          <w:rFonts w:ascii="Arial" w:hAnsi="Arial" w:cs="Arial"/>
          <w:bCs/>
          <w:sz w:val="22"/>
          <w:szCs w:val="22"/>
        </w:rPr>
        <w:t>, que permitan comprobar su existencia y el resultado satisfactorio y favorable de la misma.</w:t>
      </w:r>
    </w:p>
    <w:p w14:paraId="0FC97CBA" w14:textId="77777777" w:rsidR="002565C3" w:rsidRPr="00087DE9" w:rsidRDefault="002565C3" w:rsidP="009002C6">
      <w:pPr>
        <w:ind w:firstLine="1"/>
        <w:contextualSpacing/>
        <w:jc w:val="both"/>
        <w:rPr>
          <w:rFonts w:ascii="Arial" w:hAnsi="Arial" w:cs="Arial"/>
          <w:bCs/>
          <w:sz w:val="22"/>
          <w:szCs w:val="22"/>
        </w:rPr>
      </w:pPr>
    </w:p>
    <w:p w14:paraId="7BFA1ED0" w14:textId="7E50628E" w:rsidR="00AF5282" w:rsidRPr="00087DE9" w:rsidRDefault="002565C3" w:rsidP="009002C6">
      <w:pPr>
        <w:ind w:firstLine="1"/>
        <w:contextualSpacing/>
        <w:jc w:val="both"/>
        <w:rPr>
          <w:rFonts w:ascii="Arial" w:hAnsi="Arial" w:cs="Arial"/>
          <w:bCs/>
          <w:sz w:val="22"/>
          <w:szCs w:val="22"/>
          <w:lang w:val="es-CO"/>
        </w:rPr>
      </w:pPr>
      <w:r w:rsidRPr="00087DE9">
        <w:rPr>
          <w:rFonts w:ascii="Arial" w:hAnsi="Arial" w:cs="Arial"/>
          <w:bCs/>
          <w:sz w:val="22"/>
          <w:szCs w:val="22"/>
        </w:rPr>
        <w:t>Para la evaluación de los certificados, se tendrán en cuenta las siguientes reglas</w:t>
      </w:r>
      <w:r w:rsidR="00AF5282" w:rsidRPr="00087DE9">
        <w:rPr>
          <w:rFonts w:ascii="Arial" w:hAnsi="Arial" w:cs="Arial"/>
          <w:bCs/>
          <w:sz w:val="22"/>
          <w:szCs w:val="22"/>
          <w:lang w:val="es-CO"/>
        </w:rPr>
        <w:t>:</w:t>
      </w:r>
    </w:p>
    <w:p w14:paraId="457D1177" w14:textId="77777777" w:rsidR="00AF5282" w:rsidRPr="00087DE9" w:rsidRDefault="00AF5282" w:rsidP="009002C6">
      <w:pPr>
        <w:ind w:firstLine="1"/>
        <w:contextualSpacing/>
        <w:jc w:val="both"/>
        <w:rPr>
          <w:rFonts w:ascii="Arial" w:hAnsi="Arial" w:cs="Arial"/>
          <w:bCs/>
          <w:sz w:val="22"/>
          <w:szCs w:val="22"/>
          <w:lang w:val="es-CO"/>
        </w:rPr>
      </w:pPr>
    </w:p>
    <w:p w14:paraId="6A13DE77" w14:textId="3D8FC040" w:rsidR="00AF5282" w:rsidRPr="00087DE9" w:rsidRDefault="00AF5282" w:rsidP="009002C6">
      <w:pPr>
        <w:numPr>
          <w:ilvl w:val="0"/>
          <w:numId w:val="8"/>
        </w:numPr>
        <w:contextualSpacing/>
        <w:jc w:val="both"/>
        <w:rPr>
          <w:rFonts w:ascii="Arial" w:hAnsi="Arial" w:cs="Arial"/>
          <w:sz w:val="22"/>
          <w:szCs w:val="22"/>
          <w:lang w:val="es-CO"/>
        </w:rPr>
      </w:pPr>
      <w:r w:rsidRPr="00087DE9">
        <w:rPr>
          <w:rFonts w:ascii="Arial" w:hAnsi="Arial" w:cs="Arial"/>
          <w:sz w:val="22"/>
          <w:szCs w:val="22"/>
          <w:lang w:val="es-CO"/>
        </w:rPr>
        <w:t>Contener</w:t>
      </w:r>
      <w:r w:rsidR="005A62FE" w:rsidRPr="00087DE9">
        <w:rPr>
          <w:rFonts w:ascii="Arial" w:hAnsi="Arial" w:cs="Arial"/>
          <w:sz w:val="22"/>
          <w:szCs w:val="22"/>
          <w:lang w:val="es-CO"/>
        </w:rPr>
        <w:t xml:space="preserve"> </w:t>
      </w:r>
      <w:r w:rsidR="00E12786" w:rsidRPr="00087DE9">
        <w:rPr>
          <w:rFonts w:ascii="Arial" w:hAnsi="Arial" w:cs="Arial"/>
          <w:sz w:val="22"/>
          <w:szCs w:val="22"/>
          <w:lang w:val="es-CO"/>
        </w:rPr>
        <w:t>preferiblemente</w:t>
      </w:r>
      <w:r w:rsidRPr="00087DE9">
        <w:rPr>
          <w:rFonts w:ascii="Arial" w:hAnsi="Arial" w:cs="Arial"/>
          <w:sz w:val="22"/>
          <w:szCs w:val="22"/>
          <w:lang w:val="es-CO"/>
        </w:rPr>
        <w:t xml:space="preserve"> la siguiente información:</w:t>
      </w:r>
    </w:p>
    <w:p w14:paraId="174A6C13" w14:textId="23004701" w:rsidR="00AF5282" w:rsidRPr="00087DE9" w:rsidRDefault="00AF5282" w:rsidP="009002C6">
      <w:pPr>
        <w:numPr>
          <w:ilvl w:val="0"/>
          <w:numId w:val="6"/>
        </w:numPr>
        <w:contextualSpacing/>
        <w:jc w:val="both"/>
        <w:rPr>
          <w:rFonts w:ascii="Arial" w:hAnsi="Arial" w:cs="Arial"/>
          <w:sz w:val="22"/>
          <w:szCs w:val="22"/>
          <w:lang w:val="es-CO"/>
        </w:rPr>
      </w:pPr>
      <w:r w:rsidRPr="00087DE9">
        <w:rPr>
          <w:rFonts w:ascii="Arial" w:hAnsi="Arial" w:cs="Arial"/>
          <w:sz w:val="22"/>
          <w:szCs w:val="22"/>
          <w:lang w:val="es-CO"/>
        </w:rPr>
        <w:t>Nombre o razón social de la persona, entidad o empresa</w:t>
      </w:r>
      <w:r w:rsidR="00E12786" w:rsidRPr="00087DE9">
        <w:rPr>
          <w:rFonts w:ascii="Arial" w:hAnsi="Arial" w:cs="Arial"/>
          <w:sz w:val="22"/>
          <w:szCs w:val="22"/>
          <w:lang w:val="es-CO"/>
        </w:rPr>
        <w:t xml:space="preserve"> certificante</w:t>
      </w:r>
      <w:r w:rsidRPr="00087DE9">
        <w:rPr>
          <w:rFonts w:ascii="Arial" w:hAnsi="Arial" w:cs="Arial"/>
          <w:sz w:val="22"/>
          <w:szCs w:val="22"/>
          <w:lang w:val="es-CO"/>
        </w:rPr>
        <w:t>.</w:t>
      </w:r>
    </w:p>
    <w:p w14:paraId="1D20DD83" w14:textId="77777777" w:rsidR="00AF5282" w:rsidRPr="00087DE9" w:rsidRDefault="00AF5282" w:rsidP="009002C6">
      <w:pPr>
        <w:numPr>
          <w:ilvl w:val="0"/>
          <w:numId w:val="6"/>
        </w:numPr>
        <w:contextualSpacing/>
        <w:jc w:val="both"/>
        <w:rPr>
          <w:rFonts w:ascii="Arial" w:hAnsi="Arial" w:cs="Arial"/>
          <w:sz w:val="22"/>
          <w:szCs w:val="22"/>
          <w:lang w:val="es-CO"/>
        </w:rPr>
      </w:pPr>
      <w:r w:rsidRPr="00087DE9">
        <w:rPr>
          <w:rFonts w:ascii="Arial" w:hAnsi="Arial" w:cs="Arial"/>
          <w:sz w:val="22"/>
          <w:szCs w:val="22"/>
          <w:lang w:val="es-CO"/>
        </w:rPr>
        <w:t>Nombre o razón social del contratista, trabajador o prestador del servicio.</w:t>
      </w:r>
    </w:p>
    <w:p w14:paraId="10DE9E72" w14:textId="77777777" w:rsidR="00AF5282" w:rsidRPr="00087DE9" w:rsidRDefault="00AF5282" w:rsidP="009002C6">
      <w:pPr>
        <w:numPr>
          <w:ilvl w:val="0"/>
          <w:numId w:val="6"/>
        </w:numPr>
        <w:contextualSpacing/>
        <w:jc w:val="both"/>
        <w:rPr>
          <w:rFonts w:ascii="Arial" w:hAnsi="Arial" w:cs="Arial"/>
          <w:sz w:val="22"/>
          <w:szCs w:val="22"/>
          <w:lang w:val="es-CO"/>
        </w:rPr>
      </w:pPr>
      <w:r w:rsidRPr="00087DE9">
        <w:rPr>
          <w:rFonts w:ascii="Arial" w:hAnsi="Arial" w:cs="Arial"/>
          <w:sz w:val="22"/>
          <w:szCs w:val="22"/>
          <w:lang w:val="es-CO"/>
        </w:rPr>
        <w:t>Objeto del contrato, servicio o actividad realizada.</w:t>
      </w:r>
    </w:p>
    <w:p w14:paraId="47712333" w14:textId="1B0585E4" w:rsidR="00AF5282" w:rsidRPr="00087DE9" w:rsidRDefault="00AF5282" w:rsidP="009002C6">
      <w:pPr>
        <w:numPr>
          <w:ilvl w:val="0"/>
          <w:numId w:val="6"/>
        </w:numPr>
        <w:contextualSpacing/>
        <w:jc w:val="both"/>
        <w:rPr>
          <w:rFonts w:ascii="Arial" w:hAnsi="Arial" w:cs="Arial"/>
          <w:sz w:val="22"/>
          <w:szCs w:val="22"/>
          <w:lang w:val="es-CO"/>
        </w:rPr>
      </w:pPr>
      <w:r w:rsidRPr="00087DE9">
        <w:rPr>
          <w:rFonts w:ascii="Arial" w:hAnsi="Arial" w:cs="Arial"/>
          <w:sz w:val="22"/>
          <w:szCs w:val="22"/>
          <w:lang w:val="es-CO"/>
        </w:rPr>
        <w:t>Tiempo de servicio o plazo del contrato, precisando claramente la fecha de inicio (día, mes y año) y</w:t>
      </w:r>
      <w:r w:rsidR="00E12786" w:rsidRPr="00087DE9">
        <w:rPr>
          <w:rFonts w:ascii="Arial" w:hAnsi="Arial" w:cs="Arial"/>
          <w:sz w:val="22"/>
          <w:szCs w:val="22"/>
          <w:lang w:val="es-CO"/>
        </w:rPr>
        <w:t xml:space="preserve"> la</w:t>
      </w:r>
      <w:r w:rsidRPr="00087DE9">
        <w:rPr>
          <w:rFonts w:ascii="Arial" w:hAnsi="Arial" w:cs="Arial"/>
          <w:sz w:val="22"/>
          <w:szCs w:val="22"/>
          <w:lang w:val="es-CO"/>
        </w:rPr>
        <w:t xml:space="preserve"> fecha de terminación (día, mes y año). En caso </w:t>
      </w:r>
      <w:r w:rsidR="00503B9C" w:rsidRPr="00087DE9">
        <w:rPr>
          <w:rFonts w:ascii="Arial" w:hAnsi="Arial" w:cs="Arial"/>
          <w:sz w:val="22"/>
          <w:szCs w:val="22"/>
          <w:lang w:val="es-CO"/>
        </w:rPr>
        <w:t xml:space="preserve">de </w:t>
      </w:r>
      <w:r w:rsidRPr="00087DE9">
        <w:rPr>
          <w:rFonts w:ascii="Arial" w:hAnsi="Arial" w:cs="Arial"/>
          <w:sz w:val="22"/>
          <w:szCs w:val="22"/>
          <w:lang w:val="es-CO"/>
        </w:rPr>
        <w:t>que la certificación no señale el día, se tomará como inicio el último día del mes de inicio y para terminación el primero del mes de terminación.</w:t>
      </w:r>
    </w:p>
    <w:p w14:paraId="5A6046AC" w14:textId="12634C1C" w:rsidR="00AF5282" w:rsidRPr="00087DE9" w:rsidRDefault="00AF5282" w:rsidP="009002C6">
      <w:pPr>
        <w:numPr>
          <w:ilvl w:val="0"/>
          <w:numId w:val="6"/>
        </w:numPr>
        <w:contextualSpacing/>
        <w:jc w:val="both"/>
        <w:rPr>
          <w:rFonts w:ascii="Arial" w:hAnsi="Arial" w:cs="Arial"/>
          <w:sz w:val="22"/>
          <w:szCs w:val="22"/>
          <w:lang w:val="es-CO"/>
        </w:rPr>
      </w:pPr>
      <w:r w:rsidRPr="00087DE9">
        <w:rPr>
          <w:rFonts w:ascii="Arial" w:hAnsi="Arial" w:cs="Arial"/>
          <w:sz w:val="22"/>
          <w:szCs w:val="22"/>
          <w:lang w:val="es-CO"/>
        </w:rPr>
        <w:t>Nombre, firma, identificación y datos de contacto de la persona que suscribe la certificación</w:t>
      </w:r>
      <w:r w:rsidR="00503B9C" w:rsidRPr="00087DE9">
        <w:rPr>
          <w:rFonts w:ascii="Arial" w:hAnsi="Arial" w:cs="Arial"/>
          <w:sz w:val="22"/>
          <w:szCs w:val="22"/>
          <w:lang w:val="es-CO"/>
        </w:rPr>
        <w:t xml:space="preserve"> y de la persona jurídica en nombre de quien se suscribe, si es el caso</w:t>
      </w:r>
      <w:r w:rsidRPr="00087DE9">
        <w:rPr>
          <w:rFonts w:ascii="Arial" w:hAnsi="Arial" w:cs="Arial"/>
          <w:sz w:val="22"/>
          <w:szCs w:val="22"/>
          <w:lang w:val="es-CO"/>
        </w:rPr>
        <w:t>.</w:t>
      </w:r>
    </w:p>
    <w:p w14:paraId="3A842AF2" w14:textId="77777777" w:rsidR="00AF5282" w:rsidRPr="00087DE9" w:rsidRDefault="00AF5282" w:rsidP="009002C6">
      <w:pPr>
        <w:ind w:firstLine="1"/>
        <w:contextualSpacing/>
        <w:jc w:val="both"/>
        <w:rPr>
          <w:rFonts w:ascii="Arial" w:hAnsi="Arial" w:cs="Arial"/>
          <w:sz w:val="22"/>
          <w:szCs w:val="22"/>
        </w:rPr>
      </w:pPr>
    </w:p>
    <w:p w14:paraId="7B70666B" w14:textId="6CA7AF93" w:rsidR="00AF5282" w:rsidRPr="00087DE9" w:rsidRDefault="00AF5282" w:rsidP="009002C6">
      <w:pPr>
        <w:numPr>
          <w:ilvl w:val="0"/>
          <w:numId w:val="8"/>
        </w:numPr>
        <w:contextualSpacing/>
        <w:jc w:val="both"/>
        <w:rPr>
          <w:rFonts w:ascii="Arial" w:hAnsi="Arial" w:cs="Arial"/>
          <w:b/>
          <w:bCs/>
          <w:sz w:val="22"/>
          <w:szCs w:val="22"/>
          <w:lang w:val="es-CO"/>
        </w:rPr>
      </w:pPr>
      <w:r w:rsidRPr="00087DE9">
        <w:rPr>
          <w:rFonts w:ascii="Arial" w:hAnsi="Arial" w:cs="Arial"/>
          <w:bCs/>
          <w:sz w:val="22"/>
          <w:szCs w:val="22"/>
        </w:rPr>
        <w:t>Cuando el aspirante, en ejercicio de su profesión, haya prestado sus servicios</w:t>
      </w:r>
      <w:r w:rsidR="00AF3805" w:rsidRPr="00087DE9">
        <w:rPr>
          <w:rFonts w:ascii="Arial" w:hAnsi="Arial" w:cs="Arial"/>
          <w:bCs/>
          <w:sz w:val="22"/>
          <w:szCs w:val="22"/>
        </w:rPr>
        <w:t>,</w:t>
      </w:r>
      <w:r w:rsidRPr="00087DE9">
        <w:rPr>
          <w:rFonts w:ascii="Arial" w:hAnsi="Arial" w:cs="Arial"/>
          <w:bCs/>
          <w:sz w:val="22"/>
          <w:szCs w:val="22"/>
        </w:rPr>
        <w:t xml:space="preserve"> en el mismo </w:t>
      </w:r>
      <w:r w:rsidR="00AF3805" w:rsidRPr="00087DE9">
        <w:rPr>
          <w:rFonts w:ascii="Arial" w:hAnsi="Arial" w:cs="Arial"/>
          <w:bCs/>
          <w:sz w:val="22"/>
          <w:szCs w:val="22"/>
        </w:rPr>
        <w:t>período</w:t>
      </w:r>
      <w:r w:rsidRPr="00087DE9">
        <w:rPr>
          <w:rFonts w:ascii="Arial" w:hAnsi="Arial" w:cs="Arial"/>
          <w:bCs/>
          <w:sz w:val="22"/>
          <w:szCs w:val="22"/>
        </w:rPr>
        <w:t xml:space="preserve"> a una o varias instituciones o personas, el tiempo de experiencia traslapado se contabilizará por una sola vez.</w:t>
      </w:r>
    </w:p>
    <w:p w14:paraId="22161547" w14:textId="77777777" w:rsidR="00AF5282" w:rsidRPr="00087DE9" w:rsidRDefault="00AF5282" w:rsidP="009002C6">
      <w:pPr>
        <w:ind w:left="361"/>
        <w:contextualSpacing/>
        <w:jc w:val="both"/>
        <w:rPr>
          <w:rFonts w:ascii="Arial" w:hAnsi="Arial" w:cs="Arial"/>
          <w:b/>
          <w:bCs/>
          <w:sz w:val="22"/>
          <w:szCs w:val="22"/>
          <w:lang w:val="es-CO"/>
        </w:rPr>
      </w:pPr>
    </w:p>
    <w:p w14:paraId="443B08C1" w14:textId="23EEF39E" w:rsidR="00AF5282" w:rsidRPr="00087DE9" w:rsidRDefault="00DA38B1" w:rsidP="009002C6">
      <w:pPr>
        <w:numPr>
          <w:ilvl w:val="0"/>
          <w:numId w:val="8"/>
        </w:numPr>
        <w:contextualSpacing/>
        <w:jc w:val="both"/>
        <w:rPr>
          <w:rFonts w:ascii="Arial" w:hAnsi="Arial" w:cs="Arial"/>
          <w:bCs/>
          <w:sz w:val="22"/>
          <w:szCs w:val="22"/>
          <w:lang w:val="es-CO"/>
        </w:rPr>
      </w:pPr>
      <w:r>
        <w:rPr>
          <w:rFonts w:ascii="Arial" w:hAnsi="Arial" w:cs="Arial"/>
          <w:sz w:val="22"/>
          <w:szCs w:val="22"/>
          <w:lang w:val="es-CO"/>
        </w:rPr>
        <w:t>El Consejo Superior de la Judicatura a través de la Unidad de Registro Nacional de Abogados y Auxiliares de la Justicia</w:t>
      </w:r>
      <w:r w:rsidR="00AF5282" w:rsidRPr="00087DE9">
        <w:rPr>
          <w:rFonts w:ascii="Arial" w:hAnsi="Arial" w:cs="Arial"/>
          <w:sz w:val="22"/>
          <w:szCs w:val="22"/>
        </w:rPr>
        <w:t>,</w:t>
      </w:r>
      <w:r w:rsidR="00AF5282" w:rsidRPr="00087DE9">
        <w:rPr>
          <w:rFonts w:ascii="Arial" w:hAnsi="Arial" w:cs="Arial"/>
          <w:bCs/>
          <w:sz w:val="22"/>
          <w:szCs w:val="22"/>
          <w:lang w:val="es-CO"/>
        </w:rPr>
        <w:t xml:space="preserve"> podrá verificar la información contenida y solicitar aclaraci</w:t>
      </w:r>
      <w:r w:rsidR="00AF3805" w:rsidRPr="00087DE9">
        <w:rPr>
          <w:rFonts w:ascii="Arial" w:hAnsi="Arial" w:cs="Arial"/>
          <w:bCs/>
          <w:sz w:val="22"/>
          <w:szCs w:val="22"/>
          <w:lang w:val="es-CO"/>
        </w:rPr>
        <w:t>ón</w:t>
      </w:r>
      <w:r w:rsidR="00AF5282" w:rsidRPr="00087DE9">
        <w:rPr>
          <w:rFonts w:ascii="Arial" w:hAnsi="Arial" w:cs="Arial"/>
          <w:bCs/>
          <w:sz w:val="22"/>
          <w:szCs w:val="22"/>
          <w:lang w:val="es-CO"/>
        </w:rPr>
        <w:t xml:space="preserve"> sobre los datos consignados</w:t>
      </w:r>
      <w:r w:rsidR="00EC52D5" w:rsidRPr="00087DE9">
        <w:rPr>
          <w:rFonts w:ascii="Arial" w:hAnsi="Arial" w:cs="Arial"/>
          <w:bCs/>
          <w:sz w:val="22"/>
          <w:szCs w:val="22"/>
          <w:lang w:val="es-CO"/>
        </w:rPr>
        <w:t xml:space="preserve"> y veracidad</w:t>
      </w:r>
      <w:r w:rsidR="00AF5282" w:rsidRPr="00087DE9">
        <w:rPr>
          <w:rFonts w:ascii="Arial" w:hAnsi="Arial" w:cs="Arial"/>
          <w:bCs/>
          <w:sz w:val="22"/>
          <w:szCs w:val="22"/>
          <w:lang w:val="es-CO"/>
        </w:rPr>
        <w:t xml:space="preserve"> en las certificaciones</w:t>
      </w:r>
      <w:r w:rsidR="00EC52D5" w:rsidRPr="00087DE9">
        <w:rPr>
          <w:rFonts w:ascii="Arial" w:hAnsi="Arial" w:cs="Arial"/>
          <w:bCs/>
          <w:sz w:val="22"/>
          <w:szCs w:val="22"/>
          <w:lang w:val="es-CO"/>
        </w:rPr>
        <w:t xml:space="preserve"> ante la misma entidad certificante, la persona que solicita la inscripción o por cualquier otro medio</w:t>
      </w:r>
      <w:r w:rsidR="00AF5282" w:rsidRPr="00087DE9">
        <w:rPr>
          <w:rFonts w:ascii="Arial" w:hAnsi="Arial" w:cs="Arial"/>
          <w:bCs/>
          <w:sz w:val="22"/>
          <w:szCs w:val="22"/>
          <w:lang w:val="es-CO"/>
        </w:rPr>
        <w:t>.</w:t>
      </w:r>
    </w:p>
    <w:p w14:paraId="27CBA44A" w14:textId="77777777" w:rsidR="00AF5282" w:rsidRPr="00087DE9" w:rsidRDefault="00AF5282" w:rsidP="009002C6">
      <w:pPr>
        <w:pStyle w:val="Prrafodelista"/>
        <w:contextualSpacing/>
        <w:rPr>
          <w:bCs/>
          <w:lang w:val="es-CO"/>
        </w:rPr>
      </w:pPr>
    </w:p>
    <w:p w14:paraId="4A6A6BFF" w14:textId="67163820" w:rsidR="00AF5282" w:rsidRPr="00087DE9" w:rsidRDefault="00AF5282" w:rsidP="009002C6">
      <w:pPr>
        <w:numPr>
          <w:ilvl w:val="0"/>
          <w:numId w:val="8"/>
        </w:numPr>
        <w:contextualSpacing/>
        <w:jc w:val="both"/>
        <w:rPr>
          <w:rFonts w:ascii="Arial" w:hAnsi="Arial" w:cs="Arial"/>
          <w:bCs/>
          <w:sz w:val="22"/>
          <w:szCs w:val="22"/>
          <w:lang w:val="es-CO"/>
        </w:rPr>
      </w:pPr>
      <w:r w:rsidRPr="00087DE9">
        <w:rPr>
          <w:rFonts w:ascii="Arial" w:hAnsi="Arial" w:cs="Arial"/>
          <w:bCs/>
          <w:sz w:val="22"/>
          <w:szCs w:val="22"/>
          <w:lang w:val="es-CO"/>
        </w:rPr>
        <w:t xml:space="preserve">No se </w:t>
      </w:r>
      <w:r w:rsidR="00F260CD" w:rsidRPr="00087DE9">
        <w:rPr>
          <w:rFonts w:ascii="Arial" w:hAnsi="Arial" w:cs="Arial"/>
          <w:bCs/>
          <w:sz w:val="22"/>
          <w:szCs w:val="22"/>
          <w:lang w:val="es-CO"/>
        </w:rPr>
        <w:t>tendrán</w:t>
      </w:r>
      <w:r w:rsidRPr="00087DE9">
        <w:rPr>
          <w:rFonts w:ascii="Arial" w:hAnsi="Arial" w:cs="Arial"/>
          <w:bCs/>
          <w:sz w:val="22"/>
          <w:szCs w:val="22"/>
          <w:lang w:val="es-CO"/>
        </w:rPr>
        <w:t xml:space="preserve"> en cuenta las certificaciones </w:t>
      </w:r>
      <w:r w:rsidR="0031526B" w:rsidRPr="00087DE9">
        <w:rPr>
          <w:rFonts w:ascii="Arial" w:hAnsi="Arial" w:cs="Arial"/>
          <w:bCs/>
          <w:sz w:val="22"/>
          <w:szCs w:val="22"/>
          <w:lang w:val="es-CO"/>
        </w:rPr>
        <w:t xml:space="preserve">ilegibles o </w:t>
      </w:r>
      <w:r w:rsidRPr="00087DE9">
        <w:rPr>
          <w:rFonts w:ascii="Arial" w:hAnsi="Arial" w:cs="Arial"/>
          <w:bCs/>
          <w:sz w:val="22"/>
          <w:szCs w:val="22"/>
          <w:lang w:val="es-CO"/>
        </w:rPr>
        <w:t xml:space="preserve">que presenten tachaduras, raspaduras, enmendaduras, </w:t>
      </w:r>
      <w:r w:rsidR="00F260CD" w:rsidRPr="00087DE9">
        <w:rPr>
          <w:rFonts w:ascii="Arial" w:hAnsi="Arial" w:cs="Arial"/>
          <w:bCs/>
          <w:sz w:val="22"/>
          <w:szCs w:val="22"/>
          <w:lang w:val="es-CO"/>
        </w:rPr>
        <w:t xml:space="preserve">inconsistencias </w:t>
      </w:r>
      <w:r w:rsidRPr="00087DE9">
        <w:rPr>
          <w:rFonts w:ascii="Arial" w:hAnsi="Arial" w:cs="Arial"/>
          <w:bCs/>
          <w:sz w:val="22"/>
          <w:szCs w:val="22"/>
          <w:lang w:val="es-CO"/>
        </w:rPr>
        <w:t xml:space="preserve">y/o inexactitudes. Tampoco se tendrán en </w:t>
      </w:r>
      <w:r w:rsidR="001A4C84" w:rsidRPr="00087DE9">
        <w:rPr>
          <w:rFonts w:ascii="Arial" w:hAnsi="Arial" w:cs="Arial"/>
          <w:bCs/>
          <w:sz w:val="22"/>
          <w:szCs w:val="22"/>
          <w:lang w:val="es-CO"/>
        </w:rPr>
        <w:t>cuenta las</w:t>
      </w:r>
      <w:r w:rsidR="00B41830" w:rsidRPr="00087DE9">
        <w:rPr>
          <w:rFonts w:ascii="Arial" w:hAnsi="Arial" w:cs="Arial"/>
          <w:bCs/>
          <w:sz w:val="22"/>
          <w:szCs w:val="22"/>
          <w:lang w:val="es-CO"/>
        </w:rPr>
        <w:t xml:space="preserve"> </w:t>
      </w:r>
      <w:r w:rsidR="00173AD2" w:rsidRPr="00087DE9">
        <w:rPr>
          <w:rFonts w:ascii="Arial" w:hAnsi="Arial" w:cs="Arial"/>
          <w:bCs/>
          <w:sz w:val="22"/>
          <w:szCs w:val="22"/>
          <w:lang w:val="es-CO"/>
        </w:rPr>
        <w:t xml:space="preserve">certificaciones que no cumplan con las disposiciones normativas, ni </w:t>
      </w:r>
      <w:r w:rsidR="00D3345C" w:rsidRPr="00087DE9">
        <w:rPr>
          <w:rFonts w:ascii="Arial" w:hAnsi="Arial" w:cs="Arial"/>
          <w:bCs/>
          <w:sz w:val="22"/>
          <w:szCs w:val="22"/>
          <w:lang w:val="es-CO"/>
        </w:rPr>
        <w:t xml:space="preserve">la sola presentación de las </w:t>
      </w:r>
      <w:r w:rsidRPr="00087DE9">
        <w:rPr>
          <w:rFonts w:ascii="Arial" w:hAnsi="Arial" w:cs="Arial"/>
          <w:bCs/>
          <w:sz w:val="22"/>
          <w:szCs w:val="22"/>
          <w:lang w:val="es-CO"/>
        </w:rPr>
        <w:t>cuentas de cobro o facturas.</w:t>
      </w:r>
    </w:p>
    <w:p w14:paraId="6FBDE98E" w14:textId="77777777" w:rsidR="00AF5282" w:rsidRPr="00087DE9" w:rsidRDefault="00AF5282" w:rsidP="009002C6">
      <w:pPr>
        <w:pStyle w:val="Prrafodelista"/>
        <w:contextualSpacing/>
        <w:rPr>
          <w:bCs/>
          <w:lang w:val="es-CO"/>
        </w:rPr>
      </w:pPr>
    </w:p>
    <w:p w14:paraId="63B5D735" w14:textId="3655AC52" w:rsidR="00AF5282" w:rsidRPr="00087DE9" w:rsidRDefault="00AF5282" w:rsidP="009002C6">
      <w:pPr>
        <w:numPr>
          <w:ilvl w:val="0"/>
          <w:numId w:val="8"/>
        </w:numPr>
        <w:contextualSpacing/>
        <w:jc w:val="both"/>
        <w:rPr>
          <w:rFonts w:ascii="Arial" w:hAnsi="Arial" w:cs="Arial"/>
          <w:bCs/>
          <w:sz w:val="22"/>
          <w:szCs w:val="22"/>
          <w:lang w:val="es-CO"/>
        </w:rPr>
      </w:pPr>
      <w:r w:rsidRPr="00087DE9">
        <w:rPr>
          <w:rFonts w:ascii="Arial" w:hAnsi="Arial" w:cs="Arial"/>
          <w:bCs/>
          <w:sz w:val="22"/>
          <w:szCs w:val="22"/>
          <w:lang w:val="es-MX"/>
        </w:rPr>
        <w:t xml:space="preserve">Se acepta como equivalente a la certificación de cumplimiento de contratos ejecutados, </w:t>
      </w:r>
      <w:r w:rsidR="009C4B9F" w:rsidRPr="00087DE9">
        <w:rPr>
          <w:rFonts w:ascii="Arial" w:hAnsi="Arial" w:cs="Arial"/>
          <w:bCs/>
          <w:sz w:val="22"/>
          <w:szCs w:val="22"/>
          <w:lang w:val="es-MX"/>
        </w:rPr>
        <w:t xml:space="preserve">la </w:t>
      </w:r>
      <w:r w:rsidRPr="00087DE9">
        <w:rPr>
          <w:rFonts w:ascii="Arial" w:hAnsi="Arial" w:cs="Arial"/>
          <w:bCs/>
          <w:sz w:val="22"/>
          <w:szCs w:val="22"/>
          <w:lang w:val="es-MX"/>
        </w:rPr>
        <w:t>copia de los mismos siempre que se acompañe con la respectiva acta de liquidación</w:t>
      </w:r>
      <w:r w:rsidR="0009764B" w:rsidRPr="00087DE9">
        <w:rPr>
          <w:rFonts w:ascii="Arial" w:hAnsi="Arial" w:cs="Arial"/>
          <w:bCs/>
          <w:sz w:val="22"/>
          <w:szCs w:val="22"/>
          <w:lang w:val="es-MX"/>
        </w:rPr>
        <w:t>,</w:t>
      </w:r>
      <w:r w:rsidRPr="00087DE9">
        <w:rPr>
          <w:rFonts w:ascii="Arial" w:hAnsi="Arial" w:cs="Arial"/>
          <w:bCs/>
          <w:sz w:val="22"/>
          <w:szCs w:val="22"/>
          <w:lang w:val="es-MX"/>
        </w:rPr>
        <w:t xml:space="preserve"> o </w:t>
      </w:r>
      <w:r w:rsidR="0009764B" w:rsidRPr="00087DE9">
        <w:rPr>
          <w:rFonts w:ascii="Arial" w:hAnsi="Arial" w:cs="Arial"/>
          <w:bCs/>
          <w:sz w:val="22"/>
          <w:szCs w:val="22"/>
          <w:lang w:val="es-MX"/>
        </w:rPr>
        <w:t xml:space="preserve">el acta </w:t>
      </w:r>
      <w:r w:rsidRPr="00087DE9">
        <w:rPr>
          <w:rFonts w:ascii="Arial" w:hAnsi="Arial" w:cs="Arial"/>
          <w:bCs/>
          <w:sz w:val="22"/>
          <w:szCs w:val="22"/>
          <w:lang w:val="es-MX"/>
        </w:rPr>
        <w:t>de recibo final o el documento que acredite su ejecución y</w:t>
      </w:r>
      <w:r w:rsidR="008C4BF9" w:rsidRPr="00087DE9">
        <w:rPr>
          <w:rFonts w:ascii="Arial" w:hAnsi="Arial" w:cs="Arial"/>
          <w:bCs/>
          <w:sz w:val="22"/>
          <w:szCs w:val="22"/>
          <w:lang w:val="es-MX"/>
        </w:rPr>
        <w:t>,</w:t>
      </w:r>
      <w:r w:rsidRPr="00087DE9">
        <w:rPr>
          <w:rFonts w:ascii="Arial" w:hAnsi="Arial" w:cs="Arial"/>
          <w:bCs/>
          <w:sz w:val="22"/>
          <w:szCs w:val="22"/>
          <w:lang w:val="es-MX"/>
        </w:rPr>
        <w:t xml:space="preserve"> </w:t>
      </w:r>
      <w:bookmarkStart w:id="2" w:name="_Hlk75360019"/>
      <w:r w:rsidR="008C4BF9" w:rsidRPr="00087DE9">
        <w:rPr>
          <w:rFonts w:ascii="Arial" w:hAnsi="Arial" w:cs="Arial"/>
          <w:bCs/>
          <w:sz w:val="22"/>
          <w:szCs w:val="22"/>
          <w:lang w:val="es-MX"/>
        </w:rPr>
        <w:t>se pueda extraer la información que acredite la experiencia satisfactoria cumplida</w:t>
      </w:r>
      <w:bookmarkEnd w:id="2"/>
      <w:r w:rsidRPr="00087DE9">
        <w:rPr>
          <w:rFonts w:ascii="Arial" w:hAnsi="Arial" w:cs="Arial"/>
          <w:bCs/>
          <w:sz w:val="22"/>
          <w:szCs w:val="22"/>
          <w:lang w:val="es-MX"/>
        </w:rPr>
        <w:t>.</w:t>
      </w:r>
    </w:p>
    <w:p w14:paraId="520DF860" w14:textId="77777777" w:rsidR="00AF5282" w:rsidRPr="00087DE9" w:rsidRDefault="00AF5282" w:rsidP="009002C6">
      <w:pPr>
        <w:ind w:firstLine="1"/>
        <w:contextualSpacing/>
        <w:jc w:val="both"/>
        <w:rPr>
          <w:rFonts w:ascii="Arial" w:hAnsi="Arial" w:cs="Arial"/>
          <w:bCs/>
          <w:sz w:val="22"/>
          <w:szCs w:val="22"/>
        </w:rPr>
      </w:pPr>
    </w:p>
    <w:p w14:paraId="36B9EB9F" w14:textId="379F7F3A" w:rsidR="00AF5282" w:rsidRPr="00087DE9" w:rsidRDefault="00AF5282" w:rsidP="009002C6">
      <w:pPr>
        <w:ind w:firstLine="1"/>
        <w:contextualSpacing/>
        <w:jc w:val="both"/>
        <w:rPr>
          <w:rFonts w:ascii="Arial" w:hAnsi="Arial" w:cs="Arial"/>
          <w:bCs/>
          <w:sz w:val="22"/>
          <w:szCs w:val="22"/>
          <w:lang w:val="es-CO"/>
        </w:rPr>
      </w:pPr>
      <w:r w:rsidRPr="00087DE9">
        <w:rPr>
          <w:rFonts w:ascii="Arial" w:hAnsi="Arial" w:cs="Arial"/>
          <w:b/>
          <w:bCs/>
          <w:sz w:val="22"/>
          <w:szCs w:val="22"/>
          <w:lang w:val="es-ES_tradnl"/>
        </w:rPr>
        <w:t xml:space="preserve">PARÁGRAFO </w:t>
      </w:r>
      <w:r w:rsidR="005A62FE" w:rsidRPr="00087DE9">
        <w:rPr>
          <w:rFonts w:ascii="Arial" w:hAnsi="Arial" w:cs="Arial"/>
          <w:b/>
          <w:bCs/>
          <w:sz w:val="22"/>
          <w:szCs w:val="22"/>
          <w:lang w:val="es-ES_tradnl"/>
        </w:rPr>
        <w:t>2</w:t>
      </w:r>
      <w:r w:rsidR="006D6C7A" w:rsidRPr="00087DE9">
        <w:rPr>
          <w:rFonts w:ascii="Arial" w:hAnsi="Arial" w:cs="Arial"/>
          <w:b/>
          <w:bCs/>
          <w:sz w:val="22"/>
          <w:szCs w:val="22"/>
          <w:lang w:val="es-ES_tradnl"/>
        </w:rPr>
        <w:t>.-</w:t>
      </w:r>
      <w:r w:rsidRPr="00087DE9">
        <w:rPr>
          <w:rFonts w:ascii="Arial" w:hAnsi="Arial" w:cs="Arial"/>
          <w:b/>
          <w:bCs/>
          <w:sz w:val="22"/>
          <w:szCs w:val="22"/>
          <w:lang w:val="es-ES_tradnl"/>
        </w:rPr>
        <w:t xml:space="preserve"> </w:t>
      </w:r>
      <w:r w:rsidRPr="00087DE9">
        <w:rPr>
          <w:rFonts w:ascii="Arial" w:hAnsi="Arial" w:cs="Arial"/>
          <w:bCs/>
          <w:sz w:val="22"/>
          <w:szCs w:val="22"/>
          <w:lang w:val="es-CO"/>
        </w:rPr>
        <w:t xml:space="preserve">La experiencia profesional de aspirantes diferentes al perfil de </w:t>
      </w:r>
      <w:r w:rsidR="005A62FE" w:rsidRPr="00087DE9">
        <w:rPr>
          <w:rFonts w:ascii="Arial" w:hAnsi="Arial" w:cs="Arial"/>
          <w:bCs/>
          <w:sz w:val="22"/>
          <w:szCs w:val="22"/>
          <w:lang w:val="es-CO"/>
        </w:rPr>
        <w:t>i</w:t>
      </w:r>
      <w:r w:rsidRPr="00087DE9">
        <w:rPr>
          <w:rFonts w:ascii="Arial" w:hAnsi="Arial" w:cs="Arial"/>
          <w:bCs/>
          <w:sz w:val="22"/>
          <w:szCs w:val="22"/>
          <w:lang w:val="es-CO"/>
        </w:rPr>
        <w:t>ngeniería o profesiones afines, se contabilizará</w:t>
      </w:r>
      <w:r w:rsidR="0095575B" w:rsidRPr="00087DE9">
        <w:rPr>
          <w:rFonts w:ascii="Arial" w:hAnsi="Arial" w:cs="Arial"/>
          <w:bCs/>
          <w:sz w:val="22"/>
          <w:szCs w:val="22"/>
          <w:lang w:val="es-CO"/>
        </w:rPr>
        <w:t xml:space="preserve"> </w:t>
      </w:r>
      <w:r w:rsidRPr="00087DE9">
        <w:rPr>
          <w:rFonts w:ascii="Arial" w:hAnsi="Arial" w:cs="Arial"/>
          <w:bCs/>
          <w:sz w:val="22"/>
          <w:szCs w:val="22"/>
          <w:lang w:val="es-CO"/>
        </w:rPr>
        <w:t xml:space="preserve">a partir de la terminación de materias, salvo que exista norma especial que establezca algo diferente. </w:t>
      </w:r>
      <w:r w:rsidR="0095575B" w:rsidRPr="00087DE9">
        <w:rPr>
          <w:rFonts w:ascii="Arial" w:hAnsi="Arial" w:cs="Arial"/>
          <w:bCs/>
          <w:sz w:val="22"/>
          <w:szCs w:val="22"/>
          <w:lang w:val="es-CO"/>
        </w:rPr>
        <w:t>Lo anterior, de conformidad con lo dispuesto en el artículo 229 del Decreto 019 de 2012.</w:t>
      </w:r>
    </w:p>
    <w:p w14:paraId="1590F633" w14:textId="77777777" w:rsidR="00AF5282" w:rsidRPr="00087DE9" w:rsidRDefault="00AF5282" w:rsidP="009002C6">
      <w:pPr>
        <w:ind w:firstLine="1"/>
        <w:contextualSpacing/>
        <w:jc w:val="both"/>
        <w:rPr>
          <w:rFonts w:ascii="Arial" w:hAnsi="Arial" w:cs="Arial"/>
          <w:bCs/>
          <w:sz w:val="22"/>
          <w:szCs w:val="22"/>
          <w:lang w:val="es-CO"/>
        </w:rPr>
      </w:pPr>
    </w:p>
    <w:p w14:paraId="7541C848" w14:textId="3D5859A5" w:rsidR="00AF5282" w:rsidRPr="00087DE9" w:rsidRDefault="00AF5282" w:rsidP="009002C6">
      <w:pPr>
        <w:ind w:firstLine="1"/>
        <w:contextualSpacing/>
        <w:jc w:val="both"/>
        <w:rPr>
          <w:rFonts w:ascii="Arial" w:hAnsi="Arial" w:cs="Arial"/>
          <w:b/>
          <w:bCs/>
          <w:sz w:val="22"/>
          <w:szCs w:val="22"/>
          <w:lang w:val="es-CO"/>
        </w:rPr>
      </w:pPr>
      <w:r w:rsidRPr="00087DE9">
        <w:rPr>
          <w:rFonts w:ascii="Arial" w:hAnsi="Arial" w:cs="Arial"/>
          <w:b/>
          <w:bCs/>
          <w:sz w:val="22"/>
          <w:szCs w:val="22"/>
          <w:lang w:val="es-ES_tradnl"/>
        </w:rPr>
        <w:t xml:space="preserve">PARÁGRAFO </w:t>
      </w:r>
      <w:r w:rsidR="005A62FE" w:rsidRPr="00087DE9">
        <w:rPr>
          <w:rFonts w:ascii="Arial" w:hAnsi="Arial" w:cs="Arial"/>
          <w:b/>
          <w:bCs/>
          <w:sz w:val="22"/>
          <w:szCs w:val="22"/>
          <w:lang w:val="es-ES_tradnl"/>
        </w:rPr>
        <w:t>3</w:t>
      </w:r>
      <w:r w:rsidR="006D6C7A" w:rsidRPr="00087DE9">
        <w:rPr>
          <w:rFonts w:ascii="Arial" w:hAnsi="Arial" w:cs="Arial"/>
          <w:b/>
          <w:bCs/>
          <w:sz w:val="22"/>
          <w:szCs w:val="22"/>
          <w:lang w:val="es-ES_tradnl"/>
        </w:rPr>
        <w:t>.</w:t>
      </w:r>
      <w:r w:rsidRPr="00087DE9">
        <w:rPr>
          <w:rFonts w:ascii="Arial" w:hAnsi="Arial" w:cs="Arial"/>
          <w:b/>
          <w:bCs/>
          <w:sz w:val="22"/>
          <w:szCs w:val="22"/>
          <w:lang w:val="es-ES_tradnl"/>
        </w:rPr>
        <w:t xml:space="preserve">- </w:t>
      </w:r>
      <w:r w:rsidRPr="00087DE9">
        <w:rPr>
          <w:rFonts w:ascii="Arial" w:hAnsi="Arial" w:cs="Arial"/>
          <w:bCs/>
          <w:sz w:val="22"/>
          <w:szCs w:val="22"/>
          <w:lang w:val="es-CO"/>
        </w:rPr>
        <w:t xml:space="preserve">No aplican equivalencias para cumplir con </w:t>
      </w:r>
      <w:r w:rsidR="0095575B" w:rsidRPr="00087DE9">
        <w:rPr>
          <w:rFonts w:ascii="Arial" w:hAnsi="Arial" w:cs="Arial"/>
          <w:bCs/>
          <w:sz w:val="22"/>
          <w:szCs w:val="22"/>
          <w:lang w:val="es-CO"/>
        </w:rPr>
        <w:t xml:space="preserve">los </w:t>
      </w:r>
      <w:r w:rsidRPr="00087DE9">
        <w:rPr>
          <w:rFonts w:ascii="Arial" w:hAnsi="Arial" w:cs="Arial"/>
          <w:bCs/>
          <w:sz w:val="22"/>
          <w:szCs w:val="22"/>
          <w:lang w:val="es-CO"/>
        </w:rPr>
        <w:t>estudios ni con la experiencia exigida.</w:t>
      </w:r>
      <w:r w:rsidRPr="00087DE9">
        <w:rPr>
          <w:rFonts w:ascii="Arial" w:hAnsi="Arial" w:cs="Arial"/>
          <w:b/>
          <w:bCs/>
          <w:sz w:val="22"/>
          <w:szCs w:val="22"/>
          <w:lang w:val="es-CO"/>
        </w:rPr>
        <w:t xml:space="preserve"> </w:t>
      </w:r>
    </w:p>
    <w:p w14:paraId="77AD767A" w14:textId="77777777" w:rsidR="00AF5282" w:rsidRPr="00087DE9" w:rsidRDefault="00AF5282" w:rsidP="009002C6">
      <w:pPr>
        <w:ind w:firstLine="1"/>
        <w:contextualSpacing/>
        <w:jc w:val="both"/>
        <w:rPr>
          <w:rFonts w:ascii="Arial" w:hAnsi="Arial" w:cs="Arial"/>
          <w:bCs/>
          <w:sz w:val="22"/>
          <w:szCs w:val="22"/>
          <w:lang w:val="es-CO"/>
        </w:rPr>
      </w:pPr>
    </w:p>
    <w:p w14:paraId="54A71E21" w14:textId="68E38B2C" w:rsidR="00AF5282" w:rsidRPr="00087DE9" w:rsidRDefault="00AF5282" w:rsidP="00C60D82">
      <w:pPr>
        <w:ind w:firstLine="1"/>
        <w:contextualSpacing/>
        <w:jc w:val="both"/>
        <w:rPr>
          <w:rFonts w:ascii="Arial" w:hAnsi="Arial" w:cs="Arial"/>
          <w:bCs/>
          <w:sz w:val="22"/>
          <w:szCs w:val="22"/>
          <w:lang w:val="es-CO"/>
        </w:rPr>
      </w:pPr>
      <w:r w:rsidRPr="00087DE9">
        <w:rPr>
          <w:rFonts w:ascii="Arial" w:hAnsi="Arial" w:cs="Arial"/>
          <w:b/>
          <w:bCs/>
          <w:sz w:val="22"/>
          <w:szCs w:val="22"/>
          <w:lang w:val="es-ES_tradnl"/>
        </w:rPr>
        <w:lastRenderedPageBreak/>
        <w:t xml:space="preserve">PARÁGRAFO </w:t>
      </w:r>
      <w:r w:rsidR="005A62FE" w:rsidRPr="00087DE9">
        <w:rPr>
          <w:rFonts w:ascii="Arial" w:hAnsi="Arial" w:cs="Arial"/>
          <w:b/>
          <w:bCs/>
          <w:sz w:val="22"/>
          <w:szCs w:val="22"/>
          <w:lang w:val="es-ES_tradnl"/>
        </w:rPr>
        <w:t>4</w:t>
      </w:r>
      <w:r w:rsidR="006D6C7A" w:rsidRPr="00087DE9">
        <w:rPr>
          <w:rFonts w:ascii="Arial" w:hAnsi="Arial" w:cs="Arial"/>
          <w:b/>
          <w:bCs/>
          <w:sz w:val="22"/>
          <w:szCs w:val="22"/>
          <w:lang w:val="es-ES_tradnl"/>
        </w:rPr>
        <w:t>.</w:t>
      </w:r>
      <w:r w:rsidRPr="00087DE9">
        <w:rPr>
          <w:rFonts w:ascii="Arial" w:hAnsi="Arial" w:cs="Arial"/>
          <w:b/>
          <w:bCs/>
          <w:sz w:val="22"/>
          <w:szCs w:val="22"/>
          <w:lang w:val="es-ES_tradnl"/>
        </w:rPr>
        <w:t xml:space="preserve">- </w:t>
      </w:r>
      <w:r w:rsidRPr="00087DE9">
        <w:rPr>
          <w:rFonts w:ascii="Arial" w:hAnsi="Arial" w:cs="Arial"/>
          <w:bCs/>
          <w:sz w:val="22"/>
          <w:szCs w:val="22"/>
          <w:lang w:val="es-CO"/>
        </w:rPr>
        <w:t xml:space="preserve">Si se trata de personas jurídicas, además de los requisitos a que alude el presente </w:t>
      </w:r>
      <w:r w:rsidR="00BF2E24" w:rsidRPr="00087DE9">
        <w:rPr>
          <w:rFonts w:ascii="Arial" w:hAnsi="Arial" w:cs="Arial"/>
          <w:bCs/>
          <w:sz w:val="22"/>
          <w:szCs w:val="22"/>
          <w:lang w:val="es-CO"/>
        </w:rPr>
        <w:t>acuerdo</w:t>
      </w:r>
      <w:r w:rsidRPr="00087DE9">
        <w:rPr>
          <w:rFonts w:ascii="Arial" w:hAnsi="Arial" w:cs="Arial"/>
          <w:bCs/>
          <w:sz w:val="22"/>
          <w:szCs w:val="22"/>
          <w:lang w:val="es-CO"/>
        </w:rPr>
        <w:t xml:space="preserve">, </w:t>
      </w:r>
      <w:r w:rsidR="00BF2E24" w:rsidRPr="00087DE9">
        <w:rPr>
          <w:rFonts w:ascii="Arial" w:hAnsi="Arial" w:cs="Arial"/>
          <w:bCs/>
          <w:sz w:val="22"/>
          <w:szCs w:val="22"/>
          <w:lang w:val="es-CO"/>
        </w:rPr>
        <w:t xml:space="preserve">se deberá acompañar </w:t>
      </w:r>
      <w:r w:rsidRPr="00087DE9">
        <w:rPr>
          <w:rFonts w:ascii="Arial" w:hAnsi="Arial" w:cs="Arial"/>
          <w:bCs/>
          <w:sz w:val="22"/>
          <w:szCs w:val="22"/>
          <w:lang w:val="es-CO"/>
        </w:rPr>
        <w:t xml:space="preserve">prueba de su existencia y representación legal. </w:t>
      </w:r>
      <w:r w:rsidR="00C60D82" w:rsidRPr="00087DE9">
        <w:rPr>
          <w:rFonts w:ascii="Arial" w:hAnsi="Arial" w:cs="Arial"/>
          <w:bCs/>
          <w:sz w:val="22"/>
          <w:szCs w:val="22"/>
          <w:lang w:val="es-CO"/>
        </w:rPr>
        <w:t xml:space="preserve">En todo caso, las personas que actúen como peritos en representación de la persona jurídica, deberán </w:t>
      </w:r>
      <w:r w:rsidRPr="00087DE9">
        <w:rPr>
          <w:rFonts w:ascii="Arial" w:hAnsi="Arial" w:cs="Arial"/>
          <w:bCs/>
          <w:sz w:val="22"/>
          <w:szCs w:val="22"/>
          <w:lang w:val="es-CO"/>
        </w:rPr>
        <w:t>cumplir</w:t>
      </w:r>
      <w:r w:rsidR="00605831" w:rsidRPr="00087DE9">
        <w:rPr>
          <w:rFonts w:ascii="Arial" w:hAnsi="Arial" w:cs="Arial"/>
          <w:bCs/>
          <w:sz w:val="22"/>
          <w:szCs w:val="22"/>
          <w:lang w:val="es-CO"/>
        </w:rPr>
        <w:t xml:space="preserve"> con</w:t>
      </w:r>
      <w:r w:rsidR="006D6C7A" w:rsidRPr="00087DE9">
        <w:rPr>
          <w:rFonts w:ascii="Arial" w:hAnsi="Arial" w:cs="Arial"/>
          <w:bCs/>
          <w:sz w:val="22"/>
          <w:szCs w:val="22"/>
          <w:lang w:val="es-CO"/>
        </w:rPr>
        <w:t xml:space="preserve"> </w:t>
      </w:r>
      <w:r w:rsidRPr="00087DE9">
        <w:rPr>
          <w:rFonts w:ascii="Arial" w:hAnsi="Arial" w:cs="Arial"/>
          <w:bCs/>
          <w:sz w:val="22"/>
          <w:szCs w:val="22"/>
          <w:lang w:val="es-CO"/>
        </w:rPr>
        <w:t xml:space="preserve">los requisitos exigidos por la </w:t>
      </w:r>
      <w:r w:rsidR="00605831" w:rsidRPr="00087DE9">
        <w:rPr>
          <w:rFonts w:ascii="Arial" w:hAnsi="Arial" w:cs="Arial"/>
          <w:bCs/>
          <w:sz w:val="22"/>
          <w:szCs w:val="22"/>
          <w:lang w:val="es-CO"/>
        </w:rPr>
        <w:t xml:space="preserve">ley </w:t>
      </w:r>
      <w:r w:rsidRPr="00087DE9">
        <w:rPr>
          <w:rFonts w:ascii="Arial" w:hAnsi="Arial" w:cs="Arial"/>
          <w:bCs/>
          <w:sz w:val="22"/>
          <w:szCs w:val="22"/>
          <w:lang w:val="es-CO"/>
        </w:rPr>
        <w:t xml:space="preserve">y </w:t>
      </w:r>
      <w:r w:rsidR="00605831" w:rsidRPr="00087DE9">
        <w:rPr>
          <w:rFonts w:ascii="Arial" w:hAnsi="Arial" w:cs="Arial"/>
          <w:bCs/>
          <w:sz w:val="22"/>
          <w:szCs w:val="22"/>
          <w:lang w:val="es-CO"/>
        </w:rPr>
        <w:t xml:space="preserve">con </w:t>
      </w:r>
      <w:r w:rsidRPr="00087DE9">
        <w:rPr>
          <w:rFonts w:ascii="Arial" w:hAnsi="Arial" w:cs="Arial"/>
          <w:bCs/>
          <w:sz w:val="22"/>
          <w:szCs w:val="22"/>
          <w:lang w:val="es-CO"/>
        </w:rPr>
        <w:t xml:space="preserve">este </w:t>
      </w:r>
      <w:r w:rsidR="00605831" w:rsidRPr="00087DE9">
        <w:rPr>
          <w:rFonts w:ascii="Arial" w:hAnsi="Arial" w:cs="Arial"/>
          <w:bCs/>
          <w:sz w:val="22"/>
          <w:szCs w:val="22"/>
          <w:lang w:val="es-CO"/>
        </w:rPr>
        <w:t>acuerdo</w:t>
      </w:r>
      <w:r w:rsidRPr="00087DE9">
        <w:rPr>
          <w:rFonts w:ascii="Arial" w:hAnsi="Arial" w:cs="Arial"/>
          <w:bCs/>
          <w:sz w:val="22"/>
          <w:szCs w:val="22"/>
          <w:lang w:val="es-CO"/>
        </w:rPr>
        <w:t xml:space="preserve">, </w:t>
      </w:r>
      <w:r w:rsidR="00AB04A5" w:rsidRPr="00087DE9">
        <w:rPr>
          <w:rFonts w:ascii="Arial" w:hAnsi="Arial" w:cs="Arial"/>
          <w:bCs/>
          <w:sz w:val="22"/>
          <w:szCs w:val="22"/>
          <w:lang w:val="es-CO"/>
        </w:rPr>
        <w:t>para poder rendir el dictamen solicitado</w:t>
      </w:r>
      <w:r w:rsidRPr="00087DE9">
        <w:rPr>
          <w:rFonts w:ascii="Arial" w:hAnsi="Arial" w:cs="Arial"/>
          <w:bCs/>
          <w:sz w:val="22"/>
          <w:szCs w:val="22"/>
          <w:lang w:val="es-CO"/>
        </w:rPr>
        <w:t>.</w:t>
      </w:r>
    </w:p>
    <w:p w14:paraId="7C5EF4F1" w14:textId="61E7B936" w:rsidR="00E54720" w:rsidRPr="00087DE9" w:rsidRDefault="00E54720" w:rsidP="00C60D82">
      <w:pPr>
        <w:ind w:firstLine="1"/>
        <w:contextualSpacing/>
        <w:jc w:val="both"/>
        <w:rPr>
          <w:rFonts w:ascii="Arial" w:hAnsi="Arial" w:cs="Arial"/>
          <w:bCs/>
          <w:sz w:val="22"/>
          <w:szCs w:val="22"/>
          <w:lang w:val="es-CO"/>
        </w:rPr>
      </w:pPr>
    </w:p>
    <w:p w14:paraId="11B9299B" w14:textId="4AF0EAD0" w:rsidR="00E54720" w:rsidRPr="00087DE9" w:rsidRDefault="00E54720" w:rsidP="00C60D82">
      <w:pPr>
        <w:ind w:firstLine="1"/>
        <w:contextualSpacing/>
        <w:jc w:val="both"/>
        <w:rPr>
          <w:rFonts w:ascii="Arial" w:hAnsi="Arial" w:cs="Arial"/>
          <w:bCs/>
          <w:sz w:val="22"/>
          <w:szCs w:val="22"/>
          <w:lang w:val="es-CO"/>
        </w:rPr>
      </w:pPr>
      <w:r w:rsidRPr="00087DE9">
        <w:rPr>
          <w:rFonts w:ascii="Arial" w:hAnsi="Arial" w:cs="Arial"/>
          <w:b/>
          <w:bCs/>
          <w:sz w:val="22"/>
          <w:szCs w:val="22"/>
        </w:rPr>
        <w:t xml:space="preserve">PARÁGRAFO 5.- </w:t>
      </w:r>
      <w:r w:rsidR="00DA38B1">
        <w:rPr>
          <w:rFonts w:ascii="Arial" w:hAnsi="Arial" w:cs="Arial"/>
          <w:bCs/>
          <w:sz w:val="22"/>
          <w:szCs w:val="22"/>
        </w:rPr>
        <w:t>El Consejo Superior de la Judicatura a través de la Unidad de Registro Nacional de Abogados y Auxiliares de la Justicia</w:t>
      </w:r>
      <w:r w:rsidRPr="00087DE9">
        <w:rPr>
          <w:rFonts w:ascii="Arial" w:hAnsi="Arial" w:cs="Arial"/>
          <w:bCs/>
          <w:sz w:val="22"/>
          <w:szCs w:val="22"/>
        </w:rPr>
        <w:t xml:space="preserve"> tendrá la facultad de solicitar el saneamiento de los documentos presentados por los solicitantes.</w:t>
      </w:r>
    </w:p>
    <w:p w14:paraId="2A3BC2EA" w14:textId="77777777" w:rsidR="00AF5282" w:rsidRPr="00087DE9" w:rsidRDefault="00AF5282" w:rsidP="009002C6">
      <w:pPr>
        <w:ind w:firstLine="1"/>
        <w:contextualSpacing/>
        <w:jc w:val="both"/>
        <w:rPr>
          <w:rFonts w:ascii="Arial" w:hAnsi="Arial" w:cs="Arial"/>
          <w:b/>
          <w:bCs/>
          <w:sz w:val="22"/>
          <w:szCs w:val="22"/>
        </w:rPr>
      </w:pPr>
    </w:p>
    <w:p w14:paraId="18DEFF67" w14:textId="77777777" w:rsidR="006E358A" w:rsidRPr="00087DE9" w:rsidRDefault="006E358A" w:rsidP="009002C6">
      <w:pPr>
        <w:numPr>
          <w:ilvl w:val="0"/>
          <w:numId w:val="14"/>
        </w:numPr>
        <w:contextualSpacing/>
        <w:jc w:val="both"/>
        <w:rPr>
          <w:rFonts w:ascii="Arial" w:hAnsi="Arial" w:cs="Arial"/>
          <w:b/>
          <w:bCs/>
          <w:sz w:val="22"/>
          <w:szCs w:val="22"/>
          <w:u w:val="single"/>
        </w:rPr>
      </w:pPr>
      <w:r w:rsidRPr="00087DE9">
        <w:rPr>
          <w:rFonts w:ascii="Arial" w:hAnsi="Arial" w:cs="Arial"/>
          <w:b/>
          <w:bCs/>
          <w:sz w:val="22"/>
          <w:szCs w:val="22"/>
          <w:u w:val="single"/>
        </w:rPr>
        <w:t>Disponibilidad para rendir el dictamen</w:t>
      </w:r>
    </w:p>
    <w:p w14:paraId="3DF8C2F9" w14:textId="77777777" w:rsidR="0055767E" w:rsidRPr="00087DE9" w:rsidRDefault="0055767E" w:rsidP="009002C6">
      <w:pPr>
        <w:ind w:firstLine="1"/>
        <w:contextualSpacing/>
        <w:jc w:val="both"/>
        <w:rPr>
          <w:rFonts w:ascii="Arial" w:hAnsi="Arial" w:cs="Arial"/>
          <w:b/>
          <w:bCs/>
          <w:sz w:val="22"/>
          <w:szCs w:val="22"/>
        </w:rPr>
      </w:pPr>
    </w:p>
    <w:p w14:paraId="7A62DCEF" w14:textId="2D147BEE" w:rsidR="0055767E" w:rsidRPr="00087DE9" w:rsidRDefault="009A5648" w:rsidP="009002C6">
      <w:pPr>
        <w:ind w:firstLine="1"/>
        <w:contextualSpacing/>
        <w:jc w:val="both"/>
        <w:rPr>
          <w:rFonts w:ascii="Arial" w:hAnsi="Arial" w:cs="Arial"/>
          <w:bCs/>
          <w:sz w:val="22"/>
          <w:szCs w:val="22"/>
          <w:lang w:val="es-ES_tradnl"/>
        </w:rPr>
      </w:pPr>
      <w:r w:rsidRPr="00087DE9">
        <w:rPr>
          <w:rFonts w:ascii="Arial" w:hAnsi="Arial" w:cs="Arial"/>
          <w:bCs/>
          <w:sz w:val="22"/>
          <w:szCs w:val="22"/>
        </w:rPr>
        <w:t>Junto con el formulario de inscripción</w:t>
      </w:r>
      <w:r w:rsidR="00802654" w:rsidRPr="00087DE9">
        <w:rPr>
          <w:rFonts w:ascii="Arial" w:hAnsi="Arial" w:cs="Arial"/>
          <w:bCs/>
          <w:sz w:val="22"/>
          <w:szCs w:val="22"/>
        </w:rPr>
        <w:t>,</w:t>
      </w:r>
      <w:r w:rsidRPr="00087DE9">
        <w:rPr>
          <w:rFonts w:ascii="Arial" w:hAnsi="Arial" w:cs="Arial"/>
          <w:bCs/>
          <w:sz w:val="22"/>
          <w:szCs w:val="22"/>
        </w:rPr>
        <w:t xml:space="preserve"> e</w:t>
      </w:r>
      <w:r w:rsidR="00574860" w:rsidRPr="00087DE9">
        <w:rPr>
          <w:rFonts w:ascii="Arial" w:hAnsi="Arial" w:cs="Arial"/>
          <w:bCs/>
          <w:sz w:val="22"/>
          <w:szCs w:val="22"/>
        </w:rPr>
        <w:t>l</w:t>
      </w:r>
      <w:r w:rsidRPr="00087DE9">
        <w:rPr>
          <w:rFonts w:ascii="Arial" w:hAnsi="Arial" w:cs="Arial"/>
          <w:bCs/>
          <w:sz w:val="22"/>
          <w:szCs w:val="22"/>
        </w:rPr>
        <w:t xml:space="preserve"> aspirante deberá aportar carta de compromiso</w:t>
      </w:r>
      <w:r w:rsidR="002E72B4" w:rsidRPr="00087DE9">
        <w:rPr>
          <w:rFonts w:ascii="Arial" w:hAnsi="Arial" w:cs="Arial"/>
          <w:bCs/>
          <w:sz w:val="22"/>
          <w:szCs w:val="22"/>
        </w:rPr>
        <w:t>,</w:t>
      </w:r>
      <w:r w:rsidRPr="00087DE9">
        <w:rPr>
          <w:rFonts w:ascii="Arial" w:hAnsi="Arial" w:cs="Arial"/>
          <w:bCs/>
          <w:sz w:val="22"/>
          <w:szCs w:val="22"/>
        </w:rPr>
        <w:t xml:space="preserve"> debidamente suscrita</w:t>
      </w:r>
      <w:r w:rsidR="002E72B4" w:rsidRPr="00087DE9">
        <w:rPr>
          <w:rFonts w:ascii="Arial" w:hAnsi="Arial" w:cs="Arial"/>
          <w:bCs/>
          <w:sz w:val="22"/>
          <w:szCs w:val="22"/>
        </w:rPr>
        <w:t>,</w:t>
      </w:r>
      <w:r w:rsidRPr="00087DE9">
        <w:rPr>
          <w:rFonts w:ascii="Arial" w:hAnsi="Arial" w:cs="Arial"/>
          <w:bCs/>
          <w:sz w:val="22"/>
          <w:szCs w:val="22"/>
        </w:rPr>
        <w:t xml:space="preserve"> en la cual manifieste que, en caso de resultar incluido en la </w:t>
      </w:r>
      <w:r w:rsidR="00A66DC5" w:rsidRPr="00087DE9">
        <w:rPr>
          <w:rFonts w:ascii="Arial" w:hAnsi="Arial" w:cs="Arial"/>
          <w:bCs/>
          <w:sz w:val="22"/>
          <w:szCs w:val="22"/>
          <w:lang w:val="es-CO"/>
        </w:rPr>
        <w:t xml:space="preserve">lista de peritos de la </w:t>
      </w:r>
      <w:r w:rsidR="00A66DC5" w:rsidRPr="00087DE9">
        <w:rPr>
          <w:rFonts w:ascii="Arial" w:hAnsi="Arial" w:cs="Arial"/>
          <w:bCs/>
          <w:sz w:val="22"/>
          <w:szCs w:val="22"/>
          <w:lang w:val="es-ES_tradnl"/>
        </w:rPr>
        <w:t xml:space="preserve">Jurisdicción de lo Contencioso Administrativo, se compromete a contar con la disponibilidad requerida </w:t>
      </w:r>
      <w:r w:rsidR="00FB27A0" w:rsidRPr="00087DE9">
        <w:rPr>
          <w:rFonts w:ascii="Arial" w:hAnsi="Arial" w:cs="Arial"/>
          <w:bCs/>
          <w:sz w:val="22"/>
          <w:szCs w:val="22"/>
          <w:lang w:val="es-ES_tradnl"/>
        </w:rPr>
        <w:t xml:space="preserve">para la elaboración de los dictámenes </w:t>
      </w:r>
      <w:r w:rsidR="00AD6679" w:rsidRPr="00087DE9">
        <w:rPr>
          <w:rFonts w:ascii="Arial" w:hAnsi="Arial" w:cs="Arial"/>
          <w:bCs/>
          <w:sz w:val="22"/>
          <w:szCs w:val="22"/>
          <w:lang w:val="es-ES_tradnl"/>
        </w:rPr>
        <w:t>solicitados</w:t>
      </w:r>
      <w:r w:rsidR="00FB27A0" w:rsidRPr="00087DE9">
        <w:rPr>
          <w:rFonts w:ascii="Arial" w:hAnsi="Arial" w:cs="Arial"/>
          <w:bCs/>
          <w:sz w:val="22"/>
          <w:szCs w:val="22"/>
          <w:lang w:val="es-ES_tradnl"/>
        </w:rPr>
        <w:t xml:space="preserve"> dentro de los procesos en los cuales sea nombrado como perito</w:t>
      </w:r>
      <w:r w:rsidR="0092670B" w:rsidRPr="00087DE9">
        <w:rPr>
          <w:rFonts w:ascii="Arial" w:hAnsi="Arial" w:cs="Arial"/>
          <w:bCs/>
          <w:sz w:val="22"/>
          <w:szCs w:val="22"/>
          <w:lang w:val="es-ES_tradnl"/>
        </w:rPr>
        <w:t xml:space="preserve">, salvo los </w:t>
      </w:r>
      <w:r w:rsidR="001772A5" w:rsidRPr="00087DE9">
        <w:rPr>
          <w:rFonts w:ascii="Arial" w:hAnsi="Arial" w:cs="Arial"/>
          <w:bCs/>
          <w:sz w:val="22"/>
          <w:szCs w:val="22"/>
          <w:lang w:val="es-ES_tradnl"/>
        </w:rPr>
        <w:t>eventos</w:t>
      </w:r>
      <w:r w:rsidR="0092670B" w:rsidRPr="00087DE9">
        <w:rPr>
          <w:rFonts w:ascii="Arial" w:hAnsi="Arial" w:cs="Arial"/>
          <w:bCs/>
          <w:sz w:val="22"/>
          <w:szCs w:val="22"/>
          <w:lang w:val="es-ES_tradnl"/>
        </w:rPr>
        <w:t xml:space="preserve"> de fuerza mayor o caso fortuito</w:t>
      </w:r>
      <w:r w:rsidR="001772A5" w:rsidRPr="00087DE9">
        <w:rPr>
          <w:rFonts w:ascii="Arial" w:hAnsi="Arial" w:cs="Arial"/>
          <w:bCs/>
          <w:sz w:val="22"/>
          <w:szCs w:val="22"/>
          <w:lang w:val="es-ES_tradnl"/>
        </w:rPr>
        <w:t>, debidamente justificados</w:t>
      </w:r>
      <w:r w:rsidR="00FB27A0" w:rsidRPr="00087DE9">
        <w:rPr>
          <w:rFonts w:ascii="Arial" w:hAnsi="Arial" w:cs="Arial"/>
          <w:bCs/>
          <w:sz w:val="22"/>
          <w:szCs w:val="22"/>
          <w:lang w:val="es-ES_tradnl"/>
        </w:rPr>
        <w:t>.</w:t>
      </w:r>
    </w:p>
    <w:p w14:paraId="148C8EDB" w14:textId="77777777" w:rsidR="00EC2167" w:rsidRPr="00087DE9" w:rsidRDefault="00EC2167" w:rsidP="009002C6">
      <w:pPr>
        <w:ind w:firstLine="1"/>
        <w:contextualSpacing/>
        <w:jc w:val="both"/>
        <w:rPr>
          <w:rFonts w:ascii="Arial" w:hAnsi="Arial" w:cs="Arial"/>
          <w:b/>
          <w:bCs/>
          <w:sz w:val="22"/>
          <w:szCs w:val="22"/>
        </w:rPr>
      </w:pPr>
    </w:p>
    <w:p w14:paraId="3DC2C92A" w14:textId="77777777" w:rsidR="008B50BD" w:rsidRPr="00087DE9" w:rsidRDefault="008B50BD" w:rsidP="009002C6">
      <w:pPr>
        <w:contextualSpacing/>
        <w:jc w:val="center"/>
        <w:rPr>
          <w:rFonts w:ascii="Arial" w:hAnsi="Arial" w:cs="Arial"/>
          <w:b/>
          <w:sz w:val="22"/>
          <w:szCs w:val="22"/>
        </w:rPr>
      </w:pPr>
    </w:p>
    <w:p w14:paraId="74AC3256" w14:textId="77777777" w:rsidR="008B50BD" w:rsidRPr="00087DE9" w:rsidRDefault="008B50BD" w:rsidP="009002C6">
      <w:pPr>
        <w:contextualSpacing/>
        <w:jc w:val="center"/>
        <w:rPr>
          <w:rFonts w:ascii="Arial" w:hAnsi="Arial" w:cs="Arial"/>
          <w:b/>
          <w:sz w:val="22"/>
          <w:szCs w:val="22"/>
        </w:rPr>
      </w:pPr>
      <w:r w:rsidRPr="00087DE9">
        <w:rPr>
          <w:rFonts w:ascii="Arial" w:hAnsi="Arial" w:cs="Arial"/>
          <w:b/>
          <w:sz w:val="22"/>
          <w:szCs w:val="22"/>
        </w:rPr>
        <w:t>CAPÍTULO IV</w:t>
      </w:r>
    </w:p>
    <w:p w14:paraId="53FE8F7A" w14:textId="77777777" w:rsidR="008B50BD" w:rsidRPr="00087DE9" w:rsidRDefault="008B50BD" w:rsidP="009002C6">
      <w:pPr>
        <w:autoSpaceDE w:val="0"/>
        <w:autoSpaceDN w:val="0"/>
        <w:adjustRightInd w:val="0"/>
        <w:contextualSpacing/>
        <w:jc w:val="center"/>
        <w:rPr>
          <w:rFonts w:ascii="Arial" w:hAnsi="Arial" w:cs="Arial"/>
          <w:b/>
          <w:bCs/>
          <w:sz w:val="22"/>
          <w:szCs w:val="22"/>
          <w:lang w:val="es-ES_tradnl"/>
        </w:rPr>
      </w:pPr>
      <w:r w:rsidRPr="00087DE9">
        <w:rPr>
          <w:rFonts w:ascii="Arial" w:hAnsi="Arial" w:cs="Arial"/>
          <w:b/>
          <w:bCs/>
          <w:sz w:val="22"/>
          <w:szCs w:val="22"/>
          <w:lang w:val="es-CO"/>
        </w:rPr>
        <w:t>Elaboración de la Lista</w:t>
      </w:r>
    </w:p>
    <w:p w14:paraId="67D30C64" w14:textId="77777777" w:rsidR="008B50BD" w:rsidRPr="00087DE9" w:rsidRDefault="008B50BD" w:rsidP="009002C6">
      <w:pPr>
        <w:ind w:firstLine="1"/>
        <w:contextualSpacing/>
        <w:jc w:val="both"/>
        <w:rPr>
          <w:rFonts w:ascii="Arial" w:hAnsi="Arial" w:cs="Arial"/>
          <w:b/>
          <w:bCs/>
          <w:sz w:val="22"/>
          <w:szCs w:val="22"/>
        </w:rPr>
      </w:pPr>
    </w:p>
    <w:p w14:paraId="268F46B3" w14:textId="4E7F580B" w:rsidR="00FC28D9" w:rsidRPr="00087DE9" w:rsidRDefault="00FC28D9" w:rsidP="009002C6">
      <w:pPr>
        <w:ind w:firstLine="1"/>
        <w:contextualSpacing/>
        <w:jc w:val="both"/>
        <w:rPr>
          <w:rFonts w:ascii="Arial" w:hAnsi="Arial" w:cs="Arial"/>
          <w:b/>
          <w:bCs/>
          <w:strike/>
          <w:sz w:val="22"/>
          <w:szCs w:val="22"/>
        </w:rPr>
      </w:pPr>
      <w:r w:rsidRPr="00087DE9">
        <w:rPr>
          <w:rFonts w:ascii="Arial" w:hAnsi="Arial" w:cs="Arial"/>
          <w:b/>
          <w:bCs/>
          <w:sz w:val="22"/>
          <w:szCs w:val="22"/>
        </w:rPr>
        <w:t xml:space="preserve">ARTÍCULO </w:t>
      </w:r>
      <w:r w:rsidR="00FF589A" w:rsidRPr="00087DE9">
        <w:rPr>
          <w:rFonts w:ascii="Arial" w:hAnsi="Arial" w:cs="Arial"/>
          <w:b/>
          <w:bCs/>
          <w:sz w:val="22"/>
          <w:szCs w:val="22"/>
        </w:rPr>
        <w:t>10</w:t>
      </w:r>
      <w:r w:rsidRPr="00087DE9">
        <w:rPr>
          <w:rFonts w:ascii="Arial" w:hAnsi="Arial" w:cs="Arial"/>
          <w:b/>
          <w:bCs/>
          <w:sz w:val="22"/>
          <w:szCs w:val="22"/>
        </w:rPr>
        <w:t xml:space="preserve">.º </w:t>
      </w:r>
      <w:r w:rsidR="00564B61" w:rsidRPr="00087DE9">
        <w:rPr>
          <w:rFonts w:ascii="Arial" w:hAnsi="Arial" w:cs="Arial"/>
          <w:b/>
          <w:bCs/>
          <w:sz w:val="22"/>
          <w:szCs w:val="22"/>
          <w:lang w:val="es-CO"/>
        </w:rPr>
        <w:t xml:space="preserve">COMPETENCIA. </w:t>
      </w:r>
      <w:r w:rsidR="00DA38B1">
        <w:rPr>
          <w:rFonts w:ascii="Arial" w:hAnsi="Arial" w:cs="Arial"/>
          <w:sz w:val="22"/>
          <w:szCs w:val="22"/>
          <w:lang w:val="es-CO"/>
        </w:rPr>
        <w:t>El Consejo Superior de la Judicatura a través de la Unidad de Registro Nacional de Abogados y Auxiliares de la Justicia</w:t>
      </w:r>
      <w:r w:rsidR="00C60D82" w:rsidRPr="00087DE9">
        <w:rPr>
          <w:rFonts w:ascii="Arial" w:hAnsi="Arial" w:cs="Arial"/>
          <w:sz w:val="22"/>
          <w:szCs w:val="22"/>
          <w:lang w:val="es-CO"/>
        </w:rPr>
        <w:t xml:space="preserve"> </w:t>
      </w:r>
      <w:r w:rsidR="00564B61" w:rsidRPr="00087DE9">
        <w:rPr>
          <w:rFonts w:ascii="Arial" w:hAnsi="Arial" w:cs="Arial"/>
          <w:sz w:val="22"/>
          <w:szCs w:val="22"/>
          <w:lang w:val="es-CO"/>
        </w:rPr>
        <w:t xml:space="preserve">elaborará la </w:t>
      </w:r>
      <w:r w:rsidR="00253276" w:rsidRPr="00087DE9">
        <w:rPr>
          <w:rFonts w:ascii="Arial" w:hAnsi="Arial" w:cs="Arial"/>
          <w:sz w:val="22"/>
          <w:szCs w:val="22"/>
        </w:rPr>
        <w:t>lista de peritos de la Jurisdicción de lo Contencioso Administrativo, que se utilizará en los despachos judiciales de</w:t>
      </w:r>
      <w:r w:rsidR="00C60D82" w:rsidRPr="00087DE9">
        <w:rPr>
          <w:rFonts w:ascii="Arial" w:hAnsi="Arial" w:cs="Arial"/>
          <w:sz w:val="22"/>
          <w:szCs w:val="22"/>
        </w:rPr>
        <w:t xml:space="preserve">l país. </w:t>
      </w:r>
    </w:p>
    <w:p w14:paraId="2B8041F7" w14:textId="77777777" w:rsidR="004C3131" w:rsidRPr="00087DE9" w:rsidRDefault="004C3131" w:rsidP="009002C6">
      <w:pPr>
        <w:ind w:firstLine="1"/>
        <w:contextualSpacing/>
        <w:jc w:val="both"/>
        <w:rPr>
          <w:rFonts w:ascii="Arial" w:hAnsi="Arial" w:cs="Arial"/>
          <w:b/>
          <w:bCs/>
          <w:sz w:val="22"/>
          <w:szCs w:val="22"/>
        </w:rPr>
      </w:pPr>
    </w:p>
    <w:p w14:paraId="5B49A5FF" w14:textId="166A265C" w:rsidR="00FC28D9" w:rsidRPr="00087DE9" w:rsidRDefault="00FC28D9" w:rsidP="009002C6">
      <w:pPr>
        <w:ind w:firstLine="1"/>
        <w:contextualSpacing/>
        <w:jc w:val="both"/>
        <w:rPr>
          <w:rFonts w:ascii="Arial" w:hAnsi="Arial" w:cs="Arial"/>
          <w:b/>
          <w:bCs/>
          <w:sz w:val="22"/>
          <w:szCs w:val="22"/>
        </w:rPr>
      </w:pPr>
      <w:r w:rsidRPr="00087DE9">
        <w:rPr>
          <w:rFonts w:ascii="Arial" w:hAnsi="Arial" w:cs="Arial"/>
          <w:b/>
          <w:bCs/>
          <w:sz w:val="22"/>
          <w:szCs w:val="22"/>
        </w:rPr>
        <w:t xml:space="preserve">ARTÍCULO </w:t>
      </w:r>
      <w:r w:rsidR="00FF589A" w:rsidRPr="00087DE9">
        <w:rPr>
          <w:rFonts w:ascii="Arial" w:hAnsi="Arial" w:cs="Arial"/>
          <w:b/>
          <w:bCs/>
          <w:sz w:val="22"/>
          <w:szCs w:val="22"/>
        </w:rPr>
        <w:t>11</w:t>
      </w:r>
      <w:r w:rsidRPr="00087DE9">
        <w:rPr>
          <w:rFonts w:ascii="Arial" w:hAnsi="Arial" w:cs="Arial"/>
          <w:b/>
          <w:bCs/>
          <w:sz w:val="22"/>
          <w:szCs w:val="22"/>
        </w:rPr>
        <w:t xml:space="preserve">.º </w:t>
      </w:r>
      <w:r w:rsidR="00443FD2" w:rsidRPr="00087DE9">
        <w:rPr>
          <w:rFonts w:ascii="Arial" w:hAnsi="Arial" w:cs="Arial"/>
          <w:b/>
          <w:bCs/>
          <w:sz w:val="22"/>
          <w:szCs w:val="22"/>
          <w:lang w:val="es-CO"/>
        </w:rPr>
        <w:t>VERIFICACIÓN DE REQUISITOS</w:t>
      </w:r>
      <w:r w:rsidR="00290208" w:rsidRPr="00087DE9">
        <w:rPr>
          <w:rFonts w:ascii="Arial" w:hAnsi="Arial" w:cs="Arial"/>
          <w:b/>
          <w:bCs/>
          <w:sz w:val="22"/>
          <w:szCs w:val="22"/>
          <w:lang w:val="es-CO"/>
        </w:rPr>
        <w:t>.</w:t>
      </w:r>
      <w:r w:rsidR="00443FD2" w:rsidRPr="00087DE9">
        <w:rPr>
          <w:rFonts w:ascii="Arial" w:hAnsi="Arial" w:cs="Arial"/>
          <w:b/>
          <w:bCs/>
          <w:sz w:val="22"/>
          <w:szCs w:val="22"/>
          <w:lang w:val="es-ES_tradnl"/>
        </w:rPr>
        <w:t xml:space="preserve"> </w:t>
      </w:r>
      <w:r w:rsidR="00290208" w:rsidRPr="00087DE9">
        <w:rPr>
          <w:rFonts w:ascii="Arial" w:hAnsi="Arial" w:cs="Arial"/>
          <w:sz w:val="22"/>
          <w:szCs w:val="22"/>
          <w:lang w:val="es-CO"/>
        </w:rPr>
        <w:t xml:space="preserve">Dentro de los </w:t>
      </w:r>
      <w:r w:rsidR="00DA38B1">
        <w:rPr>
          <w:rFonts w:ascii="Arial" w:hAnsi="Arial" w:cs="Arial"/>
          <w:sz w:val="22"/>
          <w:szCs w:val="22"/>
          <w:lang w:val="es-CO"/>
        </w:rPr>
        <w:t>treinta</w:t>
      </w:r>
      <w:r w:rsidR="00260601" w:rsidRPr="00087DE9">
        <w:rPr>
          <w:rFonts w:ascii="Arial" w:hAnsi="Arial" w:cs="Arial"/>
          <w:sz w:val="22"/>
          <w:szCs w:val="22"/>
          <w:lang w:val="es-CO"/>
        </w:rPr>
        <w:t xml:space="preserve"> </w:t>
      </w:r>
      <w:r w:rsidR="00290208" w:rsidRPr="00087DE9">
        <w:rPr>
          <w:rFonts w:ascii="Arial" w:hAnsi="Arial" w:cs="Arial"/>
          <w:sz w:val="22"/>
          <w:szCs w:val="22"/>
          <w:lang w:val="es-CO"/>
        </w:rPr>
        <w:t xml:space="preserve">días hábiles siguientes al cierre de la convocatoria </w:t>
      </w:r>
      <w:r w:rsidR="00DA38B1">
        <w:rPr>
          <w:rFonts w:ascii="Arial" w:hAnsi="Arial" w:cs="Arial"/>
          <w:sz w:val="22"/>
          <w:szCs w:val="22"/>
          <w:lang w:val="es-CO"/>
        </w:rPr>
        <w:t>el Consejo Superior de la Judicatura a través de la Unidad de Registro Nacional de Abogados y Auxiliares de la Justicia</w:t>
      </w:r>
      <w:r w:rsidR="00C60D82" w:rsidRPr="00087DE9">
        <w:rPr>
          <w:rFonts w:ascii="Arial" w:hAnsi="Arial" w:cs="Arial"/>
          <w:sz w:val="22"/>
          <w:szCs w:val="22"/>
          <w:lang w:val="es-CO"/>
        </w:rPr>
        <w:t xml:space="preserve"> </w:t>
      </w:r>
      <w:r w:rsidR="00290208" w:rsidRPr="00087DE9">
        <w:rPr>
          <w:rFonts w:ascii="Arial" w:hAnsi="Arial" w:cs="Arial"/>
          <w:sz w:val="22"/>
          <w:szCs w:val="22"/>
          <w:lang w:val="es-CO"/>
        </w:rPr>
        <w:t xml:space="preserve">verificará el cumplimiento de todos y cada uno de los requisitos exigidos para el desempeño del cargo de </w:t>
      </w:r>
      <w:r w:rsidR="00DB7EA9" w:rsidRPr="00087DE9">
        <w:rPr>
          <w:rFonts w:ascii="Arial" w:hAnsi="Arial" w:cs="Arial"/>
          <w:sz w:val="22"/>
          <w:szCs w:val="22"/>
          <w:lang w:val="es-CO"/>
        </w:rPr>
        <w:t xml:space="preserve">perito, </w:t>
      </w:r>
      <w:r w:rsidR="00290208" w:rsidRPr="00087DE9">
        <w:rPr>
          <w:rFonts w:ascii="Arial" w:hAnsi="Arial" w:cs="Arial"/>
          <w:sz w:val="22"/>
          <w:szCs w:val="22"/>
          <w:lang w:val="es-CO"/>
        </w:rPr>
        <w:t xml:space="preserve">según lo indicado en el presente </w:t>
      </w:r>
      <w:r w:rsidR="00DB7EA9" w:rsidRPr="00087DE9">
        <w:rPr>
          <w:rFonts w:ascii="Arial" w:hAnsi="Arial" w:cs="Arial"/>
          <w:sz w:val="22"/>
          <w:szCs w:val="22"/>
          <w:lang w:val="es-CO"/>
        </w:rPr>
        <w:t xml:space="preserve">acuerdo </w:t>
      </w:r>
      <w:r w:rsidR="00290208" w:rsidRPr="00087DE9">
        <w:rPr>
          <w:rFonts w:ascii="Arial" w:hAnsi="Arial" w:cs="Arial"/>
          <w:sz w:val="22"/>
          <w:szCs w:val="22"/>
          <w:lang w:val="es-CO"/>
        </w:rPr>
        <w:t xml:space="preserve">y conforme </w:t>
      </w:r>
      <w:r w:rsidR="00D218FC" w:rsidRPr="00087DE9">
        <w:rPr>
          <w:rFonts w:ascii="Arial" w:hAnsi="Arial" w:cs="Arial"/>
          <w:sz w:val="22"/>
          <w:szCs w:val="22"/>
          <w:lang w:val="es-CO"/>
        </w:rPr>
        <w:t>con</w:t>
      </w:r>
      <w:r w:rsidR="00290208" w:rsidRPr="00087DE9">
        <w:rPr>
          <w:rFonts w:ascii="Arial" w:hAnsi="Arial" w:cs="Arial"/>
          <w:sz w:val="22"/>
          <w:szCs w:val="22"/>
          <w:lang w:val="es-CO"/>
        </w:rPr>
        <w:t xml:space="preserve"> los documentos aportados por los aspirantes.</w:t>
      </w:r>
      <w:r w:rsidR="00C0739B" w:rsidRPr="00087DE9">
        <w:rPr>
          <w:rFonts w:ascii="Arial" w:hAnsi="Arial" w:cs="Arial"/>
          <w:sz w:val="22"/>
          <w:szCs w:val="22"/>
          <w:lang w:val="es-CO"/>
        </w:rPr>
        <w:t xml:space="preserve"> Así mismo, verificará que el aspirante no </w:t>
      </w:r>
      <w:r w:rsidR="00496DB6" w:rsidRPr="00087DE9">
        <w:rPr>
          <w:rFonts w:ascii="Arial" w:hAnsi="Arial" w:cs="Arial"/>
          <w:bCs/>
          <w:sz w:val="22"/>
          <w:szCs w:val="22"/>
        </w:rPr>
        <w:t xml:space="preserve">hubiere incurrido en </w:t>
      </w:r>
      <w:r w:rsidR="00DB7EA9" w:rsidRPr="00087DE9">
        <w:rPr>
          <w:rFonts w:ascii="Arial" w:hAnsi="Arial" w:cs="Arial"/>
          <w:bCs/>
          <w:sz w:val="22"/>
          <w:szCs w:val="22"/>
        </w:rPr>
        <w:t xml:space="preserve">alguna </w:t>
      </w:r>
      <w:r w:rsidR="00496DB6" w:rsidRPr="00087DE9">
        <w:rPr>
          <w:rFonts w:ascii="Arial" w:hAnsi="Arial" w:cs="Arial"/>
          <w:bCs/>
          <w:sz w:val="22"/>
          <w:szCs w:val="22"/>
        </w:rPr>
        <w:t>de las causales de exclusión contempladas en el artículo 50 del Código General del Proceso.</w:t>
      </w:r>
    </w:p>
    <w:p w14:paraId="337213E9" w14:textId="77777777" w:rsidR="00FC28D9" w:rsidRPr="00087DE9" w:rsidRDefault="00FC28D9" w:rsidP="009002C6">
      <w:pPr>
        <w:ind w:firstLine="1"/>
        <w:contextualSpacing/>
        <w:jc w:val="both"/>
        <w:rPr>
          <w:rFonts w:ascii="Arial" w:hAnsi="Arial" w:cs="Arial"/>
          <w:b/>
          <w:bCs/>
          <w:sz w:val="22"/>
          <w:szCs w:val="22"/>
        </w:rPr>
      </w:pPr>
    </w:p>
    <w:p w14:paraId="591E88C4" w14:textId="377EBE7B" w:rsidR="00FC28D9" w:rsidRPr="00087DE9" w:rsidRDefault="00FC28D9" w:rsidP="009002C6">
      <w:pPr>
        <w:ind w:firstLine="1"/>
        <w:contextualSpacing/>
        <w:jc w:val="both"/>
        <w:rPr>
          <w:rFonts w:ascii="Arial" w:hAnsi="Arial" w:cs="Arial"/>
          <w:sz w:val="22"/>
          <w:szCs w:val="22"/>
          <w:lang w:val="es-CO"/>
        </w:rPr>
      </w:pPr>
      <w:r w:rsidRPr="00087DE9">
        <w:rPr>
          <w:rFonts w:ascii="Arial" w:hAnsi="Arial" w:cs="Arial"/>
          <w:b/>
          <w:bCs/>
          <w:sz w:val="22"/>
          <w:szCs w:val="22"/>
        </w:rPr>
        <w:t xml:space="preserve">ARTÍCULO </w:t>
      </w:r>
      <w:r w:rsidR="00FF589A" w:rsidRPr="00087DE9">
        <w:rPr>
          <w:rFonts w:ascii="Arial" w:hAnsi="Arial" w:cs="Arial"/>
          <w:b/>
          <w:bCs/>
          <w:sz w:val="22"/>
          <w:szCs w:val="22"/>
        </w:rPr>
        <w:t>12</w:t>
      </w:r>
      <w:r w:rsidRPr="00087DE9">
        <w:rPr>
          <w:rFonts w:ascii="Arial" w:hAnsi="Arial" w:cs="Arial"/>
          <w:b/>
          <w:bCs/>
          <w:sz w:val="22"/>
          <w:szCs w:val="22"/>
        </w:rPr>
        <w:t xml:space="preserve">.º </w:t>
      </w:r>
      <w:r w:rsidR="0078613B" w:rsidRPr="00087DE9">
        <w:rPr>
          <w:rFonts w:ascii="Arial" w:hAnsi="Arial" w:cs="Arial"/>
          <w:b/>
          <w:bCs/>
          <w:sz w:val="22"/>
          <w:szCs w:val="22"/>
          <w:lang w:val="es-CO"/>
        </w:rPr>
        <w:t xml:space="preserve">ELABORACIÓN DE LA LISTA. </w:t>
      </w:r>
      <w:r w:rsidR="0078613B" w:rsidRPr="00087DE9">
        <w:rPr>
          <w:rFonts w:ascii="Arial" w:hAnsi="Arial" w:cs="Arial"/>
          <w:sz w:val="22"/>
          <w:szCs w:val="22"/>
          <w:lang w:val="es-CO"/>
        </w:rPr>
        <w:t>Vencido el término anterior</w:t>
      </w:r>
      <w:r w:rsidR="00A3231E" w:rsidRPr="00087DE9">
        <w:rPr>
          <w:rFonts w:ascii="Arial" w:hAnsi="Arial" w:cs="Arial"/>
          <w:sz w:val="22"/>
          <w:szCs w:val="22"/>
          <w:lang w:val="es-CO"/>
        </w:rPr>
        <w:t>,</w:t>
      </w:r>
      <w:r w:rsidR="0078613B" w:rsidRPr="00087DE9">
        <w:rPr>
          <w:rFonts w:ascii="Arial" w:hAnsi="Arial" w:cs="Arial"/>
          <w:sz w:val="22"/>
          <w:szCs w:val="22"/>
          <w:lang w:val="es-CO"/>
        </w:rPr>
        <w:t xml:space="preserve"> </w:t>
      </w:r>
      <w:r w:rsidR="00DA38B1">
        <w:rPr>
          <w:rFonts w:ascii="Arial" w:hAnsi="Arial" w:cs="Arial"/>
          <w:sz w:val="22"/>
          <w:szCs w:val="22"/>
          <w:lang w:val="es-CO"/>
        </w:rPr>
        <w:t>el Consejo Superior de la Judicatura a través de la Unidad de Registro Nacional de Abogados y Auxiliares de la Justicia</w:t>
      </w:r>
      <w:r w:rsidR="00C60D82" w:rsidRPr="00087DE9">
        <w:rPr>
          <w:rFonts w:ascii="Arial" w:hAnsi="Arial" w:cs="Arial"/>
          <w:sz w:val="22"/>
          <w:szCs w:val="22"/>
          <w:lang w:val="es-CO"/>
        </w:rPr>
        <w:t xml:space="preserve"> </w:t>
      </w:r>
      <w:r w:rsidR="0078613B" w:rsidRPr="00087DE9">
        <w:rPr>
          <w:rFonts w:ascii="Arial" w:hAnsi="Arial" w:cs="Arial"/>
          <w:sz w:val="22"/>
          <w:szCs w:val="22"/>
          <w:lang w:val="es-CO"/>
        </w:rPr>
        <w:t xml:space="preserve">conformará </w:t>
      </w:r>
      <w:bookmarkStart w:id="3" w:name="_Hlk77325665"/>
      <w:r w:rsidR="0078613B" w:rsidRPr="00087DE9">
        <w:rPr>
          <w:rFonts w:ascii="Arial" w:hAnsi="Arial" w:cs="Arial"/>
          <w:sz w:val="22"/>
          <w:szCs w:val="22"/>
          <w:lang w:val="es-CO"/>
        </w:rPr>
        <w:t xml:space="preserve">la lista de </w:t>
      </w:r>
      <w:r w:rsidR="00C94C44" w:rsidRPr="00087DE9">
        <w:rPr>
          <w:rFonts w:ascii="Arial" w:hAnsi="Arial" w:cs="Arial"/>
          <w:sz w:val="22"/>
          <w:szCs w:val="22"/>
        </w:rPr>
        <w:t>peritos de la Jurisdicción de lo Contencioso Administrativo</w:t>
      </w:r>
      <w:bookmarkEnd w:id="3"/>
      <w:r w:rsidR="00C94C44" w:rsidRPr="00087DE9">
        <w:rPr>
          <w:rFonts w:ascii="Arial" w:hAnsi="Arial" w:cs="Arial"/>
          <w:sz w:val="22"/>
          <w:szCs w:val="22"/>
          <w:lang w:val="es-CO"/>
        </w:rPr>
        <w:t xml:space="preserve"> </w:t>
      </w:r>
      <w:r w:rsidR="009F6F85" w:rsidRPr="00087DE9">
        <w:rPr>
          <w:rFonts w:ascii="Arial" w:hAnsi="Arial" w:cs="Arial"/>
          <w:sz w:val="22"/>
          <w:szCs w:val="22"/>
        </w:rPr>
        <w:t>con quienes cumplan los requisitos y hayan aportado la documentación exigida</w:t>
      </w:r>
      <w:r w:rsidR="009F6F85" w:rsidRPr="00087DE9">
        <w:rPr>
          <w:rFonts w:ascii="Arial" w:hAnsi="Arial" w:cs="Arial"/>
          <w:sz w:val="22"/>
          <w:szCs w:val="22"/>
          <w:lang w:val="es-CO"/>
        </w:rPr>
        <w:t xml:space="preserve"> y que será utilizada por </w:t>
      </w:r>
      <w:r w:rsidR="0078613B" w:rsidRPr="00087DE9">
        <w:rPr>
          <w:rFonts w:ascii="Arial" w:hAnsi="Arial" w:cs="Arial"/>
          <w:sz w:val="22"/>
          <w:szCs w:val="22"/>
          <w:lang w:val="es-CO"/>
        </w:rPr>
        <w:t>los despachos judiciales</w:t>
      </w:r>
      <w:r w:rsidR="00C60D82" w:rsidRPr="00087DE9">
        <w:rPr>
          <w:rFonts w:ascii="Arial" w:hAnsi="Arial" w:cs="Arial"/>
          <w:sz w:val="22"/>
          <w:szCs w:val="22"/>
          <w:lang w:val="es-CO"/>
        </w:rPr>
        <w:t xml:space="preserve"> del país</w:t>
      </w:r>
      <w:r w:rsidR="00CE00E1" w:rsidRPr="00087DE9">
        <w:rPr>
          <w:rFonts w:ascii="Arial" w:hAnsi="Arial" w:cs="Arial"/>
          <w:sz w:val="22"/>
          <w:szCs w:val="22"/>
          <w:lang w:val="es-CO"/>
        </w:rPr>
        <w:t>.</w:t>
      </w:r>
    </w:p>
    <w:p w14:paraId="0371A4DE" w14:textId="77777777" w:rsidR="006F471F" w:rsidRPr="00087DE9" w:rsidRDefault="006F471F" w:rsidP="009002C6">
      <w:pPr>
        <w:ind w:firstLine="1"/>
        <w:contextualSpacing/>
        <w:jc w:val="both"/>
        <w:rPr>
          <w:rFonts w:ascii="Arial" w:hAnsi="Arial" w:cs="Arial"/>
          <w:b/>
          <w:bCs/>
          <w:sz w:val="22"/>
          <w:szCs w:val="22"/>
        </w:rPr>
      </w:pPr>
    </w:p>
    <w:p w14:paraId="39CE8E13" w14:textId="1CA14DE9" w:rsidR="006F471F" w:rsidRPr="00087DE9" w:rsidRDefault="006F471F" w:rsidP="009002C6">
      <w:pPr>
        <w:ind w:firstLine="1"/>
        <w:contextualSpacing/>
        <w:jc w:val="both"/>
        <w:rPr>
          <w:rFonts w:ascii="Arial" w:hAnsi="Arial" w:cs="Arial"/>
          <w:bCs/>
          <w:sz w:val="22"/>
          <w:szCs w:val="22"/>
        </w:rPr>
      </w:pPr>
      <w:r w:rsidRPr="00087DE9">
        <w:rPr>
          <w:rFonts w:ascii="Arial" w:hAnsi="Arial" w:cs="Arial"/>
          <w:b/>
          <w:bCs/>
          <w:sz w:val="22"/>
          <w:szCs w:val="22"/>
          <w:lang w:val="es-ES_tradnl"/>
        </w:rPr>
        <w:t xml:space="preserve">PARÁGRAFO.- </w:t>
      </w:r>
      <w:r w:rsidR="002C0AF2" w:rsidRPr="00087DE9">
        <w:rPr>
          <w:rFonts w:ascii="Arial" w:hAnsi="Arial" w:cs="Arial"/>
          <w:bCs/>
          <w:sz w:val="22"/>
          <w:szCs w:val="22"/>
          <w:lang w:val="es-ES_tradnl"/>
        </w:rPr>
        <w:t xml:space="preserve">Sin perjuicio de las facultades otorgadas </w:t>
      </w:r>
      <w:r w:rsidR="001919E0" w:rsidRPr="00087DE9">
        <w:rPr>
          <w:rFonts w:ascii="Arial" w:hAnsi="Arial" w:cs="Arial"/>
          <w:bCs/>
          <w:sz w:val="22"/>
          <w:szCs w:val="22"/>
          <w:lang w:val="es-ES_tradnl"/>
        </w:rPr>
        <w:t xml:space="preserve">en el artículo 234 </w:t>
      </w:r>
      <w:r w:rsidR="002C0AF2" w:rsidRPr="00087DE9">
        <w:rPr>
          <w:rFonts w:ascii="Arial" w:hAnsi="Arial" w:cs="Arial"/>
          <w:bCs/>
          <w:sz w:val="22"/>
          <w:szCs w:val="22"/>
        </w:rPr>
        <w:t>del Código General del Proceso</w:t>
      </w:r>
      <w:r w:rsidR="001919E0" w:rsidRPr="00087DE9">
        <w:rPr>
          <w:rFonts w:ascii="Arial" w:hAnsi="Arial" w:cs="Arial"/>
          <w:bCs/>
          <w:sz w:val="22"/>
          <w:szCs w:val="22"/>
        </w:rPr>
        <w:t>,</w:t>
      </w:r>
      <w:r w:rsidR="002C0AF2" w:rsidRPr="00087DE9">
        <w:rPr>
          <w:rFonts w:ascii="Arial" w:hAnsi="Arial" w:cs="Arial"/>
          <w:b/>
          <w:bCs/>
          <w:sz w:val="22"/>
          <w:szCs w:val="22"/>
        </w:rPr>
        <w:t xml:space="preserve"> </w:t>
      </w:r>
      <w:r w:rsidR="001919E0" w:rsidRPr="00087DE9">
        <w:rPr>
          <w:rFonts w:ascii="Arial" w:hAnsi="Arial" w:cs="Arial"/>
          <w:bCs/>
          <w:sz w:val="22"/>
          <w:szCs w:val="22"/>
        </w:rPr>
        <w:t xml:space="preserve">cuando </w:t>
      </w:r>
      <w:r w:rsidRPr="00087DE9">
        <w:rPr>
          <w:rFonts w:ascii="Arial" w:hAnsi="Arial" w:cs="Arial"/>
          <w:bCs/>
          <w:sz w:val="22"/>
          <w:szCs w:val="22"/>
        </w:rPr>
        <w:t xml:space="preserve">en la lista oficial no existiere el </w:t>
      </w:r>
      <w:r w:rsidR="00A738BE" w:rsidRPr="00087DE9">
        <w:rPr>
          <w:rFonts w:ascii="Arial" w:hAnsi="Arial" w:cs="Arial"/>
          <w:bCs/>
          <w:sz w:val="22"/>
          <w:szCs w:val="22"/>
        </w:rPr>
        <w:t>perito</w:t>
      </w:r>
      <w:r w:rsidRPr="00087DE9">
        <w:rPr>
          <w:rFonts w:ascii="Arial" w:hAnsi="Arial" w:cs="Arial"/>
          <w:bCs/>
          <w:sz w:val="22"/>
          <w:szCs w:val="22"/>
        </w:rPr>
        <w:t xml:space="preserve"> </w:t>
      </w:r>
      <w:r w:rsidR="00083CA1" w:rsidRPr="00087DE9">
        <w:rPr>
          <w:rFonts w:ascii="Arial" w:hAnsi="Arial" w:cs="Arial"/>
          <w:bCs/>
          <w:sz w:val="22"/>
          <w:szCs w:val="22"/>
        </w:rPr>
        <w:t xml:space="preserve">en el </w:t>
      </w:r>
      <w:r w:rsidR="00931DDD" w:rsidRPr="00087DE9">
        <w:rPr>
          <w:rFonts w:ascii="Arial" w:hAnsi="Arial" w:cs="Arial"/>
          <w:bCs/>
          <w:sz w:val="22"/>
          <w:szCs w:val="22"/>
        </w:rPr>
        <w:t>área</w:t>
      </w:r>
      <w:r w:rsidR="00083CA1" w:rsidRPr="00087DE9">
        <w:rPr>
          <w:rFonts w:ascii="Arial" w:hAnsi="Arial" w:cs="Arial"/>
          <w:bCs/>
          <w:sz w:val="22"/>
          <w:szCs w:val="22"/>
        </w:rPr>
        <w:t xml:space="preserve"> </w:t>
      </w:r>
      <w:r w:rsidR="00931DDD" w:rsidRPr="00087DE9">
        <w:rPr>
          <w:rFonts w:ascii="Arial" w:hAnsi="Arial" w:cs="Arial"/>
          <w:bCs/>
          <w:sz w:val="22"/>
          <w:szCs w:val="22"/>
        </w:rPr>
        <w:t>requerida</w:t>
      </w:r>
      <w:r w:rsidRPr="00087DE9">
        <w:rPr>
          <w:rFonts w:ascii="Arial" w:hAnsi="Arial" w:cs="Arial"/>
          <w:bCs/>
          <w:sz w:val="22"/>
          <w:szCs w:val="22"/>
        </w:rPr>
        <w:t xml:space="preserve">, </w:t>
      </w:r>
      <w:r w:rsidR="00931DDD" w:rsidRPr="00087DE9">
        <w:rPr>
          <w:rFonts w:ascii="Arial" w:hAnsi="Arial" w:cs="Arial"/>
          <w:bCs/>
          <w:sz w:val="22"/>
          <w:szCs w:val="22"/>
          <w:lang w:val="es-ES_tradnl"/>
        </w:rPr>
        <w:t xml:space="preserve">el </w:t>
      </w:r>
      <w:r w:rsidR="001B634D" w:rsidRPr="00087DE9">
        <w:rPr>
          <w:rFonts w:ascii="Arial" w:hAnsi="Arial" w:cs="Arial"/>
          <w:bCs/>
          <w:sz w:val="22"/>
          <w:szCs w:val="22"/>
          <w:lang w:val="es-ES_tradnl"/>
        </w:rPr>
        <w:t xml:space="preserve">juez </w:t>
      </w:r>
      <w:r w:rsidR="00931DDD" w:rsidRPr="00087DE9">
        <w:rPr>
          <w:rFonts w:ascii="Arial" w:hAnsi="Arial" w:cs="Arial"/>
          <w:bCs/>
          <w:sz w:val="22"/>
          <w:szCs w:val="22"/>
          <w:lang w:val="es-ES_tradnl"/>
        </w:rPr>
        <w:t xml:space="preserve">o </w:t>
      </w:r>
      <w:r w:rsidR="001B634D" w:rsidRPr="00087DE9">
        <w:rPr>
          <w:rFonts w:ascii="Arial" w:hAnsi="Arial" w:cs="Arial"/>
          <w:bCs/>
          <w:sz w:val="22"/>
          <w:szCs w:val="22"/>
          <w:lang w:val="es-ES_tradnl"/>
        </w:rPr>
        <w:t xml:space="preserve">magistrado </w:t>
      </w:r>
      <w:r w:rsidR="00931DDD" w:rsidRPr="00087DE9">
        <w:rPr>
          <w:rFonts w:ascii="Arial" w:hAnsi="Arial" w:cs="Arial"/>
          <w:bCs/>
          <w:sz w:val="22"/>
          <w:szCs w:val="22"/>
          <w:lang w:val="es-ES_tradnl"/>
        </w:rPr>
        <w:t xml:space="preserve">ponente designarán al perito acudiendo </w:t>
      </w:r>
      <w:bookmarkStart w:id="4" w:name="_Hlk73087916"/>
      <w:r w:rsidR="00931DDD" w:rsidRPr="00087DE9">
        <w:rPr>
          <w:rFonts w:ascii="Arial" w:hAnsi="Arial" w:cs="Arial"/>
          <w:bCs/>
          <w:sz w:val="22"/>
          <w:szCs w:val="22"/>
        </w:rPr>
        <w:t>a instituciones especializadas, públicas o privadas, o a profesionales de reconocida trayectoria e idoneidad</w:t>
      </w:r>
      <w:bookmarkEnd w:id="4"/>
      <w:r w:rsidR="00931DDD" w:rsidRPr="00087DE9">
        <w:rPr>
          <w:rFonts w:ascii="Arial" w:hAnsi="Arial" w:cs="Arial"/>
          <w:bCs/>
          <w:sz w:val="22"/>
          <w:szCs w:val="22"/>
        </w:rPr>
        <w:t>. El director o representante legal de la respectiva institución designará la persona o personas que deben rendir el dictamen, quien</w:t>
      </w:r>
      <w:r w:rsidR="001B634D" w:rsidRPr="00087DE9">
        <w:rPr>
          <w:rFonts w:ascii="Arial" w:hAnsi="Arial" w:cs="Arial"/>
          <w:bCs/>
          <w:sz w:val="22"/>
          <w:szCs w:val="22"/>
        </w:rPr>
        <w:t>(es)</w:t>
      </w:r>
      <w:r w:rsidR="00931DDD" w:rsidRPr="00087DE9">
        <w:rPr>
          <w:rFonts w:ascii="Arial" w:hAnsi="Arial" w:cs="Arial"/>
          <w:bCs/>
          <w:sz w:val="22"/>
          <w:szCs w:val="22"/>
        </w:rPr>
        <w:t>, en caso de ser citado</w:t>
      </w:r>
      <w:r w:rsidR="001B634D" w:rsidRPr="00087DE9">
        <w:rPr>
          <w:rFonts w:ascii="Arial" w:hAnsi="Arial" w:cs="Arial"/>
          <w:bCs/>
          <w:sz w:val="22"/>
          <w:szCs w:val="22"/>
        </w:rPr>
        <w:t>(s)</w:t>
      </w:r>
      <w:r w:rsidR="00931DDD" w:rsidRPr="00087DE9">
        <w:rPr>
          <w:rFonts w:ascii="Arial" w:hAnsi="Arial" w:cs="Arial"/>
          <w:bCs/>
          <w:sz w:val="22"/>
          <w:szCs w:val="22"/>
        </w:rPr>
        <w:t>, deberá</w:t>
      </w:r>
      <w:r w:rsidR="001B634D" w:rsidRPr="00087DE9">
        <w:rPr>
          <w:rFonts w:ascii="Arial" w:hAnsi="Arial" w:cs="Arial"/>
          <w:bCs/>
          <w:sz w:val="22"/>
          <w:szCs w:val="22"/>
        </w:rPr>
        <w:t>(n)</w:t>
      </w:r>
      <w:r w:rsidR="00931DDD" w:rsidRPr="00087DE9">
        <w:rPr>
          <w:rFonts w:ascii="Arial" w:hAnsi="Arial" w:cs="Arial"/>
          <w:bCs/>
          <w:sz w:val="22"/>
          <w:szCs w:val="22"/>
        </w:rPr>
        <w:t xml:space="preserve"> acudir a la audiencia</w:t>
      </w:r>
      <w:r w:rsidR="00A738BE" w:rsidRPr="00087DE9">
        <w:rPr>
          <w:rFonts w:ascii="Arial" w:hAnsi="Arial" w:cs="Arial"/>
          <w:bCs/>
          <w:sz w:val="22"/>
          <w:szCs w:val="22"/>
        </w:rPr>
        <w:t>.</w:t>
      </w:r>
    </w:p>
    <w:p w14:paraId="442D35EF" w14:textId="77777777" w:rsidR="00FC28D9" w:rsidRPr="00087DE9" w:rsidRDefault="00FC28D9" w:rsidP="009002C6">
      <w:pPr>
        <w:ind w:firstLine="1"/>
        <w:contextualSpacing/>
        <w:jc w:val="both"/>
        <w:rPr>
          <w:rFonts w:ascii="Arial" w:hAnsi="Arial" w:cs="Arial"/>
          <w:b/>
          <w:bCs/>
          <w:sz w:val="22"/>
          <w:szCs w:val="22"/>
        </w:rPr>
      </w:pPr>
    </w:p>
    <w:p w14:paraId="28CF1D80" w14:textId="7FEED3B6" w:rsidR="00FC28D9" w:rsidRPr="00087DE9" w:rsidRDefault="00FC28D9" w:rsidP="009002C6">
      <w:pPr>
        <w:ind w:firstLine="1"/>
        <w:contextualSpacing/>
        <w:jc w:val="both"/>
        <w:rPr>
          <w:rFonts w:ascii="Arial" w:hAnsi="Arial" w:cs="Arial"/>
          <w:b/>
          <w:bCs/>
          <w:sz w:val="22"/>
          <w:szCs w:val="22"/>
        </w:rPr>
      </w:pPr>
      <w:r w:rsidRPr="00087DE9">
        <w:rPr>
          <w:rFonts w:ascii="Arial" w:hAnsi="Arial" w:cs="Arial"/>
          <w:b/>
          <w:bCs/>
          <w:sz w:val="22"/>
          <w:szCs w:val="22"/>
        </w:rPr>
        <w:t xml:space="preserve">ARTÍCULO </w:t>
      </w:r>
      <w:r w:rsidR="00FF589A" w:rsidRPr="00087DE9">
        <w:rPr>
          <w:rFonts w:ascii="Arial" w:hAnsi="Arial" w:cs="Arial"/>
          <w:b/>
          <w:bCs/>
          <w:sz w:val="22"/>
          <w:szCs w:val="22"/>
        </w:rPr>
        <w:t>13</w:t>
      </w:r>
      <w:r w:rsidRPr="00087DE9">
        <w:rPr>
          <w:rFonts w:ascii="Arial" w:hAnsi="Arial" w:cs="Arial"/>
          <w:b/>
          <w:bCs/>
          <w:sz w:val="22"/>
          <w:szCs w:val="22"/>
        </w:rPr>
        <w:t xml:space="preserve">.º </w:t>
      </w:r>
      <w:r w:rsidR="00741918" w:rsidRPr="00087DE9">
        <w:rPr>
          <w:rFonts w:ascii="Arial" w:hAnsi="Arial" w:cs="Arial"/>
          <w:b/>
          <w:bCs/>
          <w:sz w:val="22"/>
          <w:szCs w:val="22"/>
          <w:lang w:val="es-CO"/>
        </w:rPr>
        <w:t>PUBLICACIÓN.</w:t>
      </w:r>
      <w:r w:rsidR="0068378E" w:rsidRPr="00087DE9">
        <w:rPr>
          <w:rFonts w:ascii="Arial" w:hAnsi="Arial" w:cs="Arial"/>
          <w:sz w:val="22"/>
          <w:szCs w:val="22"/>
          <w:lang w:val="es-CO"/>
        </w:rPr>
        <w:t xml:space="preserve"> </w:t>
      </w:r>
      <w:r w:rsidR="00DA38B1">
        <w:rPr>
          <w:rFonts w:ascii="Arial" w:hAnsi="Arial" w:cs="Arial"/>
          <w:bCs/>
          <w:sz w:val="22"/>
          <w:szCs w:val="22"/>
          <w:lang w:val="es-CO"/>
        </w:rPr>
        <w:t>El Consejo Superior de la Judicatura a través de la Unidad de Registro Nacional de Abogados y Auxiliares de la Justicia</w:t>
      </w:r>
      <w:r w:rsidR="00206E01" w:rsidRPr="00087DE9">
        <w:rPr>
          <w:rFonts w:ascii="Arial" w:hAnsi="Arial" w:cs="Arial"/>
          <w:sz w:val="22"/>
          <w:szCs w:val="22"/>
          <w:lang w:val="es-CO"/>
        </w:rPr>
        <w:t>,</w:t>
      </w:r>
      <w:r w:rsidR="00741918" w:rsidRPr="00087DE9">
        <w:rPr>
          <w:rFonts w:ascii="Arial" w:hAnsi="Arial" w:cs="Arial"/>
          <w:sz w:val="22"/>
          <w:szCs w:val="22"/>
          <w:lang w:val="es-CO"/>
        </w:rPr>
        <w:t xml:space="preserve"> publicará la lista íntegra de peritos, en un lugar de acceso público</w:t>
      </w:r>
      <w:r w:rsidR="00AF65FE" w:rsidRPr="00087DE9">
        <w:rPr>
          <w:rFonts w:ascii="Arial" w:hAnsi="Arial" w:cs="Arial"/>
          <w:sz w:val="22"/>
          <w:szCs w:val="22"/>
          <w:lang w:val="es-CO"/>
        </w:rPr>
        <w:t>,</w:t>
      </w:r>
      <w:r w:rsidR="00741918" w:rsidRPr="00087DE9">
        <w:rPr>
          <w:rFonts w:ascii="Arial" w:hAnsi="Arial" w:cs="Arial"/>
          <w:sz w:val="22"/>
          <w:szCs w:val="22"/>
          <w:lang w:val="es-CO"/>
        </w:rPr>
        <w:t xml:space="preserve"> a través de la página web de la Rama Judicial durante un término de cinco días hábiles</w:t>
      </w:r>
      <w:r w:rsidR="00C05F98" w:rsidRPr="00087DE9">
        <w:rPr>
          <w:rFonts w:ascii="Arial" w:hAnsi="Arial" w:cs="Arial"/>
          <w:sz w:val="22"/>
          <w:szCs w:val="22"/>
          <w:lang w:val="es-CO"/>
        </w:rPr>
        <w:t xml:space="preserve">, </w:t>
      </w:r>
      <w:r w:rsidR="006A3532" w:rsidRPr="00087DE9">
        <w:rPr>
          <w:rFonts w:ascii="Arial" w:hAnsi="Arial" w:cs="Arial"/>
          <w:sz w:val="22"/>
          <w:szCs w:val="22"/>
          <w:lang w:val="es-CO"/>
        </w:rPr>
        <w:t>luego de</w:t>
      </w:r>
      <w:r w:rsidR="00C05F98" w:rsidRPr="00087DE9">
        <w:rPr>
          <w:rFonts w:ascii="Arial" w:hAnsi="Arial" w:cs="Arial"/>
          <w:sz w:val="22"/>
          <w:szCs w:val="22"/>
          <w:lang w:val="es-CO"/>
        </w:rPr>
        <w:t xml:space="preserve"> los cuales</w:t>
      </w:r>
      <w:r w:rsidR="00B931A6" w:rsidRPr="00087DE9">
        <w:rPr>
          <w:rFonts w:ascii="Arial" w:hAnsi="Arial" w:cs="Arial"/>
          <w:sz w:val="22"/>
          <w:szCs w:val="22"/>
          <w:lang w:val="es-CO"/>
        </w:rPr>
        <w:t>,</w:t>
      </w:r>
      <w:r w:rsidR="00C05F98" w:rsidRPr="00087DE9">
        <w:rPr>
          <w:rFonts w:ascii="Arial" w:hAnsi="Arial" w:cs="Arial"/>
          <w:sz w:val="22"/>
          <w:szCs w:val="22"/>
          <w:lang w:val="es-CO"/>
        </w:rPr>
        <w:t xml:space="preserve"> se entenderá </w:t>
      </w:r>
      <w:r w:rsidR="006A3532" w:rsidRPr="00087DE9">
        <w:rPr>
          <w:rFonts w:ascii="Arial" w:hAnsi="Arial" w:cs="Arial"/>
          <w:sz w:val="22"/>
          <w:szCs w:val="22"/>
          <w:lang w:val="es-CO"/>
        </w:rPr>
        <w:t xml:space="preserve">debidamente </w:t>
      </w:r>
      <w:r w:rsidR="00C63E68" w:rsidRPr="00087DE9">
        <w:rPr>
          <w:rFonts w:ascii="Arial" w:hAnsi="Arial" w:cs="Arial"/>
          <w:sz w:val="22"/>
          <w:szCs w:val="22"/>
          <w:lang w:val="es-CO"/>
        </w:rPr>
        <w:t>notificada</w:t>
      </w:r>
      <w:r w:rsidR="00741918" w:rsidRPr="00087DE9">
        <w:rPr>
          <w:rFonts w:ascii="Arial" w:hAnsi="Arial" w:cs="Arial"/>
          <w:sz w:val="22"/>
          <w:szCs w:val="22"/>
          <w:lang w:val="es-CO"/>
        </w:rPr>
        <w:t>.</w:t>
      </w:r>
    </w:p>
    <w:p w14:paraId="2CAB746B" w14:textId="77777777" w:rsidR="00FC28D9" w:rsidRPr="00087DE9" w:rsidRDefault="00FC28D9" w:rsidP="009002C6">
      <w:pPr>
        <w:ind w:firstLine="1"/>
        <w:contextualSpacing/>
        <w:jc w:val="both"/>
        <w:rPr>
          <w:rFonts w:ascii="Arial" w:hAnsi="Arial" w:cs="Arial"/>
          <w:b/>
          <w:bCs/>
          <w:sz w:val="22"/>
          <w:szCs w:val="22"/>
        </w:rPr>
      </w:pPr>
    </w:p>
    <w:p w14:paraId="1FBB3B72" w14:textId="1409A4FE" w:rsidR="00E013C6" w:rsidRPr="00087DE9" w:rsidRDefault="00FC28D9" w:rsidP="00780B08">
      <w:pPr>
        <w:ind w:firstLine="1"/>
        <w:contextualSpacing/>
        <w:jc w:val="both"/>
        <w:rPr>
          <w:rFonts w:ascii="Arial" w:hAnsi="Arial" w:cs="Arial"/>
          <w:bCs/>
          <w:sz w:val="22"/>
          <w:szCs w:val="22"/>
        </w:rPr>
      </w:pPr>
      <w:r w:rsidRPr="00087DE9">
        <w:rPr>
          <w:rFonts w:ascii="Arial" w:hAnsi="Arial" w:cs="Arial"/>
          <w:b/>
          <w:bCs/>
          <w:sz w:val="22"/>
          <w:szCs w:val="22"/>
        </w:rPr>
        <w:t xml:space="preserve">ARTÍCULO </w:t>
      </w:r>
      <w:r w:rsidR="00FF589A" w:rsidRPr="00087DE9">
        <w:rPr>
          <w:rFonts w:ascii="Arial" w:hAnsi="Arial" w:cs="Arial"/>
          <w:b/>
          <w:bCs/>
          <w:sz w:val="22"/>
          <w:szCs w:val="22"/>
        </w:rPr>
        <w:t>14</w:t>
      </w:r>
      <w:r w:rsidRPr="00087DE9">
        <w:rPr>
          <w:rFonts w:ascii="Arial" w:hAnsi="Arial" w:cs="Arial"/>
          <w:b/>
          <w:bCs/>
          <w:sz w:val="22"/>
          <w:szCs w:val="22"/>
        </w:rPr>
        <w:t xml:space="preserve">.º </w:t>
      </w:r>
      <w:r w:rsidR="006840DE" w:rsidRPr="00087DE9">
        <w:rPr>
          <w:rFonts w:ascii="Arial" w:hAnsi="Arial" w:cs="Arial"/>
          <w:b/>
          <w:bCs/>
          <w:sz w:val="22"/>
          <w:szCs w:val="22"/>
          <w:lang w:val="es-CO"/>
        </w:rPr>
        <w:t xml:space="preserve">RECURSOS. </w:t>
      </w:r>
      <w:r w:rsidR="006840DE" w:rsidRPr="00087DE9">
        <w:rPr>
          <w:rFonts w:ascii="Arial" w:hAnsi="Arial" w:cs="Arial"/>
          <w:sz w:val="22"/>
          <w:szCs w:val="22"/>
          <w:lang w:val="es-CO"/>
        </w:rPr>
        <w:t xml:space="preserve">Contra la decisión contenida en la lista </w:t>
      </w:r>
      <w:r w:rsidR="00780B08" w:rsidRPr="00087DE9">
        <w:rPr>
          <w:rFonts w:ascii="Arial" w:hAnsi="Arial" w:cs="Arial"/>
          <w:sz w:val="22"/>
          <w:szCs w:val="22"/>
          <w:lang w:val="es-CO"/>
        </w:rPr>
        <w:t xml:space="preserve">procederá el recurso de reposición ante </w:t>
      </w:r>
      <w:r w:rsidR="0088668A">
        <w:rPr>
          <w:rFonts w:ascii="Arial" w:hAnsi="Arial" w:cs="Arial"/>
          <w:sz w:val="22"/>
          <w:szCs w:val="22"/>
          <w:lang w:val="es-CO"/>
        </w:rPr>
        <w:t>el Consejo Superior de la Judicatura a través de la Unidad de Registro Nacional de Abogados y Auxiliares de la Justicia</w:t>
      </w:r>
      <w:r w:rsidR="00780B08" w:rsidRPr="00087DE9">
        <w:rPr>
          <w:rFonts w:ascii="Arial" w:hAnsi="Arial" w:cs="Arial"/>
          <w:sz w:val="22"/>
          <w:szCs w:val="22"/>
          <w:lang w:val="es-CO"/>
        </w:rPr>
        <w:t>, en la forma y términos indicados en la Ley 1437 de 2011, el cual correrá a partir de la finalización del término de publicación</w:t>
      </w:r>
      <w:r w:rsidR="00E013C6" w:rsidRPr="00087DE9">
        <w:rPr>
          <w:rFonts w:ascii="Arial" w:hAnsi="Arial" w:cs="Arial"/>
          <w:bCs/>
          <w:sz w:val="22"/>
          <w:szCs w:val="22"/>
          <w:lang w:val="es-CO"/>
        </w:rPr>
        <w:t>.</w:t>
      </w:r>
    </w:p>
    <w:p w14:paraId="6CE44467" w14:textId="77777777" w:rsidR="00FC28D9" w:rsidRPr="00087DE9" w:rsidRDefault="00FC28D9" w:rsidP="009002C6">
      <w:pPr>
        <w:ind w:firstLine="1"/>
        <w:contextualSpacing/>
        <w:jc w:val="both"/>
        <w:rPr>
          <w:rFonts w:ascii="Arial" w:hAnsi="Arial" w:cs="Arial"/>
          <w:b/>
          <w:bCs/>
          <w:sz w:val="22"/>
          <w:szCs w:val="22"/>
        </w:rPr>
      </w:pPr>
    </w:p>
    <w:p w14:paraId="6952D6B4" w14:textId="109A2E5C" w:rsidR="00FC28D9" w:rsidRPr="00087DE9" w:rsidRDefault="00FC28D9" w:rsidP="009002C6">
      <w:pPr>
        <w:ind w:firstLine="1"/>
        <w:contextualSpacing/>
        <w:jc w:val="both"/>
        <w:rPr>
          <w:rFonts w:ascii="Arial" w:hAnsi="Arial" w:cs="Arial"/>
          <w:sz w:val="22"/>
          <w:szCs w:val="22"/>
          <w:lang w:val="es-CO"/>
        </w:rPr>
      </w:pPr>
      <w:r w:rsidRPr="00087DE9">
        <w:rPr>
          <w:rFonts w:ascii="Arial" w:hAnsi="Arial" w:cs="Arial"/>
          <w:b/>
          <w:bCs/>
          <w:sz w:val="22"/>
          <w:szCs w:val="22"/>
        </w:rPr>
        <w:t xml:space="preserve">ARTÍCULO </w:t>
      </w:r>
      <w:r w:rsidR="00FF589A" w:rsidRPr="00087DE9">
        <w:rPr>
          <w:rFonts w:ascii="Arial" w:hAnsi="Arial" w:cs="Arial"/>
          <w:b/>
          <w:bCs/>
          <w:sz w:val="22"/>
          <w:szCs w:val="22"/>
        </w:rPr>
        <w:t>15</w:t>
      </w:r>
      <w:r w:rsidRPr="00087DE9">
        <w:rPr>
          <w:rFonts w:ascii="Arial" w:hAnsi="Arial" w:cs="Arial"/>
          <w:b/>
          <w:bCs/>
          <w:sz w:val="22"/>
          <w:szCs w:val="22"/>
        </w:rPr>
        <w:t xml:space="preserve">.º </w:t>
      </w:r>
      <w:r w:rsidR="004133D5" w:rsidRPr="00087DE9">
        <w:rPr>
          <w:rFonts w:ascii="Arial" w:hAnsi="Arial" w:cs="Arial"/>
          <w:b/>
          <w:bCs/>
          <w:sz w:val="22"/>
          <w:szCs w:val="22"/>
          <w:lang w:val="es-CO"/>
        </w:rPr>
        <w:t xml:space="preserve">OBJECIONES. </w:t>
      </w:r>
      <w:r w:rsidR="00DB250A" w:rsidRPr="00087DE9">
        <w:rPr>
          <w:rFonts w:ascii="Arial" w:hAnsi="Arial" w:cs="Arial"/>
          <w:bCs/>
          <w:sz w:val="22"/>
          <w:szCs w:val="22"/>
          <w:lang w:val="es-CO"/>
        </w:rPr>
        <w:t>Las personas que, en cualquier tiempo, tengan conocimiento de que</w:t>
      </w:r>
      <w:r w:rsidR="00DB250A" w:rsidRPr="00087DE9">
        <w:rPr>
          <w:rFonts w:ascii="Arial" w:hAnsi="Arial" w:cs="Arial"/>
          <w:b/>
          <w:bCs/>
          <w:sz w:val="22"/>
          <w:szCs w:val="22"/>
          <w:lang w:val="es-CO"/>
        </w:rPr>
        <w:t xml:space="preserve"> </w:t>
      </w:r>
      <w:r w:rsidR="004133D5" w:rsidRPr="00087DE9">
        <w:rPr>
          <w:rFonts w:ascii="Arial" w:hAnsi="Arial" w:cs="Arial"/>
          <w:sz w:val="22"/>
          <w:szCs w:val="22"/>
          <w:lang w:val="es-CO"/>
        </w:rPr>
        <w:t xml:space="preserve">una persona inscrita como </w:t>
      </w:r>
      <w:r w:rsidR="00291A6A" w:rsidRPr="00087DE9">
        <w:rPr>
          <w:rFonts w:ascii="Arial" w:hAnsi="Arial" w:cs="Arial"/>
          <w:sz w:val="22"/>
          <w:szCs w:val="22"/>
          <w:lang w:val="es-CO"/>
        </w:rPr>
        <w:t xml:space="preserve">perito </w:t>
      </w:r>
      <w:r w:rsidR="004133D5" w:rsidRPr="00087DE9">
        <w:rPr>
          <w:rFonts w:ascii="Arial" w:hAnsi="Arial" w:cs="Arial"/>
          <w:sz w:val="22"/>
          <w:szCs w:val="22"/>
          <w:lang w:val="es-CO"/>
        </w:rPr>
        <w:t xml:space="preserve">no cumple con los requisitos exigidos para el efecto, o </w:t>
      </w:r>
      <w:r w:rsidR="00291A6A" w:rsidRPr="00087DE9">
        <w:rPr>
          <w:rFonts w:ascii="Arial" w:hAnsi="Arial" w:cs="Arial"/>
          <w:sz w:val="22"/>
          <w:szCs w:val="22"/>
          <w:lang w:val="es-CO"/>
        </w:rPr>
        <w:t xml:space="preserve">conozcan </w:t>
      </w:r>
      <w:r w:rsidR="004133D5" w:rsidRPr="00087DE9">
        <w:rPr>
          <w:rFonts w:ascii="Arial" w:hAnsi="Arial" w:cs="Arial"/>
          <w:sz w:val="22"/>
          <w:szCs w:val="22"/>
          <w:lang w:val="es-CO"/>
        </w:rPr>
        <w:t>hechos irregulares cometidos dentro del proceso de inscripción, podrá</w:t>
      </w:r>
      <w:r w:rsidR="00291A6A" w:rsidRPr="00087DE9">
        <w:rPr>
          <w:rFonts w:ascii="Arial" w:hAnsi="Arial" w:cs="Arial"/>
          <w:sz w:val="22"/>
          <w:szCs w:val="22"/>
          <w:lang w:val="es-CO"/>
        </w:rPr>
        <w:t>n</w:t>
      </w:r>
      <w:r w:rsidR="004133D5" w:rsidRPr="00087DE9">
        <w:rPr>
          <w:rFonts w:ascii="Arial" w:hAnsi="Arial" w:cs="Arial"/>
          <w:sz w:val="22"/>
          <w:szCs w:val="22"/>
          <w:lang w:val="es-CO"/>
        </w:rPr>
        <w:t xml:space="preserve"> ponerlos en conocimiento de</w:t>
      </w:r>
      <w:r w:rsidR="0088668A">
        <w:rPr>
          <w:rFonts w:ascii="Arial" w:hAnsi="Arial" w:cs="Arial"/>
          <w:bCs/>
          <w:sz w:val="22"/>
          <w:szCs w:val="22"/>
          <w:lang w:val="es-CO"/>
        </w:rPr>
        <w:t>l Consejo Superior de la Judicatura a través de la Unidad de Registro Nacional de Abogados y Auxiliares de la Justicia</w:t>
      </w:r>
      <w:r w:rsidR="00337C9E" w:rsidRPr="00087DE9">
        <w:rPr>
          <w:rFonts w:ascii="Arial" w:hAnsi="Arial" w:cs="Arial"/>
          <w:bCs/>
          <w:sz w:val="22"/>
          <w:szCs w:val="22"/>
          <w:lang w:val="es-CO"/>
        </w:rPr>
        <w:t>.</w:t>
      </w:r>
    </w:p>
    <w:p w14:paraId="2A03A4CA" w14:textId="77777777" w:rsidR="00CC0398" w:rsidRPr="00087DE9" w:rsidRDefault="00CC0398" w:rsidP="009002C6">
      <w:pPr>
        <w:ind w:firstLine="1"/>
        <w:contextualSpacing/>
        <w:jc w:val="both"/>
        <w:rPr>
          <w:rFonts w:ascii="Arial" w:hAnsi="Arial" w:cs="Arial"/>
          <w:b/>
          <w:bCs/>
          <w:sz w:val="22"/>
          <w:szCs w:val="22"/>
        </w:rPr>
      </w:pPr>
    </w:p>
    <w:p w14:paraId="68D59459" w14:textId="3A97B089" w:rsidR="00CC0398" w:rsidRPr="00087DE9" w:rsidRDefault="004C7CB3" w:rsidP="009002C6">
      <w:pPr>
        <w:ind w:firstLine="1"/>
        <w:contextualSpacing/>
        <w:jc w:val="both"/>
        <w:rPr>
          <w:rFonts w:ascii="Arial" w:hAnsi="Arial" w:cs="Arial"/>
          <w:bCs/>
          <w:sz w:val="22"/>
          <w:szCs w:val="22"/>
          <w:lang w:val="es-CO"/>
        </w:rPr>
      </w:pPr>
      <w:r w:rsidRPr="00087DE9">
        <w:rPr>
          <w:rFonts w:ascii="Arial" w:hAnsi="Arial" w:cs="Arial"/>
          <w:bCs/>
          <w:sz w:val="22"/>
          <w:szCs w:val="22"/>
          <w:lang w:val="es-CO"/>
        </w:rPr>
        <w:t xml:space="preserve">Las objeciones se tramitarán como una petición. En consecuencia, una vez recibida </w:t>
      </w:r>
      <w:r w:rsidR="00CC0398" w:rsidRPr="00087DE9">
        <w:rPr>
          <w:rFonts w:ascii="Arial" w:hAnsi="Arial" w:cs="Arial"/>
          <w:bCs/>
          <w:sz w:val="22"/>
          <w:szCs w:val="22"/>
          <w:lang w:val="es-CO"/>
        </w:rPr>
        <w:t xml:space="preserve">la objeción, </w:t>
      </w:r>
      <w:r w:rsidRPr="00087DE9">
        <w:rPr>
          <w:rFonts w:ascii="Arial" w:hAnsi="Arial" w:cs="Arial"/>
          <w:bCs/>
          <w:sz w:val="22"/>
          <w:szCs w:val="22"/>
          <w:lang w:val="es-CO"/>
        </w:rPr>
        <w:t>se le comunicará al inscrito afectado, en los términos del artículo 37 de la Ley 1437 de 2011, para garantizar el debido proceso</w:t>
      </w:r>
      <w:r w:rsidR="00CC0398" w:rsidRPr="00087DE9">
        <w:rPr>
          <w:rFonts w:ascii="Arial" w:hAnsi="Arial" w:cs="Arial"/>
          <w:bCs/>
          <w:sz w:val="22"/>
          <w:szCs w:val="22"/>
          <w:lang w:val="es-CO"/>
        </w:rPr>
        <w:t>.</w:t>
      </w:r>
    </w:p>
    <w:p w14:paraId="64A918A9" w14:textId="77777777" w:rsidR="00CC0398" w:rsidRPr="00087DE9" w:rsidRDefault="00CC0398" w:rsidP="009002C6">
      <w:pPr>
        <w:ind w:firstLine="1"/>
        <w:contextualSpacing/>
        <w:jc w:val="both"/>
        <w:rPr>
          <w:rFonts w:ascii="Arial" w:hAnsi="Arial" w:cs="Arial"/>
          <w:bCs/>
          <w:sz w:val="22"/>
          <w:szCs w:val="22"/>
        </w:rPr>
      </w:pPr>
    </w:p>
    <w:p w14:paraId="4623EEAD" w14:textId="155B91B1" w:rsidR="00CC0398" w:rsidRPr="00087DE9" w:rsidRDefault="00CC0398" w:rsidP="009002C6">
      <w:pPr>
        <w:ind w:firstLine="1"/>
        <w:contextualSpacing/>
        <w:jc w:val="both"/>
        <w:rPr>
          <w:rFonts w:ascii="Arial" w:hAnsi="Arial" w:cs="Arial"/>
          <w:bCs/>
          <w:sz w:val="22"/>
          <w:szCs w:val="22"/>
        </w:rPr>
      </w:pPr>
      <w:r w:rsidRPr="00087DE9">
        <w:rPr>
          <w:rFonts w:ascii="Arial" w:hAnsi="Arial" w:cs="Arial"/>
          <w:bCs/>
          <w:sz w:val="22"/>
          <w:szCs w:val="22"/>
          <w:lang w:val="es-CO"/>
        </w:rPr>
        <w:t xml:space="preserve">Valorados los hechos y las pruebas allegadas y practicadas, se resolverá sobre la objeción mediante acto administrativo motivado. En el evento de que las circunstancias descritas en la </w:t>
      </w:r>
      <w:r w:rsidR="003E3646" w:rsidRPr="00087DE9">
        <w:rPr>
          <w:rFonts w:ascii="Arial" w:hAnsi="Arial" w:cs="Arial"/>
          <w:bCs/>
          <w:sz w:val="22"/>
          <w:szCs w:val="22"/>
          <w:lang w:val="es-CO"/>
        </w:rPr>
        <w:t xml:space="preserve">objeción </w:t>
      </w:r>
      <w:r w:rsidRPr="00087DE9">
        <w:rPr>
          <w:rFonts w:ascii="Arial" w:hAnsi="Arial" w:cs="Arial"/>
          <w:bCs/>
          <w:sz w:val="22"/>
          <w:szCs w:val="22"/>
          <w:lang w:val="es-CO"/>
        </w:rPr>
        <w:t xml:space="preserve">resulten acreditadas se excluirá al inscrito de la lista de </w:t>
      </w:r>
      <w:r w:rsidR="003C7B02" w:rsidRPr="00087DE9">
        <w:rPr>
          <w:rFonts w:ascii="Arial" w:hAnsi="Arial" w:cs="Arial"/>
          <w:bCs/>
          <w:sz w:val="22"/>
          <w:szCs w:val="22"/>
          <w:lang w:val="es-CO"/>
        </w:rPr>
        <w:t>peritos</w:t>
      </w:r>
      <w:r w:rsidRPr="00087DE9">
        <w:rPr>
          <w:rFonts w:ascii="Arial" w:hAnsi="Arial" w:cs="Arial"/>
          <w:bCs/>
          <w:sz w:val="22"/>
          <w:szCs w:val="22"/>
          <w:lang w:val="es-CO"/>
        </w:rPr>
        <w:t>.</w:t>
      </w:r>
    </w:p>
    <w:p w14:paraId="31A5A1AB" w14:textId="77777777" w:rsidR="00C50F9B" w:rsidRPr="00087DE9" w:rsidRDefault="00C50F9B" w:rsidP="009002C6">
      <w:pPr>
        <w:ind w:firstLine="1"/>
        <w:contextualSpacing/>
        <w:jc w:val="both"/>
        <w:rPr>
          <w:rFonts w:ascii="Arial" w:hAnsi="Arial" w:cs="Arial"/>
          <w:b/>
          <w:bCs/>
          <w:sz w:val="22"/>
          <w:szCs w:val="22"/>
        </w:rPr>
      </w:pPr>
    </w:p>
    <w:p w14:paraId="1FFB0F66" w14:textId="58A83259" w:rsidR="00666C99" w:rsidRPr="00087DE9" w:rsidRDefault="00FC28D9" w:rsidP="009002C6">
      <w:pPr>
        <w:ind w:firstLine="1"/>
        <w:contextualSpacing/>
        <w:jc w:val="both"/>
        <w:rPr>
          <w:rFonts w:ascii="Arial" w:hAnsi="Arial" w:cs="Arial"/>
          <w:sz w:val="22"/>
          <w:szCs w:val="22"/>
          <w:lang w:val="es-CO"/>
        </w:rPr>
      </w:pPr>
      <w:r w:rsidRPr="00087DE9">
        <w:rPr>
          <w:rFonts w:ascii="Arial" w:hAnsi="Arial" w:cs="Arial"/>
          <w:b/>
          <w:bCs/>
          <w:sz w:val="22"/>
          <w:szCs w:val="22"/>
        </w:rPr>
        <w:t xml:space="preserve">ARTÍCULO </w:t>
      </w:r>
      <w:r w:rsidR="00FF589A" w:rsidRPr="00087DE9">
        <w:rPr>
          <w:rFonts w:ascii="Arial" w:hAnsi="Arial" w:cs="Arial"/>
          <w:b/>
          <w:bCs/>
          <w:sz w:val="22"/>
          <w:szCs w:val="22"/>
        </w:rPr>
        <w:t>16</w:t>
      </w:r>
      <w:r w:rsidRPr="00087DE9">
        <w:rPr>
          <w:rFonts w:ascii="Arial" w:hAnsi="Arial" w:cs="Arial"/>
          <w:b/>
          <w:bCs/>
          <w:sz w:val="22"/>
          <w:szCs w:val="22"/>
        </w:rPr>
        <w:t xml:space="preserve">.º </w:t>
      </w:r>
      <w:r w:rsidR="00F82792" w:rsidRPr="00087DE9">
        <w:rPr>
          <w:rFonts w:ascii="Arial" w:hAnsi="Arial" w:cs="Arial"/>
          <w:b/>
          <w:bCs/>
          <w:sz w:val="22"/>
          <w:szCs w:val="22"/>
          <w:lang w:val="es-CO"/>
        </w:rPr>
        <w:t>OBLIGATORIEDAD</w:t>
      </w:r>
      <w:r w:rsidR="00666C99" w:rsidRPr="00087DE9">
        <w:rPr>
          <w:rFonts w:ascii="Arial" w:hAnsi="Arial" w:cs="Arial"/>
          <w:b/>
          <w:bCs/>
          <w:sz w:val="22"/>
          <w:szCs w:val="22"/>
          <w:lang w:val="es-CO"/>
        </w:rPr>
        <w:t xml:space="preserve"> DE LA LISTA. </w:t>
      </w:r>
      <w:r w:rsidR="00666C99" w:rsidRPr="00087DE9">
        <w:rPr>
          <w:rFonts w:ascii="Arial" w:hAnsi="Arial" w:cs="Arial"/>
          <w:sz w:val="22"/>
          <w:szCs w:val="22"/>
          <w:lang w:val="es-CO"/>
        </w:rPr>
        <w:t xml:space="preserve">La </w:t>
      </w:r>
      <w:r w:rsidR="00A872F5" w:rsidRPr="00087DE9">
        <w:rPr>
          <w:rFonts w:ascii="Arial" w:hAnsi="Arial" w:cs="Arial"/>
          <w:sz w:val="22"/>
          <w:szCs w:val="22"/>
          <w:lang w:val="es-CO"/>
        </w:rPr>
        <w:t xml:space="preserve">lista de </w:t>
      </w:r>
      <w:r w:rsidR="00A872F5" w:rsidRPr="00087DE9">
        <w:rPr>
          <w:rFonts w:ascii="Arial" w:hAnsi="Arial" w:cs="Arial"/>
          <w:sz w:val="22"/>
          <w:szCs w:val="22"/>
        </w:rPr>
        <w:t>peritos de la Jurisdicción de lo Contencioso Administrativo</w:t>
      </w:r>
      <w:r w:rsidR="00A872F5" w:rsidRPr="00087DE9">
        <w:rPr>
          <w:rFonts w:ascii="Arial" w:hAnsi="Arial" w:cs="Arial"/>
          <w:sz w:val="22"/>
          <w:szCs w:val="22"/>
          <w:lang w:val="es-CO"/>
        </w:rPr>
        <w:t xml:space="preserve"> </w:t>
      </w:r>
      <w:r w:rsidR="00666C99" w:rsidRPr="00087DE9">
        <w:rPr>
          <w:rFonts w:ascii="Arial" w:hAnsi="Arial" w:cs="Arial"/>
          <w:sz w:val="22"/>
          <w:szCs w:val="22"/>
          <w:lang w:val="es-CO"/>
        </w:rPr>
        <w:t xml:space="preserve">será obligatoria a partir </w:t>
      </w:r>
      <w:r w:rsidR="007A3175" w:rsidRPr="00087DE9">
        <w:rPr>
          <w:rFonts w:ascii="Arial" w:hAnsi="Arial" w:cs="Arial"/>
          <w:sz w:val="22"/>
          <w:szCs w:val="22"/>
          <w:lang w:val="es-CO"/>
        </w:rPr>
        <w:t xml:space="preserve">del 1 de </w:t>
      </w:r>
      <w:r w:rsidR="00C06E49">
        <w:rPr>
          <w:rFonts w:ascii="Arial" w:hAnsi="Arial" w:cs="Arial"/>
          <w:sz w:val="22"/>
          <w:szCs w:val="22"/>
          <w:lang w:val="es-CO"/>
        </w:rPr>
        <w:t>junio</w:t>
      </w:r>
      <w:r w:rsidR="007A3175" w:rsidRPr="00087DE9">
        <w:rPr>
          <w:rFonts w:ascii="Arial" w:hAnsi="Arial" w:cs="Arial"/>
          <w:sz w:val="22"/>
          <w:szCs w:val="22"/>
          <w:lang w:val="es-CO"/>
        </w:rPr>
        <w:t xml:space="preserve"> del año </w:t>
      </w:r>
      <w:r w:rsidR="00B01FEA" w:rsidRPr="00226AB5">
        <w:rPr>
          <w:rFonts w:ascii="Arial" w:hAnsi="Arial" w:cs="Arial"/>
          <w:color w:val="000000" w:themeColor="text1"/>
          <w:sz w:val="22"/>
          <w:szCs w:val="22"/>
          <w:lang w:val="es-CO"/>
        </w:rPr>
        <w:t xml:space="preserve">siguiente </w:t>
      </w:r>
      <w:r w:rsidR="00226AB5">
        <w:rPr>
          <w:rFonts w:ascii="Arial" w:hAnsi="Arial" w:cs="Arial"/>
          <w:color w:val="000000" w:themeColor="text1"/>
          <w:sz w:val="22"/>
          <w:szCs w:val="22"/>
          <w:lang w:val="es-CO"/>
        </w:rPr>
        <w:t>al</w:t>
      </w:r>
      <w:r w:rsidR="007A3175" w:rsidRPr="00226AB5">
        <w:rPr>
          <w:rFonts w:ascii="Arial" w:hAnsi="Arial" w:cs="Arial"/>
          <w:color w:val="000000" w:themeColor="text1"/>
          <w:sz w:val="22"/>
          <w:szCs w:val="22"/>
          <w:lang w:val="es-CO"/>
        </w:rPr>
        <w:t xml:space="preserve"> que se </w:t>
      </w:r>
      <w:r w:rsidR="007A3175" w:rsidRPr="00087DE9">
        <w:rPr>
          <w:rFonts w:ascii="Arial" w:hAnsi="Arial" w:cs="Arial"/>
          <w:sz w:val="22"/>
          <w:szCs w:val="22"/>
          <w:lang w:val="es-CO"/>
        </w:rPr>
        <w:t>abrió la convocatoria</w:t>
      </w:r>
      <w:r w:rsidR="00663DEF" w:rsidRPr="00087DE9">
        <w:rPr>
          <w:rFonts w:ascii="Arial" w:hAnsi="Arial" w:cs="Arial"/>
          <w:sz w:val="22"/>
          <w:szCs w:val="22"/>
          <w:lang w:val="es-CO"/>
        </w:rPr>
        <w:t>, en los términos señalados en este acuerdo y en la ley</w:t>
      </w:r>
      <w:r w:rsidR="00666C99" w:rsidRPr="00087DE9">
        <w:rPr>
          <w:rFonts w:ascii="Arial" w:hAnsi="Arial" w:cs="Arial"/>
          <w:sz w:val="22"/>
          <w:szCs w:val="22"/>
          <w:lang w:val="es-CO"/>
        </w:rPr>
        <w:t>.</w:t>
      </w:r>
    </w:p>
    <w:p w14:paraId="79E2E432" w14:textId="10594C73" w:rsidR="004C16C9" w:rsidRPr="00087DE9" w:rsidRDefault="004C16C9" w:rsidP="009002C6">
      <w:pPr>
        <w:ind w:firstLine="1"/>
        <w:contextualSpacing/>
        <w:jc w:val="both"/>
        <w:rPr>
          <w:rFonts w:ascii="Arial" w:hAnsi="Arial" w:cs="Arial"/>
          <w:sz w:val="22"/>
          <w:szCs w:val="22"/>
          <w:lang w:val="es-CO"/>
        </w:rPr>
      </w:pPr>
    </w:p>
    <w:p w14:paraId="3732876B" w14:textId="321B3151" w:rsidR="004C16C9" w:rsidRPr="00087DE9" w:rsidRDefault="004C16C9" w:rsidP="009002C6">
      <w:pPr>
        <w:ind w:firstLine="1"/>
        <w:contextualSpacing/>
        <w:jc w:val="both"/>
        <w:rPr>
          <w:rFonts w:ascii="Arial" w:hAnsi="Arial" w:cs="Arial"/>
          <w:sz w:val="22"/>
          <w:szCs w:val="22"/>
          <w:lang w:val="es-CO"/>
        </w:rPr>
      </w:pPr>
      <w:bookmarkStart w:id="5" w:name="54"/>
      <w:r w:rsidRPr="00087DE9">
        <w:rPr>
          <w:rFonts w:ascii="Arial" w:hAnsi="Arial" w:cs="Arial"/>
          <w:b/>
          <w:bCs/>
          <w:sz w:val="22"/>
          <w:szCs w:val="22"/>
          <w:lang w:val="es-ES_tradnl"/>
        </w:rPr>
        <w:t xml:space="preserve">PARÁGRAFO 1.- </w:t>
      </w:r>
      <w:r w:rsidRPr="00087DE9">
        <w:rPr>
          <w:rFonts w:ascii="Arial" w:hAnsi="Arial" w:cs="Arial"/>
          <w:bCs/>
          <w:sz w:val="22"/>
          <w:szCs w:val="22"/>
          <w:lang w:val="es-ES_tradnl"/>
        </w:rPr>
        <w:t xml:space="preserve">Sin perjuicio de lo anterior, </w:t>
      </w:r>
      <w:bookmarkEnd w:id="5"/>
      <w:r w:rsidR="00EB2B38" w:rsidRPr="00087DE9">
        <w:rPr>
          <w:rFonts w:ascii="Arial" w:hAnsi="Arial" w:cs="Arial"/>
          <w:sz w:val="22"/>
          <w:szCs w:val="22"/>
          <w:lang w:val="es-CO"/>
        </w:rPr>
        <w:t>las partes tienen la facultad de aportar el dictamen pericial, en los términos señalados por el a</w:t>
      </w:r>
      <w:r w:rsidR="00EB2B38" w:rsidRPr="00087DE9">
        <w:rPr>
          <w:rFonts w:ascii="Arial" w:hAnsi="Arial" w:cs="Arial"/>
          <w:bCs/>
          <w:sz w:val="22"/>
          <w:szCs w:val="22"/>
          <w:lang w:val="es-CO"/>
        </w:rPr>
        <w:t>rtículo 54 de la Ley 2080 de 2021</w:t>
      </w:r>
      <w:r w:rsidR="00663DEF" w:rsidRPr="00087DE9">
        <w:rPr>
          <w:rFonts w:ascii="Arial" w:hAnsi="Arial" w:cs="Arial"/>
          <w:bCs/>
          <w:sz w:val="22"/>
          <w:szCs w:val="22"/>
          <w:lang w:val="es-CO"/>
        </w:rPr>
        <w:t>,</w:t>
      </w:r>
      <w:r w:rsidR="00EB2B38" w:rsidRPr="00087DE9">
        <w:rPr>
          <w:rFonts w:ascii="Arial" w:hAnsi="Arial" w:cs="Arial"/>
          <w:bCs/>
          <w:sz w:val="22"/>
          <w:szCs w:val="22"/>
          <w:lang w:val="es-CO"/>
        </w:rPr>
        <w:t xml:space="preserve"> que modificó el </w:t>
      </w:r>
      <w:r w:rsidR="00EB2B38" w:rsidRPr="00087DE9">
        <w:rPr>
          <w:rFonts w:ascii="Arial" w:hAnsi="Arial" w:cs="Arial"/>
          <w:sz w:val="22"/>
          <w:szCs w:val="22"/>
          <w:lang w:val="es-CO"/>
        </w:rPr>
        <w:t>artículo 218 de la Ley 1437 de 2011</w:t>
      </w:r>
      <w:r w:rsidR="00BF5EAB" w:rsidRPr="00087DE9">
        <w:rPr>
          <w:rFonts w:ascii="Arial" w:hAnsi="Arial" w:cs="Arial"/>
          <w:sz w:val="22"/>
          <w:szCs w:val="22"/>
          <w:lang w:val="es-CO"/>
        </w:rPr>
        <w:t>.</w:t>
      </w:r>
    </w:p>
    <w:p w14:paraId="583FB97B" w14:textId="1FBB8159" w:rsidR="00127375" w:rsidRPr="00087DE9" w:rsidRDefault="00127375" w:rsidP="009002C6">
      <w:pPr>
        <w:ind w:firstLine="1"/>
        <w:contextualSpacing/>
        <w:jc w:val="both"/>
        <w:rPr>
          <w:rFonts w:ascii="Arial" w:hAnsi="Arial" w:cs="Arial"/>
          <w:sz w:val="22"/>
          <w:szCs w:val="22"/>
          <w:lang w:val="es-CO"/>
        </w:rPr>
      </w:pPr>
    </w:p>
    <w:p w14:paraId="68B72182" w14:textId="2F343314" w:rsidR="00127375" w:rsidRPr="00087DE9" w:rsidRDefault="00127375" w:rsidP="00127375">
      <w:pPr>
        <w:ind w:firstLine="1"/>
        <w:contextualSpacing/>
        <w:jc w:val="both"/>
        <w:rPr>
          <w:rFonts w:ascii="Arial" w:hAnsi="Arial" w:cs="Arial"/>
          <w:sz w:val="22"/>
          <w:szCs w:val="22"/>
        </w:rPr>
      </w:pPr>
      <w:r w:rsidRPr="00087DE9">
        <w:rPr>
          <w:rFonts w:ascii="Arial" w:hAnsi="Arial" w:cs="Arial"/>
          <w:b/>
          <w:bCs/>
          <w:sz w:val="22"/>
          <w:szCs w:val="22"/>
        </w:rPr>
        <w:t xml:space="preserve">PARÁGRAFO 2.- </w:t>
      </w:r>
      <w:r w:rsidRPr="00087DE9">
        <w:rPr>
          <w:rFonts w:ascii="Arial" w:hAnsi="Arial" w:cs="Arial"/>
          <w:sz w:val="22"/>
          <w:szCs w:val="22"/>
        </w:rPr>
        <w:t>En la selección del perito,</w:t>
      </w:r>
      <w:r w:rsidRPr="00087DE9">
        <w:rPr>
          <w:rFonts w:ascii="Arial" w:hAnsi="Arial" w:cs="Arial"/>
          <w:b/>
          <w:bCs/>
          <w:sz w:val="22"/>
          <w:szCs w:val="22"/>
        </w:rPr>
        <w:t xml:space="preserve"> </w:t>
      </w:r>
      <w:r w:rsidRPr="00087DE9">
        <w:rPr>
          <w:rFonts w:ascii="Arial" w:hAnsi="Arial" w:cs="Arial"/>
          <w:sz w:val="22"/>
          <w:szCs w:val="22"/>
        </w:rPr>
        <w:t xml:space="preserve">de conformidad con </w:t>
      </w:r>
      <w:r w:rsidR="001A1899" w:rsidRPr="00087DE9">
        <w:rPr>
          <w:rFonts w:ascii="Arial" w:hAnsi="Arial" w:cs="Arial"/>
          <w:sz w:val="22"/>
          <w:szCs w:val="22"/>
          <w:lang w:val="es-CO"/>
        </w:rPr>
        <w:t xml:space="preserve">la lista de </w:t>
      </w:r>
      <w:r w:rsidR="001A1899" w:rsidRPr="00087DE9">
        <w:rPr>
          <w:rFonts w:ascii="Arial" w:hAnsi="Arial" w:cs="Arial"/>
          <w:sz w:val="22"/>
          <w:szCs w:val="22"/>
        </w:rPr>
        <w:t>peritos de la Jurisdicción de lo Contencioso Administrativo</w:t>
      </w:r>
      <w:r w:rsidRPr="00087DE9">
        <w:rPr>
          <w:rFonts w:ascii="Arial" w:hAnsi="Arial" w:cs="Arial"/>
          <w:sz w:val="22"/>
          <w:szCs w:val="22"/>
        </w:rPr>
        <w:t>, de todas maneras, el juez deberá tener en cuenta que no existan conflictos de interés o causales de impedimento respecto de la sociedad, asociación o fundación o persona natural seleccionada, con la parte privada demandante o demandada.</w:t>
      </w:r>
    </w:p>
    <w:p w14:paraId="775DE8C1" w14:textId="77777777" w:rsidR="00127375" w:rsidRPr="00087DE9" w:rsidRDefault="00127375" w:rsidP="009002C6">
      <w:pPr>
        <w:ind w:firstLine="1"/>
        <w:contextualSpacing/>
        <w:jc w:val="both"/>
        <w:rPr>
          <w:rFonts w:ascii="Arial" w:hAnsi="Arial" w:cs="Arial"/>
          <w:sz w:val="22"/>
          <w:szCs w:val="22"/>
          <w:lang w:val="es-CO"/>
        </w:rPr>
      </w:pPr>
    </w:p>
    <w:p w14:paraId="2F440ED8" w14:textId="77777777" w:rsidR="00FC28D9" w:rsidRPr="00087DE9" w:rsidRDefault="00FC28D9" w:rsidP="009002C6">
      <w:pPr>
        <w:ind w:firstLine="1"/>
        <w:contextualSpacing/>
        <w:jc w:val="both"/>
        <w:rPr>
          <w:rFonts w:ascii="Arial" w:hAnsi="Arial" w:cs="Arial"/>
          <w:b/>
          <w:bCs/>
          <w:sz w:val="22"/>
          <w:szCs w:val="22"/>
        </w:rPr>
      </w:pPr>
    </w:p>
    <w:p w14:paraId="7E4A567B" w14:textId="2BD2FA88" w:rsidR="00BB7DFF" w:rsidRPr="00536DCF" w:rsidRDefault="00FC28D9" w:rsidP="009002C6">
      <w:pPr>
        <w:ind w:firstLine="1"/>
        <w:contextualSpacing/>
        <w:jc w:val="both"/>
        <w:rPr>
          <w:rFonts w:ascii="Arial" w:hAnsi="Arial" w:cs="Arial"/>
          <w:sz w:val="22"/>
          <w:szCs w:val="22"/>
        </w:rPr>
      </w:pPr>
      <w:r w:rsidRPr="00087DE9">
        <w:rPr>
          <w:rFonts w:ascii="Arial" w:hAnsi="Arial" w:cs="Arial"/>
          <w:b/>
          <w:bCs/>
          <w:sz w:val="22"/>
          <w:szCs w:val="22"/>
        </w:rPr>
        <w:t xml:space="preserve">ARTÍCULO </w:t>
      </w:r>
      <w:r w:rsidR="00FF589A" w:rsidRPr="00087DE9">
        <w:rPr>
          <w:rFonts w:ascii="Arial" w:hAnsi="Arial" w:cs="Arial"/>
          <w:b/>
          <w:bCs/>
          <w:sz w:val="22"/>
          <w:szCs w:val="22"/>
        </w:rPr>
        <w:t>17</w:t>
      </w:r>
      <w:r w:rsidRPr="00087DE9">
        <w:rPr>
          <w:rFonts w:ascii="Arial" w:hAnsi="Arial" w:cs="Arial"/>
          <w:b/>
          <w:bCs/>
          <w:sz w:val="22"/>
          <w:szCs w:val="22"/>
        </w:rPr>
        <w:t xml:space="preserve">.º </w:t>
      </w:r>
      <w:r w:rsidR="008A0AC3" w:rsidRPr="00087DE9">
        <w:rPr>
          <w:rFonts w:ascii="Arial" w:hAnsi="Arial" w:cs="Arial"/>
          <w:b/>
          <w:bCs/>
          <w:sz w:val="22"/>
          <w:szCs w:val="22"/>
          <w:lang w:val="es-CO"/>
        </w:rPr>
        <w:t xml:space="preserve">ADMINISTRACIÓN, CONTROL, CONSULTA Y USO DE LA LISTA. </w:t>
      </w:r>
      <w:r w:rsidR="00FE2704" w:rsidRPr="00087DE9">
        <w:rPr>
          <w:rFonts w:ascii="Arial" w:hAnsi="Arial" w:cs="Arial"/>
          <w:sz w:val="22"/>
          <w:szCs w:val="22"/>
          <w:lang w:val="es-CO"/>
        </w:rPr>
        <w:t xml:space="preserve">La lista de peritos deberá ser publicada en la página web de la Rama Judicial, a más tardar el </w:t>
      </w:r>
      <w:r w:rsidR="003C1EFB">
        <w:rPr>
          <w:rFonts w:ascii="Arial" w:hAnsi="Arial" w:cs="Arial"/>
          <w:sz w:val="22"/>
          <w:szCs w:val="22"/>
          <w:lang w:val="es-CO"/>
        </w:rPr>
        <w:t>30</w:t>
      </w:r>
      <w:r w:rsidR="00FE2704" w:rsidRPr="00087DE9">
        <w:rPr>
          <w:rFonts w:ascii="Arial" w:hAnsi="Arial" w:cs="Arial"/>
          <w:sz w:val="22"/>
          <w:szCs w:val="22"/>
          <w:lang w:val="es-CO"/>
        </w:rPr>
        <w:t xml:space="preserve"> de </w:t>
      </w:r>
      <w:r w:rsidR="00500385">
        <w:rPr>
          <w:rFonts w:ascii="Arial" w:hAnsi="Arial" w:cs="Arial"/>
          <w:sz w:val="22"/>
          <w:szCs w:val="22"/>
          <w:lang w:val="es-CO"/>
        </w:rPr>
        <w:t>mayo</w:t>
      </w:r>
      <w:r w:rsidR="00FE2704" w:rsidRPr="00087DE9">
        <w:rPr>
          <w:rFonts w:ascii="Arial" w:hAnsi="Arial" w:cs="Arial"/>
          <w:sz w:val="22"/>
          <w:szCs w:val="22"/>
          <w:lang w:val="es-CO"/>
        </w:rPr>
        <w:t xml:space="preserve"> del año siguiente al de la convocatoria. A partir del 1 de </w:t>
      </w:r>
      <w:r w:rsidR="00500385">
        <w:rPr>
          <w:rFonts w:ascii="Arial" w:hAnsi="Arial" w:cs="Arial"/>
          <w:sz w:val="22"/>
          <w:szCs w:val="22"/>
          <w:lang w:val="es-CO"/>
        </w:rPr>
        <w:t>junio</w:t>
      </w:r>
      <w:r w:rsidR="00364141" w:rsidRPr="00087DE9">
        <w:rPr>
          <w:rFonts w:ascii="Arial" w:hAnsi="Arial" w:cs="Arial"/>
          <w:sz w:val="22"/>
          <w:szCs w:val="22"/>
          <w:lang w:val="es-CO"/>
        </w:rPr>
        <w:t xml:space="preserve"> </w:t>
      </w:r>
      <w:r w:rsidR="00FE2704" w:rsidRPr="00087DE9">
        <w:rPr>
          <w:rFonts w:ascii="Arial" w:hAnsi="Arial" w:cs="Arial"/>
          <w:sz w:val="22"/>
          <w:szCs w:val="22"/>
          <w:lang w:val="es-CO"/>
        </w:rPr>
        <w:t xml:space="preserve">siguiente, </w:t>
      </w:r>
      <w:r w:rsidR="0088668A" w:rsidRPr="00136739">
        <w:rPr>
          <w:rFonts w:ascii="Arial" w:hAnsi="Arial" w:cs="Arial"/>
          <w:sz w:val="22"/>
          <w:szCs w:val="22"/>
          <w:lang w:val="es-CO"/>
        </w:rPr>
        <w:t>el Consejo Superior de la Judicatura a través de la Unidad de Registro Nacional de Abogados y Auxiliares de la Justicia</w:t>
      </w:r>
      <w:r w:rsidR="000150E5" w:rsidRPr="00136739">
        <w:rPr>
          <w:rFonts w:ascii="Arial" w:hAnsi="Arial" w:cs="Arial"/>
          <w:sz w:val="22"/>
          <w:szCs w:val="22"/>
        </w:rPr>
        <w:t xml:space="preserve"> </w:t>
      </w:r>
      <w:r w:rsidR="00FE2704" w:rsidRPr="00136739">
        <w:rPr>
          <w:rFonts w:ascii="Arial" w:hAnsi="Arial" w:cs="Arial"/>
          <w:sz w:val="22"/>
          <w:szCs w:val="22"/>
        </w:rPr>
        <w:t>pondrá a disposición la lista para su utilización por parte de las autoridades judiciales</w:t>
      </w:r>
      <w:r w:rsidR="00536DCF" w:rsidRPr="00136739">
        <w:rPr>
          <w:rFonts w:ascii="Arial" w:hAnsi="Arial" w:cs="Arial"/>
          <w:sz w:val="22"/>
          <w:szCs w:val="22"/>
        </w:rPr>
        <w:t xml:space="preserve"> de la Jurisdicción de lo Contencioso Administrativo</w:t>
      </w:r>
      <w:r w:rsidR="00FE2704" w:rsidRPr="00136739">
        <w:rPr>
          <w:rFonts w:ascii="Arial" w:hAnsi="Arial" w:cs="Arial"/>
          <w:sz w:val="22"/>
          <w:szCs w:val="22"/>
        </w:rPr>
        <w:t>.</w:t>
      </w:r>
    </w:p>
    <w:p w14:paraId="04E4973C" w14:textId="77777777" w:rsidR="00BB7DFF" w:rsidRPr="00087DE9" w:rsidRDefault="00BB7DFF" w:rsidP="009002C6">
      <w:pPr>
        <w:ind w:firstLine="1"/>
        <w:contextualSpacing/>
        <w:jc w:val="both"/>
        <w:rPr>
          <w:rFonts w:ascii="Arial" w:hAnsi="Arial" w:cs="Arial"/>
          <w:sz w:val="22"/>
          <w:szCs w:val="22"/>
          <w:lang w:val="es-CO"/>
        </w:rPr>
      </w:pPr>
    </w:p>
    <w:p w14:paraId="508A97A9" w14:textId="71BA45BF" w:rsidR="00BB7DFF" w:rsidRPr="00087DE9" w:rsidRDefault="00BB7DFF" w:rsidP="009002C6">
      <w:pPr>
        <w:ind w:firstLine="1"/>
        <w:contextualSpacing/>
        <w:jc w:val="both"/>
        <w:rPr>
          <w:rFonts w:ascii="Arial" w:hAnsi="Arial" w:cs="Arial"/>
          <w:sz w:val="22"/>
          <w:szCs w:val="22"/>
          <w:lang w:val="es-CO"/>
        </w:rPr>
      </w:pPr>
      <w:r w:rsidRPr="00087DE9">
        <w:rPr>
          <w:rFonts w:ascii="Arial" w:hAnsi="Arial" w:cs="Arial"/>
          <w:sz w:val="22"/>
          <w:szCs w:val="22"/>
          <w:lang w:val="es-CO"/>
        </w:rPr>
        <w:lastRenderedPageBreak/>
        <w:t xml:space="preserve">A partir de </w:t>
      </w:r>
      <w:r w:rsidR="000A0FFE" w:rsidRPr="00087DE9">
        <w:rPr>
          <w:rFonts w:ascii="Arial" w:hAnsi="Arial" w:cs="Arial"/>
          <w:sz w:val="22"/>
          <w:szCs w:val="22"/>
          <w:lang w:val="es-CO"/>
        </w:rPr>
        <w:t>dicha publicación</w:t>
      </w:r>
      <w:r w:rsidRPr="00087DE9">
        <w:rPr>
          <w:rFonts w:ascii="Arial" w:hAnsi="Arial" w:cs="Arial"/>
          <w:sz w:val="22"/>
          <w:szCs w:val="22"/>
          <w:lang w:val="es-CO"/>
        </w:rPr>
        <w:t>, la inclusión o exclusión de otros nombres, así como cualquiera otra clase de modificación sólo podrá hacerse por parte de</w:t>
      </w:r>
      <w:r w:rsidR="0088668A">
        <w:rPr>
          <w:rFonts w:ascii="Arial" w:hAnsi="Arial" w:cs="Arial"/>
          <w:sz w:val="22"/>
          <w:szCs w:val="22"/>
          <w:lang w:val="es-CO"/>
        </w:rPr>
        <w:t>l Consejo Superior de la Judicatura a través de la Unidad de Registro Nacional de Abogados y Auxiliares de la Justicia</w:t>
      </w:r>
      <w:r w:rsidRPr="00087DE9">
        <w:rPr>
          <w:rFonts w:ascii="Arial" w:hAnsi="Arial" w:cs="Arial"/>
          <w:sz w:val="22"/>
          <w:szCs w:val="22"/>
          <w:lang w:val="es-CO"/>
        </w:rPr>
        <w:t>, para lo cual deberá mediar el respectivo acto administrativo que así lo disponga.</w:t>
      </w:r>
    </w:p>
    <w:p w14:paraId="6FE91771" w14:textId="77777777" w:rsidR="00BB7DFF" w:rsidRPr="00087DE9" w:rsidRDefault="00BB7DFF" w:rsidP="009002C6">
      <w:pPr>
        <w:ind w:firstLine="1"/>
        <w:contextualSpacing/>
        <w:jc w:val="both"/>
        <w:rPr>
          <w:rFonts w:ascii="Arial" w:hAnsi="Arial" w:cs="Arial"/>
          <w:sz w:val="22"/>
          <w:szCs w:val="22"/>
          <w:lang w:val="es-CO"/>
        </w:rPr>
      </w:pPr>
    </w:p>
    <w:p w14:paraId="5C353D37" w14:textId="4FCCC930" w:rsidR="00BB7DFF" w:rsidRPr="00087DE9" w:rsidRDefault="00BB7DFF" w:rsidP="009002C6">
      <w:pPr>
        <w:ind w:firstLine="1"/>
        <w:contextualSpacing/>
        <w:jc w:val="both"/>
        <w:rPr>
          <w:rFonts w:ascii="Arial" w:hAnsi="Arial" w:cs="Arial"/>
          <w:sz w:val="22"/>
          <w:szCs w:val="22"/>
          <w:lang w:val="es-CO"/>
        </w:rPr>
      </w:pPr>
      <w:r w:rsidRPr="00087DE9">
        <w:rPr>
          <w:rFonts w:ascii="Arial" w:hAnsi="Arial" w:cs="Arial"/>
          <w:sz w:val="22"/>
          <w:szCs w:val="22"/>
          <w:lang w:val="es-CO"/>
        </w:rPr>
        <w:t xml:space="preserve">Los despachos judiciales </w:t>
      </w:r>
      <w:r w:rsidR="00495B0A" w:rsidRPr="00087DE9">
        <w:rPr>
          <w:rFonts w:ascii="Arial" w:hAnsi="Arial" w:cs="Arial"/>
          <w:sz w:val="22"/>
          <w:szCs w:val="22"/>
          <w:lang w:val="es-CO"/>
        </w:rPr>
        <w:t xml:space="preserve">de la </w:t>
      </w:r>
      <w:r w:rsidR="00BE5408" w:rsidRPr="00087DE9">
        <w:rPr>
          <w:rFonts w:ascii="Arial" w:hAnsi="Arial" w:cs="Arial"/>
          <w:sz w:val="22"/>
          <w:szCs w:val="22"/>
          <w:lang w:val="es-CO"/>
        </w:rPr>
        <w:t xml:space="preserve">jurisdicción </w:t>
      </w:r>
      <w:r w:rsidR="00495B0A" w:rsidRPr="00087DE9">
        <w:rPr>
          <w:rFonts w:ascii="Arial" w:hAnsi="Arial" w:cs="Arial"/>
          <w:sz w:val="22"/>
          <w:szCs w:val="22"/>
          <w:lang w:val="es-CO"/>
        </w:rPr>
        <w:t xml:space="preserve">de lo Contencioso Administrativo </w:t>
      </w:r>
      <w:r w:rsidRPr="00087DE9">
        <w:rPr>
          <w:rFonts w:ascii="Arial" w:hAnsi="Arial" w:cs="Arial"/>
          <w:sz w:val="22"/>
          <w:szCs w:val="22"/>
          <w:lang w:val="es-CO"/>
        </w:rPr>
        <w:t>y el público en general podrán consultar</w:t>
      </w:r>
      <w:r w:rsidR="002161CA" w:rsidRPr="00087DE9">
        <w:rPr>
          <w:rFonts w:ascii="Arial" w:hAnsi="Arial" w:cs="Arial"/>
          <w:sz w:val="22"/>
          <w:szCs w:val="22"/>
          <w:lang w:val="es-CO"/>
        </w:rPr>
        <w:t>, en la página web de la Rama Judicial,</w:t>
      </w:r>
      <w:r w:rsidRPr="00087DE9">
        <w:rPr>
          <w:rFonts w:ascii="Arial" w:hAnsi="Arial" w:cs="Arial"/>
          <w:sz w:val="22"/>
          <w:szCs w:val="22"/>
          <w:lang w:val="es-CO"/>
        </w:rPr>
        <w:t xml:space="preserve"> la lista </w:t>
      </w:r>
      <w:r w:rsidR="008251A1" w:rsidRPr="00087DE9">
        <w:rPr>
          <w:rFonts w:ascii="Arial" w:hAnsi="Arial" w:cs="Arial"/>
          <w:sz w:val="22"/>
          <w:szCs w:val="22"/>
          <w:lang w:val="es-CO"/>
        </w:rPr>
        <w:t xml:space="preserve">de peritos </w:t>
      </w:r>
      <w:r w:rsidRPr="00087DE9">
        <w:rPr>
          <w:rFonts w:ascii="Arial" w:hAnsi="Arial" w:cs="Arial"/>
          <w:sz w:val="22"/>
          <w:szCs w:val="22"/>
          <w:lang w:val="es-CO"/>
        </w:rPr>
        <w:t xml:space="preserve">y hacer uso de </w:t>
      </w:r>
      <w:r w:rsidR="008251A1" w:rsidRPr="00087DE9">
        <w:rPr>
          <w:rFonts w:ascii="Arial" w:hAnsi="Arial" w:cs="Arial"/>
          <w:sz w:val="22"/>
          <w:szCs w:val="22"/>
          <w:lang w:val="es-CO"/>
        </w:rPr>
        <w:t xml:space="preserve">esta. Tal circunstancia deberá ser acreditada, dentro del expediente, mediante la </w:t>
      </w:r>
      <w:r w:rsidRPr="00087DE9">
        <w:rPr>
          <w:rFonts w:ascii="Arial" w:hAnsi="Arial" w:cs="Arial"/>
          <w:sz w:val="22"/>
          <w:szCs w:val="22"/>
          <w:lang w:val="es-CO"/>
        </w:rPr>
        <w:t xml:space="preserve">impresión </w:t>
      </w:r>
      <w:r w:rsidR="001107E1" w:rsidRPr="00087DE9">
        <w:rPr>
          <w:rFonts w:ascii="Arial" w:hAnsi="Arial" w:cs="Arial"/>
          <w:sz w:val="22"/>
          <w:szCs w:val="22"/>
          <w:lang w:val="es-CO"/>
        </w:rPr>
        <w:t xml:space="preserve">o imagen </w:t>
      </w:r>
      <w:r w:rsidRPr="00087DE9">
        <w:rPr>
          <w:rFonts w:ascii="Arial" w:hAnsi="Arial" w:cs="Arial"/>
          <w:sz w:val="22"/>
          <w:szCs w:val="22"/>
          <w:lang w:val="es-CO"/>
        </w:rPr>
        <w:t>que de ello se haga.</w:t>
      </w:r>
    </w:p>
    <w:p w14:paraId="017A47DE" w14:textId="77777777" w:rsidR="00BB7DFF" w:rsidRPr="00087DE9" w:rsidRDefault="00BB7DFF" w:rsidP="009002C6">
      <w:pPr>
        <w:ind w:firstLine="1"/>
        <w:contextualSpacing/>
        <w:jc w:val="both"/>
        <w:rPr>
          <w:rFonts w:ascii="Arial" w:hAnsi="Arial" w:cs="Arial"/>
          <w:sz w:val="22"/>
          <w:szCs w:val="22"/>
          <w:lang w:val="es-CO"/>
        </w:rPr>
      </w:pPr>
    </w:p>
    <w:p w14:paraId="4B23BDCE" w14:textId="452C046A" w:rsidR="00BB7DFF" w:rsidRPr="00087DE9" w:rsidRDefault="00BB7DFF" w:rsidP="009002C6">
      <w:pPr>
        <w:ind w:firstLine="1"/>
        <w:contextualSpacing/>
        <w:jc w:val="both"/>
        <w:rPr>
          <w:rFonts w:ascii="Arial" w:hAnsi="Arial" w:cs="Arial"/>
          <w:sz w:val="22"/>
          <w:szCs w:val="22"/>
          <w:lang w:val="es-CO"/>
        </w:rPr>
      </w:pPr>
      <w:r w:rsidRPr="00087DE9">
        <w:rPr>
          <w:rFonts w:ascii="Arial" w:hAnsi="Arial" w:cs="Arial"/>
          <w:b/>
          <w:bCs/>
          <w:sz w:val="22"/>
          <w:szCs w:val="22"/>
          <w:lang w:val="es-ES_tradnl"/>
        </w:rPr>
        <w:t xml:space="preserve">PARÁGRAFO 1.- </w:t>
      </w:r>
      <w:r w:rsidRPr="00087DE9">
        <w:rPr>
          <w:rFonts w:ascii="Arial" w:hAnsi="Arial" w:cs="Arial"/>
          <w:sz w:val="22"/>
          <w:szCs w:val="22"/>
          <w:lang w:val="es-CO"/>
        </w:rPr>
        <w:t xml:space="preserve">Para los efectos del presente </w:t>
      </w:r>
      <w:r w:rsidR="00186C5A" w:rsidRPr="00087DE9">
        <w:rPr>
          <w:rFonts w:ascii="Arial" w:hAnsi="Arial" w:cs="Arial"/>
          <w:sz w:val="22"/>
          <w:szCs w:val="22"/>
          <w:lang w:val="es-CO"/>
        </w:rPr>
        <w:t>acuerdo</w:t>
      </w:r>
      <w:r w:rsidRPr="00087DE9">
        <w:rPr>
          <w:rFonts w:ascii="Arial" w:hAnsi="Arial" w:cs="Arial"/>
          <w:sz w:val="22"/>
          <w:szCs w:val="22"/>
          <w:lang w:val="es-CO"/>
        </w:rPr>
        <w:t>, la Unidad de Registro Nacional de Abogados y Auxiliares de la Justicia</w:t>
      </w:r>
      <w:r w:rsidR="00D756AC">
        <w:rPr>
          <w:rFonts w:ascii="Arial" w:hAnsi="Arial" w:cs="Arial"/>
          <w:sz w:val="22"/>
          <w:szCs w:val="22"/>
          <w:lang w:val="es-CO"/>
        </w:rPr>
        <w:t xml:space="preserve"> del Consejo Superior de la Judicatura,</w:t>
      </w:r>
      <w:r w:rsidRPr="00087DE9">
        <w:rPr>
          <w:rFonts w:ascii="Arial" w:hAnsi="Arial" w:cs="Arial"/>
          <w:sz w:val="22"/>
          <w:szCs w:val="22"/>
          <w:lang w:val="es-CO"/>
        </w:rPr>
        <w:t xml:space="preserve"> </w:t>
      </w:r>
      <w:r w:rsidR="00D756AC">
        <w:rPr>
          <w:rFonts w:ascii="Arial" w:hAnsi="Arial" w:cs="Arial"/>
          <w:sz w:val="22"/>
          <w:szCs w:val="22"/>
          <w:lang w:val="es-CO"/>
        </w:rPr>
        <w:t xml:space="preserve">en conjunto con </w:t>
      </w:r>
      <w:r w:rsidR="00881EE4" w:rsidRPr="00087DE9">
        <w:rPr>
          <w:rFonts w:ascii="Arial" w:hAnsi="Arial" w:cs="Arial"/>
          <w:sz w:val="22"/>
          <w:szCs w:val="22"/>
          <w:lang w:val="es-CO"/>
        </w:rPr>
        <w:t xml:space="preserve">la Unidad de Informática </w:t>
      </w:r>
      <w:r w:rsidR="00D756AC">
        <w:rPr>
          <w:rFonts w:ascii="Arial" w:hAnsi="Arial" w:cs="Arial"/>
          <w:sz w:val="22"/>
          <w:szCs w:val="22"/>
          <w:lang w:val="es-CO"/>
        </w:rPr>
        <w:t>y el</w:t>
      </w:r>
      <w:r w:rsidR="00881EE4" w:rsidRPr="00087DE9">
        <w:rPr>
          <w:rFonts w:ascii="Arial" w:hAnsi="Arial" w:cs="Arial"/>
          <w:sz w:val="22"/>
          <w:szCs w:val="22"/>
          <w:lang w:val="es-CO"/>
        </w:rPr>
        <w:t xml:space="preserve"> Grupo de Proyectos Especiales de Tecnología</w:t>
      </w:r>
      <w:r w:rsidR="0071282E" w:rsidRPr="00087DE9">
        <w:rPr>
          <w:rFonts w:ascii="Arial" w:hAnsi="Arial" w:cs="Arial"/>
          <w:sz w:val="22"/>
          <w:szCs w:val="22"/>
          <w:lang w:val="es-CO"/>
        </w:rPr>
        <w:t xml:space="preserve"> </w:t>
      </w:r>
      <w:r w:rsidRPr="00087DE9">
        <w:rPr>
          <w:rFonts w:ascii="Arial" w:hAnsi="Arial" w:cs="Arial"/>
          <w:sz w:val="22"/>
          <w:szCs w:val="22"/>
          <w:lang w:val="es-CO"/>
        </w:rPr>
        <w:t xml:space="preserve">de la Dirección Ejecutiva de Administración Judicial, de manera coordinada y en atención a sus </w:t>
      </w:r>
      <w:r w:rsidR="000873A5" w:rsidRPr="00087DE9">
        <w:rPr>
          <w:rFonts w:ascii="Arial" w:hAnsi="Arial" w:cs="Arial"/>
          <w:sz w:val="22"/>
          <w:szCs w:val="22"/>
          <w:lang w:val="es-CO"/>
        </w:rPr>
        <w:t>funciones</w:t>
      </w:r>
      <w:r w:rsidRPr="00087DE9">
        <w:rPr>
          <w:rFonts w:ascii="Arial" w:hAnsi="Arial" w:cs="Arial"/>
          <w:sz w:val="22"/>
          <w:szCs w:val="22"/>
          <w:lang w:val="es-CO"/>
        </w:rPr>
        <w:t xml:space="preserve">, </w:t>
      </w:r>
      <w:r w:rsidR="00D756AC">
        <w:rPr>
          <w:rFonts w:ascii="Arial" w:hAnsi="Arial" w:cs="Arial"/>
          <w:sz w:val="22"/>
          <w:szCs w:val="22"/>
          <w:lang w:val="es-MX"/>
        </w:rPr>
        <w:t xml:space="preserve">intervendrán en la realización de las </w:t>
      </w:r>
      <w:r w:rsidR="000873A5" w:rsidRPr="00087DE9">
        <w:rPr>
          <w:rFonts w:ascii="Arial" w:hAnsi="Arial" w:cs="Arial"/>
          <w:sz w:val="22"/>
          <w:szCs w:val="22"/>
          <w:lang w:val="es-MX"/>
        </w:rPr>
        <w:t xml:space="preserve">actualizaciones, </w:t>
      </w:r>
      <w:r w:rsidR="00430E3E" w:rsidRPr="00087DE9">
        <w:rPr>
          <w:rFonts w:ascii="Arial" w:hAnsi="Arial" w:cs="Arial"/>
          <w:sz w:val="22"/>
          <w:szCs w:val="22"/>
          <w:lang w:val="es-MX"/>
        </w:rPr>
        <w:t xml:space="preserve">modificaciones, ajustes, </w:t>
      </w:r>
      <w:r w:rsidR="000873A5" w:rsidRPr="00087DE9">
        <w:rPr>
          <w:rFonts w:ascii="Arial" w:hAnsi="Arial" w:cs="Arial"/>
          <w:sz w:val="22"/>
          <w:szCs w:val="22"/>
          <w:lang w:val="es-MX"/>
        </w:rPr>
        <w:t xml:space="preserve">desarrollos </w:t>
      </w:r>
      <w:r w:rsidR="009A4337" w:rsidRPr="00087DE9">
        <w:rPr>
          <w:rFonts w:ascii="Arial" w:hAnsi="Arial" w:cs="Arial"/>
          <w:sz w:val="22"/>
          <w:szCs w:val="22"/>
          <w:lang w:val="es-MX"/>
        </w:rPr>
        <w:t>o</w:t>
      </w:r>
      <w:r w:rsidR="000873A5" w:rsidRPr="00087DE9">
        <w:rPr>
          <w:rFonts w:ascii="Arial" w:hAnsi="Arial" w:cs="Arial"/>
          <w:sz w:val="22"/>
          <w:szCs w:val="22"/>
          <w:lang w:val="es-MX"/>
        </w:rPr>
        <w:t xml:space="preserve"> implementaciones</w:t>
      </w:r>
      <w:r w:rsidR="00186C5A" w:rsidRPr="00087DE9">
        <w:rPr>
          <w:rFonts w:ascii="Arial" w:hAnsi="Arial" w:cs="Arial"/>
          <w:sz w:val="22"/>
          <w:szCs w:val="22"/>
          <w:lang w:val="es-MX"/>
        </w:rPr>
        <w:t>,</w:t>
      </w:r>
      <w:r w:rsidR="000873A5" w:rsidRPr="00087DE9">
        <w:rPr>
          <w:rFonts w:ascii="Arial" w:hAnsi="Arial" w:cs="Arial"/>
          <w:sz w:val="22"/>
          <w:szCs w:val="22"/>
          <w:lang w:val="es-MX"/>
        </w:rPr>
        <w:t xml:space="preserve"> a que haya lugar</w:t>
      </w:r>
      <w:r w:rsidR="004E6D01" w:rsidRPr="00087DE9">
        <w:rPr>
          <w:rFonts w:ascii="Arial" w:hAnsi="Arial" w:cs="Arial"/>
          <w:sz w:val="22"/>
          <w:szCs w:val="22"/>
          <w:lang w:val="es-MX"/>
        </w:rPr>
        <w:t>,</w:t>
      </w:r>
      <w:r w:rsidR="000873A5" w:rsidRPr="00087DE9">
        <w:rPr>
          <w:rFonts w:ascii="Arial" w:hAnsi="Arial" w:cs="Arial"/>
          <w:sz w:val="22"/>
          <w:szCs w:val="22"/>
          <w:lang w:val="es-MX"/>
        </w:rPr>
        <w:t xml:space="preserve"> </w:t>
      </w:r>
      <w:r w:rsidR="00D756AC">
        <w:rPr>
          <w:rFonts w:ascii="Arial" w:hAnsi="Arial" w:cs="Arial"/>
          <w:sz w:val="22"/>
          <w:szCs w:val="22"/>
          <w:lang w:val="es-MX"/>
        </w:rPr>
        <w:t>para</w:t>
      </w:r>
      <w:r w:rsidR="00DF2AD7" w:rsidRPr="00087DE9">
        <w:rPr>
          <w:rFonts w:ascii="Arial" w:hAnsi="Arial" w:cs="Arial"/>
          <w:sz w:val="22"/>
          <w:szCs w:val="22"/>
          <w:lang w:val="es-MX"/>
        </w:rPr>
        <w:t xml:space="preserve"> el</w:t>
      </w:r>
      <w:r w:rsidR="009A4337" w:rsidRPr="00087DE9">
        <w:rPr>
          <w:rFonts w:ascii="Arial" w:hAnsi="Arial" w:cs="Arial"/>
          <w:sz w:val="22"/>
          <w:szCs w:val="22"/>
          <w:lang w:val="es-MX"/>
        </w:rPr>
        <w:t xml:space="preserve"> </w:t>
      </w:r>
      <w:r w:rsidR="00465E9A" w:rsidRPr="00087DE9">
        <w:rPr>
          <w:rFonts w:ascii="Arial" w:hAnsi="Arial" w:cs="Arial"/>
          <w:sz w:val="22"/>
          <w:szCs w:val="22"/>
          <w:lang w:val="es-MX"/>
        </w:rPr>
        <w:t>sistema de i</w:t>
      </w:r>
      <w:r w:rsidR="00DF2AD7" w:rsidRPr="00087DE9">
        <w:rPr>
          <w:rFonts w:ascii="Arial" w:hAnsi="Arial" w:cs="Arial"/>
          <w:sz w:val="22"/>
          <w:szCs w:val="22"/>
          <w:lang w:val="es-MX"/>
        </w:rPr>
        <w:t xml:space="preserve">nformación </w:t>
      </w:r>
      <w:r w:rsidR="009A4337" w:rsidRPr="00087DE9">
        <w:rPr>
          <w:rFonts w:ascii="Arial" w:hAnsi="Arial" w:cs="Arial"/>
          <w:sz w:val="22"/>
          <w:szCs w:val="22"/>
          <w:lang w:val="es-MX"/>
        </w:rPr>
        <w:t>o</w:t>
      </w:r>
      <w:r w:rsidR="00AD09C8" w:rsidRPr="00087DE9">
        <w:rPr>
          <w:rFonts w:ascii="Arial" w:hAnsi="Arial" w:cs="Arial"/>
          <w:sz w:val="22"/>
          <w:szCs w:val="22"/>
          <w:lang w:val="es-CO"/>
        </w:rPr>
        <w:t xml:space="preserve"> </w:t>
      </w:r>
      <w:r w:rsidR="00465E9A" w:rsidRPr="00087DE9">
        <w:rPr>
          <w:rFonts w:ascii="Arial" w:hAnsi="Arial" w:cs="Arial"/>
          <w:sz w:val="22"/>
          <w:szCs w:val="22"/>
          <w:lang w:val="es-CO"/>
        </w:rPr>
        <w:t>aplicativo</w:t>
      </w:r>
      <w:r w:rsidR="009A4337" w:rsidRPr="00087DE9">
        <w:rPr>
          <w:rFonts w:ascii="Arial" w:hAnsi="Arial" w:cs="Arial"/>
          <w:sz w:val="22"/>
          <w:szCs w:val="22"/>
          <w:lang w:val="es-CO"/>
        </w:rPr>
        <w:t>,</w:t>
      </w:r>
      <w:r w:rsidRPr="00087DE9">
        <w:rPr>
          <w:rFonts w:ascii="Arial" w:hAnsi="Arial" w:cs="Arial"/>
          <w:sz w:val="22"/>
          <w:szCs w:val="22"/>
          <w:lang w:val="es-CO"/>
        </w:rPr>
        <w:t xml:space="preserve"> a través del cual se administren, controlen, consulten </w:t>
      </w:r>
      <w:r w:rsidR="00226AB5">
        <w:rPr>
          <w:rFonts w:ascii="Arial" w:hAnsi="Arial" w:cs="Arial"/>
          <w:sz w:val="22"/>
          <w:szCs w:val="22"/>
          <w:lang w:val="es-CO"/>
        </w:rPr>
        <w:t xml:space="preserve">y usen </w:t>
      </w:r>
      <w:r w:rsidRPr="00087DE9">
        <w:rPr>
          <w:rFonts w:ascii="Arial" w:hAnsi="Arial" w:cs="Arial"/>
          <w:sz w:val="22"/>
          <w:szCs w:val="22"/>
          <w:lang w:val="es-CO"/>
        </w:rPr>
        <w:t>las listas</w:t>
      </w:r>
      <w:r w:rsidR="00826833" w:rsidRPr="00087DE9">
        <w:rPr>
          <w:rFonts w:ascii="Arial" w:hAnsi="Arial" w:cs="Arial"/>
          <w:sz w:val="22"/>
          <w:szCs w:val="22"/>
          <w:lang w:val="es-CO"/>
        </w:rPr>
        <w:t>, garantizando el acceso y</w:t>
      </w:r>
      <w:r w:rsidR="0091312D" w:rsidRPr="00087DE9">
        <w:rPr>
          <w:rFonts w:ascii="Arial" w:hAnsi="Arial" w:cs="Arial"/>
          <w:sz w:val="22"/>
          <w:szCs w:val="22"/>
          <w:lang w:val="es-CO"/>
        </w:rPr>
        <w:t xml:space="preserve"> los</w:t>
      </w:r>
      <w:r w:rsidR="00826833" w:rsidRPr="00087DE9">
        <w:rPr>
          <w:rFonts w:ascii="Arial" w:hAnsi="Arial" w:cs="Arial"/>
          <w:sz w:val="22"/>
          <w:szCs w:val="22"/>
          <w:lang w:val="es-CO"/>
        </w:rPr>
        <w:t xml:space="preserve"> permisos a los usuarios funcionales del mismo</w:t>
      </w:r>
      <w:r w:rsidRPr="00087DE9">
        <w:rPr>
          <w:rFonts w:ascii="Arial" w:hAnsi="Arial" w:cs="Arial"/>
          <w:sz w:val="22"/>
          <w:szCs w:val="22"/>
          <w:lang w:val="es-CO"/>
        </w:rPr>
        <w:t>.</w:t>
      </w:r>
    </w:p>
    <w:p w14:paraId="35355D7B" w14:textId="77777777" w:rsidR="00BB7DFF" w:rsidRPr="00087DE9" w:rsidRDefault="00BB7DFF" w:rsidP="009002C6">
      <w:pPr>
        <w:ind w:firstLine="1"/>
        <w:contextualSpacing/>
        <w:jc w:val="both"/>
        <w:rPr>
          <w:rFonts w:ascii="Arial" w:hAnsi="Arial" w:cs="Arial"/>
          <w:sz w:val="22"/>
          <w:szCs w:val="22"/>
          <w:lang w:val="es-CO"/>
        </w:rPr>
      </w:pPr>
    </w:p>
    <w:p w14:paraId="14AD3CB4" w14:textId="0A42BE91" w:rsidR="00E93684" w:rsidRPr="00087DE9" w:rsidRDefault="00E93684" w:rsidP="00E93684">
      <w:pPr>
        <w:ind w:firstLine="1"/>
        <w:contextualSpacing/>
        <w:jc w:val="both"/>
        <w:rPr>
          <w:rFonts w:ascii="Arial" w:hAnsi="Arial" w:cs="Arial"/>
          <w:sz w:val="22"/>
          <w:szCs w:val="22"/>
          <w:lang w:val="es-CO"/>
        </w:rPr>
      </w:pPr>
      <w:r w:rsidRPr="00087DE9">
        <w:rPr>
          <w:rFonts w:ascii="Arial" w:hAnsi="Arial" w:cs="Arial"/>
          <w:b/>
          <w:bCs/>
          <w:sz w:val="22"/>
          <w:szCs w:val="22"/>
          <w:lang w:val="es-ES_tradnl"/>
        </w:rPr>
        <w:t xml:space="preserve">PARÁGRAFO 2.- </w:t>
      </w:r>
      <w:r w:rsidRPr="00CE1028">
        <w:rPr>
          <w:rFonts w:ascii="Arial" w:hAnsi="Arial" w:cs="Arial"/>
          <w:sz w:val="22"/>
          <w:szCs w:val="22"/>
          <w:lang w:val="es-CO"/>
        </w:rPr>
        <w:t xml:space="preserve">Para garantizar la designación rotatoria de los peritos, el aplicativo debe modificar automáticamente la ubicación de los inscritos en la lista, de tal forma que los despachos judiciales solo puedan seleccionar a los tres </w:t>
      </w:r>
      <w:r w:rsidR="00345DA6" w:rsidRPr="00CE1028">
        <w:rPr>
          <w:rFonts w:ascii="Arial" w:hAnsi="Arial" w:cs="Arial"/>
          <w:sz w:val="22"/>
          <w:szCs w:val="22"/>
        </w:rPr>
        <w:t>peritos</w:t>
      </w:r>
      <w:r w:rsidRPr="00CE1028">
        <w:rPr>
          <w:rFonts w:ascii="Arial" w:hAnsi="Arial" w:cs="Arial"/>
          <w:sz w:val="22"/>
          <w:szCs w:val="22"/>
        </w:rPr>
        <w:t xml:space="preserve"> con menor número de designaciones en el área específica </w:t>
      </w:r>
      <w:r w:rsidR="00345DA6" w:rsidRPr="00CE1028">
        <w:rPr>
          <w:rFonts w:ascii="Arial" w:hAnsi="Arial" w:cs="Arial"/>
          <w:sz w:val="22"/>
          <w:szCs w:val="22"/>
        </w:rPr>
        <w:t xml:space="preserve">en la cual </w:t>
      </w:r>
      <w:r w:rsidRPr="00CE1028">
        <w:rPr>
          <w:rFonts w:ascii="Arial" w:hAnsi="Arial" w:cs="Arial"/>
          <w:sz w:val="22"/>
          <w:szCs w:val="22"/>
        </w:rPr>
        <w:t>adelantar</w:t>
      </w:r>
      <w:r w:rsidR="000905AF" w:rsidRPr="00CE1028">
        <w:rPr>
          <w:rFonts w:ascii="Arial" w:hAnsi="Arial" w:cs="Arial"/>
          <w:sz w:val="22"/>
          <w:szCs w:val="22"/>
        </w:rPr>
        <w:t>á</w:t>
      </w:r>
      <w:r w:rsidRPr="00CE1028">
        <w:rPr>
          <w:rFonts w:ascii="Arial" w:hAnsi="Arial" w:cs="Arial"/>
          <w:sz w:val="22"/>
          <w:szCs w:val="22"/>
        </w:rPr>
        <w:t xml:space="preserve"> el peritaje </w:t>
      </w:r>
      <w:r w:rsidRPr="00CE1028">
        <w:rPr>
          <w:rFonts w:ascii="Arial" w:hAnsi="Arial" w:cs="Arial"/>
          <w:sz w:val="22"/>
          <w:szCs w:val="22"/>
          <w:lang w:val="es-CO"/>
        </w:rPr>
        <w:t>y designar a uno de ellos respecto de los restantes auxiliares de la justicia. Quienes resulten designados, independientemente de que tomen posesión o no sin</w:t>
      </w:r>
      <w:r w:rsidRPr="00087DE9">
        <w:rPr>
          <w:rFonts w:ascii="Arial" w:hAnsi="Arial" w:cs="Arial"/>
          <w:sz w:val="22"/>
          <w:szCs w:val="22"/>
          <w:lang w:val="es-CO"/>
        </w:rPr>
        <w:t xml:space="preserve"> justificación válida, pasarán a ocupar el último lugar. El aplicativo almacenará los respectivos registros de estas operaciones. </w:t>
      </w:r>
    </w:p>
    <w:p w14:paraId="293E990B" w14:textId="77777777" w:rsidR="00BB7DFF" w:rsidRPr="00087DE9" w:rsidRDefault="00BB7DFF" w:rsidP="009002C6">
      <w:pPr>
        <w:ind w:firstLine="1"/>
        <w:contextualSpacing/>
        <w:jc w:val="both"/>
        <w:rPr>
          <w:rFonts w:ascii="Arial" w:hAnsi="Arial" w:cs="Arial"/>
          <w:sz w:val="22"/>
          <w:szCs w:val="22"/>
          <w:lang w:val="es-CO"/>
        </w:rPr>
      </w:pPr>
    </w:p>
    <w:p w14:paraId="618209E5" w14:textId="6504C66B" w:rsidR="00FC28D9" w:rsidRPr="00087DE9" w:rsidRDefault="00BB7DFF" w:rsidP="009002C6">
      <w:pPr>
        <w:ind w:firstLine="1"/>
        <w:contextualSpacing/>
        <w:jc w:val="both"/>
        <w:rPr>
          <w:rFonts w:ascii="Arial" w:hAnsi="Arial" w:cs="Arial"/>
          <w:b/>
          <w:bCs/>
          <w:sz w:val="22"/>
          <w:szCs w:val="22"/>
        </w:rPr>
      </w:pPr>
      <w:r w:rsidRPr="00087DE9">
        <w:rPr>
          <w:rFonts w:ascii="Arial" w:hAnsi="Arial" w:cs="Arial"/>
          <w:b/>
          <w:bCs/>
          <w:sz w:val="22"/>
          <w:szCs w:val="22"/>
          <w:lang w:val="es-ES_tradnl"/>
        </w:rPr>
        <w:t xml:space="preserve">PARÁGRAFO 3.- </w:t>
      </w:r>
      <w:r w:rsidR="0088668A">
        <w:rPr>
          <w:rFonts w:ascii="Arial" w:hAnsi="Arial" w:cs="Arial"/>
          <w:bCs/>
          <w:sz w:val="22"/>
          <w:szCs w:val="22"/>
          <w:lang w:val="es-ES_tradnl"/>
        </w:rPr>
        <w:t>El Consejo Superior de la Judicatura a través de la Unidad de Registro Nacional de Abogados y Auxiliares de la Justicia</w:t>
      </w:r>
      <w:r w:rsidR="00C50F9B" w:rsidRPr="00087DE9">
        <w:rPr>
          <w:rFonts w:ascii="Arial" w:hAnsi="Arial" w:cs="Arial"/>
          <w:sz w:val="22"/>
          <w:szCs w:val="22"/>
          <w:lang w:val="es-CO"/>
        </w:rPr>
        <w:t xml:space="preserve"> </w:t>
      </w:r>
      <w:r w:rsidRPr="00087DE9">
        <w:rPr>
          <w:rFonts w:ascii="Arial" w:hAnsi="Arial" w:cs="Arial"/>
          <w:sz w:val="22"/>
          <w:szCs w:val="22"/>
          <w:lang w:val="es-CO"/>
        </w:rPr>
        <w:t>designar</w:t>
      </w:r>
      <w:r w:rsidR="00C50F9B" w:rsidRPr="00087DE9">
        <w:rPr>
          <w:rFonts w:ascii="Arial" w:hAnsi="Arial" w:cs="Arial"/>
          <w:sz w:val="22"/>
          <w:szCs w:val="22"/>
          <w:lang w:val="es-CO"/>
        </w:rPr>
        <w:t>á</w:t>
      </w:r>
      <w:r w:rsidR="00D71881" w:rsidRPr="00087DE9">
        <w:rPr>
          <w:rFonts w:ascii="Arial" w:hAnsi="Arial" w:cs="Arial"/>
          <w:sz w:val="22"/>
          <w:szCs w:val="22"/>
          <w:lang w:val="es-CO"/>
        </w:rPr>
        <w:t>,</w:t>
      </w:r>
      <w:r w:rsidRPr="00087DE9">
        <w:rPr>
          <w:rFonts w:ascii="Arial" w:hAnsi="Arial" w:cs="Arial"/>
          <w:sz w:val="22"/>
          <w:szCs w:val="22"/>
          <w:lang w:val="es-CO"/>
        </w:rPr>
        <w:t xml:space="preserve"> por escrito los empleados autorizados para acceder al aplicativo, para lo cual</w:t>
      </w:r>
      <w:r w:rsidR="0033527C" w:rsidRPr="00087DE9">
        <w:rPr>
          <w:rFonts w:ascii="Arial" w:hAnsi="Arial" w:cs="Arial"/>
          <w:sz w:val="22"/>
          <w:szCs w:val="22"/>
          <w:lang w:val="es-CO"/>
        </w:rPr>
        <w:t>,</w:t>
      </w:r>
      <w:r w:rsidRPr="00087DE9">
        <w:rPr>
          <w:rFonts w:ascii="Arial" w:hAnsi="Arial" w:cs="Arial"/>
          <w:sz w:val="22"/>
          <w:szCs w:val="22"/>
          <w:lang w:val="es-CO"/>
        </w:rPr>
        <w:t xml:space="preserve"> </w:t>
      </w:r>
      <w:r w:rsidR="00D71881" w:rsidRPr="00087DE9">
        <w:rPr>
          <w:rFonts w:ascii="Arial" w:hAnsi="Arial" w:cs="Arial"/>
          <w:sz w:val="22"/>
          <w:szCs w:val="22"/>
          <w:lang w:val="es-CO"/>
        </w:rPr>
        <w:t xml:space="preserve">este </w:t>
      </w:r>
      <w:r w:rsidRPr="00087DE9">
        <w:rPr>
          <w:rFonts w:ascii="Arial" w:hAnsi="Arial" w:cs="Arial"/>
          <w:sz w:val="22"/>
          <w:szCs w:val="22"/>
          <w:lang w:val="es-CO"/>
        </w:rPr>
        <w:t>deberá contemplar el uso de las respectivas herramientas de seguridad</w:t>
      </w:r>
      <w:r w:rsidR="002B230B" w:rsidRPr="00087DE9">
        <w:rPr>
          <w:rFonts w:ascii="Arial" w:hAnsi="Arial" w:cs="Arial"/>
          <w:sz w:val="22"/>
          <w:szCs w:val="22"/>
          <w:lang w:val="es-CO"/>
        </w:rPr>
        <w:t>,</w:t>
      </w:r>
      <w:r w:rsidRPr="00087DE9">
        <w:rPr>
          <w:rFonts w:ascii="Arial" w:hAnsi="Arial" w:cs="Arial"/>
          <w:sz w:val="22"/>
          <w:szCs w:val="22"/>
          <w:lang w:val="es-CO"/>
        </w:rPr>
        <w:t xml:space="preserve"> tales como claves, tokens o similares.</w:t>
      </w:r>
    </w:p>
    <w:p w14:paraId="54C27A4B" w14:textId="77777777" w:rsidR="00FC28D9" w:rsidRPr="00087DE9" w:rsidRDefault="00FC28D9" w:rsidP="009002C6">
      <w:pPr>
        <w:ind w:firstLine="1"/>
        <w:contextualSpacing/>
        <w:jc w:val="both"/>
        <w:rPr>
          <w:rFonts w:ascii="Arial" w:hAnsi="Arial" w:cs="Arial"/>
          <w:b/>
          <w:bCs/>
          <w:sz w:val="22"/>
          <w:szCs w:val="22"/>
        </w:rPr>
      </w:pPr>
    </w:p>
    <w:p w14:paraId="30DB162D" w14:textId="7EBB4322" w:rsidR="00FC28D9" w:rsidRPr="00087DE9" w:rsidRDefault="00FC28D9" w:rsidP="009002C6">
      <w:pPr>
        <w:ind w:firstLine="1"/>
        <w:contextualSpacing/>
        <w:jc w:val="both"/>
        <w:rPr>
          <w:rFonts w:ascii="Arial" w:hAnsi="Arial" w:cs="Arial"/>
          <w:sz w:val="22"/>
          <w:szCs w:val="22"/>
          <w:lang w:val="es-CO"/>
        </w:rPr>
      </w:pPr>
      <w:bookmarkStart w:id="6" w:name="_Hlk77326589"/>
      <w:r w:rsidRPr="00087DE9">
        <w:rPr>
          <w:rFonts w:ascii="Arial" w:hAnsi="Arial" w:cs="Arial"/>
          <w:b/>
          <w:bCs/>
          <w:sz w:val="22"/>
          <w:szCs w:val="22"/>
        </w:rPr>
        <w:t xml:space="preserve">ARTÍCULO </w:t>
      </w:r>
      <w:r w:rsidR="00FF589A" w:rsidRPr="00087DE9">
        <w:rPr>
          <w:rFonts w:ascii="Arial" w:hAnsi="Arial" w:cs="Arial"/>
          <w:b/>
          <w:bCs/>
          <w:sz w:val="22"/>
          <w:szCs w:val="22"/>
        </w:rPr>
        <w:t>18</w:t>
      </w:r>
      <w:r w:rsidRPr="00087DE9">
        <w:rPr>
          <w:rFonts w:ascii="Arial" w:hAnsi="Arial" w:cs="Arial"/>
          <w:b/>
          <w:bCs/>
          <w:sz w:val="22"/>
          <w:szCs w:val="22"/>
        </w:rPr>
        <w:t xml:space="preserve">.º </w:t>
      </w:r>
      <w:r w:rsidR="00FB0BC9" w:rsidRPr="00087DE9">
        <w:rPr>
          <w:rFonts w:ascii="Arial" w:hAnsi="Arial" w:cs="Arial"/>
          <w:b/>
          <w:bCs/>
          <w:sz w:val="22"/>
          <w:szCs w:val="22"/>
          <w:lang w:val="es-CO"/>
        </w:rPr>
        <w:t xml:space="preserve">VIGENCIA DE LA LISTA. </w:t>
      </w:r>
      <w:r w:rsidR="00C066D1" w:rsidRPr="00C066D1">
        <w:rPr>
          <w:rFonts w:ascii="Arial" w:hAnsi="Arial" w:cs="Arial"/>
          <w:sz w:val="22"/>
          <w:szCs w:val="22"/>
          <w:lang w:val="es-CO"/>
        </w:rPr>
        <w:t xml:space="preserve">La lista tendrá una vigencia indefinida, a partir del 1 de </w:t>
      </w:r>
      <w:r w:rsidR="00500385">
        <w:rPr>
          <w:rFonts w:ascii="Arial" w:hAnsi="Arial" w:cs="Arial"/>
          <w:sz w:val="22"/>
          <w:szCs w:val="22"/>
          <w:lang w:val="es-CO"/>
        </w:rPr>
        <w:t>junio</w:t>
      </w:r>
      <w:r w:rsidR="00C066D1" w:rsidRPr="00C066D1">
        <w:rPr>
          <w:rFonts w:ascii="Arial" w:hAnsi="Arial" w:cs="Arial"/>
          <w:sz w:val="22"/>
          <w:szCs w:val="22"/>
          <w:lang w:val="es-CO"/>
        </w:rPr>
        <w:t xml:space="preserve"> del año 2022, pero se actualizará con la convocatoria</w:t>
      </w:r>
      <w:r w:rsidR="007D3F4D">
        <w:rPr>
          <w:rFonts w:ascii="Arial" w:hAnsi="Arial" w:cs="Arial"/>
          <w:sz w:val="22"/>
          <w:szCs w:val="22"/>
          <w:lang w:val="es-CO"/>
        </w:rPr>
        <w:t xml:space="preserve"> </w:t>
      </w:r>
      <w:r w:rsidR="007D3F4D" w:rsidRPr="005C4E89">
        <w:rPr>
          <w:rFonts w:ascii="Arial" w:hAnsi="Arial" w:cs="Arial"/>
          <w:sz w:val="22"/>
          <w:szCs w:val="22"/>
          <w:lang w:val="es-CO"/>
        </w:rPr>
        <w:t>de peritos</w:t>
      </w:r>
      <w:r w:rsidR="007D3F4D">
        <w:rPr>
          <w:rFonts w:ascii="Arial" w:hAnsi="Arial" w:cs="Arial"/>
          <w:sz w:val="22"/>
          <w:szCs w:val="22"/>
          <w:lang w:val="es-CO"/>
        </w:rPr>
        <w:t xml:space="preserve"> </w:t>
      </w:r>
      <w:r w:rsidR="00C066D1" w:rsidRPr="00C066D1">
        <w:rPr>
          <w:rFonts w:ascii="Arial" w:hAnsi="Arial" w:cs="Arial"/>
          <w:sz w:val="22"/>
          <w:szCs w:val="22"/>
          <w:lang w:val="es-CO"/>
        </w:rPr>
        <w:t>que se realice cada dos años, en donde sólo podrán presentarse las personas que no hicieron parte de la lista vigente o que aspiren a ser incluidas, siempre que cumplan con todos los requisitos dispuestos en el presente acuerdo</w:t>
      </w:r>
      <w:r w:rsidR="00FB0BC9" w:rsidRPr="00087DE9">
        <w:rPr>
          <w:rFonts w:ascii="Arial" w:hAnsi="Arial" w:cs="Arial"/>
          <w:sz w:val="22"/>
          <w:szCs w:val="22"/>
          <w:lang w:val="es-CO"/>
        </w:rPr>
        <w:t>.</w:t>
      </w:r>
    </w:p>
    <w:p w14:paraId="5FEE9789" w14:textId="77777777" w:rsidR="00FA67F1" w:rsidRPr="00087DE9" w:rsidRDefault="00FA67F1" w:rsidP="009002C6">
      <w:pPr>
        <w:ind w:firstLine="1"/>
        <w:contextualSpacing/>
        <w:jc w:val="both"/>
        <w:rPr>
          <w:rFonts w:ascii="Arial" w:hAnsi="Arial" w:cs="Arial"/>
          <w:b/>
          <w:bCs/>
          <w:sz w:val="22"/>
          <w:szCs w:val="22"/>
        </w:rPr>
      </w:pPr>
    </w:p>
    <w:bookmarkEnd w:id="6"/>
    <w:p w14:paraId="5F383EC8" w14:textId="02883905" w:rsidR="00FA67F1" w:rsidRPr="00087DE9" w:rsidRDefault="00FA67F1" w:rsidP="009002C6">
      <w:pPr>
        <w:ind w:firstLine="1"/>
        <w:contextualSpacing/>
        <w:jc w:val="both"/>
        <w:rPr>
          <w:rFonts w:ascii="Arial" w:hAnsi="Arial" w:cs="Arial"/>
          <w:bCs/>
          <w:sz w:val="22"/>
          <w:szCs w:val="22"/>
          <w:lang w:val="es-CO"/>
        </w:rPr>
      </w:pPr>
      <w:r w:rsidRPr="00087DE9">
        <w:rPr>
          <w:rFonts w:ascii="Arial" w:hAnsi="Arial" w:cs="Arial"/>
          <w:bCs/>
          <w:sz w:val="22"/>
          <w:szCs w:val="22"/>
          <w:lang w:val="es-CO"/>
        </w:rPr>
        <w:t xml:space="preserve">Quienes </w:t>
      </w:r>
      <w:r w:rsidR="009E7F2E">
        <w:rPr>
          <w:rFonts w:ascii="Arial" w:hAnsi="Arial" w:cs="Arial"/>
          <w:bCs/>
          <w:sz w:val="22"/>
          <w:szCs w:val="22"/>
          <w:lang w:val="es-CO"/>
        </w:rPr>
        <w:t xml:space="preserve">hagan </w:t>
      </w:r>
      <w:r w:rsidRPr="00087DE9">
        <w:rPr>
          <w:rFonts w:ascii="Arial" w:hAnsi="Arial" w:cs="Arial"/>
          <w:bCs/>
          <w:sz w:val="22"/>
          <w:szCs w:val="22"/>
          <w:lang w:val="es-CO"/>
        </w:rPr>
        <w:t xml:space="preserve">parte de </w:t>
      </w:r>
      <w:r w:rsidR="009E7F2E">
        <w:rPr>
          <w:rFonts w:ascii="Arial" w:hAnsi="Arial" w:cs="Arial"/>
          <w:bCs/>
          <w:sz w:val="22"/>
          <w:szCs w:val="22"/>
          <w:lang w:val="es-CO"/>
        </w:rPr>
        <w:t>la</w:t>
      </w:r>
      <w:r w:rsidRPr="00087DE9">
        <w:rPr>
          <w:rFonts w:ascii="Arial" w:hAnsi="Arial" w:cs="Arial"/>
          <w:bCs/>
          <w:sz w:val="22"/>
          <w:szCs w:val="22"/>
          <w:lang w:val="es-CO"/>
        </w:rPr>
        <w:t xml:space="preserve"> lista </w:t>
      </w:r>
      <w:r w:rsidR="00053611">
        <w:rPr>
          <w:rFonts w:ascii="Arial" w:hAnsi="Arial" w:cs="Arial"/>
          <w:bCs/>
          <w:sz w:val="22"/>
          <w:szCs w:val="22"/>
          <w:lang w:val="es-CO"/>
        </w:rPr>
        <w:t>no deberán presentarse en las nuevas convocatorias que se abrirán cada dos años, en los términos del presente acuerdo</w:t>
      </w:r>
      <w:r w:rsidRPr="00087DE9">
        <w:rPr>
          <w:rFonts w:ascii="Arial" w:hAnsi="Arial" w:cs="Arial"/>
          <w:bCs/>
          <w:sz w:val="22"/>
          <w:szCs w:val="22"/>
          <w:lang w:val="es-CO"/>
        </w:rPr>
        <w:t>.</w:t>
      </w:r>
    </w:p>
    <w:p w14:paraId="0BCD5A99" w14:textId="77777777" w:rsidR="00FA67F1" w:rsidRPr="00087DE9" w:rsidRDefault="00FA67F1" w:rsidP="009002C6">
      <w:pPr>
        <w:ind w:firstLine="1"/>
        <w:contextualSpacing/>
        <w:jc w:val="both"/>
        <w:rPr>
          <w:rFonts w:ascii="Arial" w:hAnsi="Arial" w:cs="Arial"/>
          <w:bCs/>
          <w:sz w:val="22"/>
          <w:szCs w:val="22"/>
          <w:lang w:val="es-CO"/>
        </w:rPr>
      </w:pPr>
    </w:p>
    <w:p w14:paraId="45D96087" w14:textId="14CC95F9" w:rsidR="0097508E" w:rsidRPr="00087DE9" w:rsidRDefault="00FC28D9" w:rsidP="009002C6">
      <w:pPr>
        <w:ind w:firstLine="1"/>
        <w:contextualSpacing/>
        <w:jc w:val="both"/>
        <w:rPr>
          <w:rFonts w:ascii="Arial" w:hAnsi="Arial" w:cs="Arial"/>
          <w:sz w:val="22"/>
          <w:szCs w:val="22"/>
          <w:lang w:val="es-CO"/>
        </w:rPr>
      </w:pPr>
      <w:r w:rsidRPr="00087DE9">
        <w:rPr>
          <w:rFonts w:ascii="Arial" w:hAnsi="Arial" w:cs="Arial"/>
          <w:b/>
          <w:bCs/>
          <w:sz w:val="22"/>
          <w:szCs w:val="22"/>
        </w:rPr>
        <w:t xml:space="preserve">ARTÍCULO </w:t>
      </w:r>
      <w:r w:rsidR="00FF589A" w:rsidRPr="00087DE9">
        <w:rPr>
          <w:rFonts w:ascii="Arial" w:hAnsi="Arial" w:cs="Arial"/>
          <w:b/>
          <w:bCs/>
          <w:sz w:val="22"/>
          <w:szCs w:val="22"/>
        </w:rPr>
        <w:t>19</w:t>
      </w:r>
      <w:r w:rsidRPr="00087DE9">
        <w:rPr>
          <w:rFonts w:ascii="Arial" w:hAnsi="Arial" w:cs="Arial"/>
          <w:b/>
          <w:bCs/>
          <w:sz w:val="22"/>
          <w:szCs w:val="22"/>
        </w:rPr>
        <w:t xml:space="preserve">.º </w:t>
      </w:r>
      <w:r w:rsidR="0097508E" w:rsidRPr="00087DE9">
        <w:rPr>
          <w:rFonts w:ascii="Arial" w:hAnsi="Arial" w:cs="Arial"/>
          <w:b/>
          <w:bCs/>
          <w:sz w:val="22"/>
          <w:szCs w:val="22"/>
          <w:lang w:val="es-CO"/>
        </w:rPr>
        <w:t xml:space="preserve">RETIRO O EXCLUSIÓN DE LA LISTA. </w:t>
      </w:r>
      <w:r w:rsidR="0097508E" w:rsidRPr="00087DE9">
        <w:rPr>
          <w:rFonts w:ascii="Arial" w:hAnsi="Arial" w:cs="Arial"/>
          <w:sz w:val="22"/>
          <w:szCs w:val="22"/>
          <w:lang w:val="es-CO"/>
        </w:rPr>
        <w:t xml:space="preserve">Los peritos serán retirados de la lista cuando </w:t>
      </w:r>
      <w:r w:rsidR="002B230B" w:rsidRPr="00087DE9">
        <w:rPr>
          <w:rFonts w:ascii="Arial" w:hAnsi="Arial" w:cs="Arial"/>
          <w:sz w:val="22"/>
          <w:szCs w:val="22"/>
          <w:lang w:val="es-CO"/>
        </w:rPr>
        <w:t>lo soliciten</w:t>
      </w:r>
      <w:r w:rsidR="00787E69" w:rsidRPr="00087DE9">
        <w:rPr>
          <w:rFonts w:ascii="Arial" w:hAnsi="Arial" w:cs="Arial"/>
          <w:sz w:val="22"/>
          <w:szCs w:val="22"/>
          <w:lang w:val="es-CO"/>
        </w:rPr>
        <w:t>,</w:t>
      </w:r>
      <w:r w:rsidR="002B230B" w:rsidRPr="00087DE9">
        <w:rPr>
          <w:rFonts w:ascii="Arial" w:hAnsi="Arial" w:cs="Arial"/>
          <w:sz w:val="22"/>
          <w:szCs w:val="22"/>
          <w:lang w:val="es-CO"/>
        </w:rPr>
        <w:t xml:space="preserve"> </w:t>
      </w:r>
      <w:r w:rsidR="0097508E" w:rsidRPr="00087DE9">
        <w:rPr>
          <w:rFonts w:ascii="Arial" w:hAnsi="Arial" w:cs="Arial"/>
          <w:sz w:val="22"/>
          <w:szCs w:val="22"/>
          <w:lang w:val="es-CO"/>
        </w:rPr>
        <w:t xml:space="preserve">mediante petición dirigida </w:t>
      </w:r>
      <w:r w:rsidR="00C50F9B" w:rsidRPr="00087DE9">
        <w:rPr>
          <w:rFonts w:ascii="Arial" w:hAnsi="Arial" w:cs="Arial"/>
          <w:sz w:val="22"/>
          <w:szCs w:val="22"/>
          <w:lang w:val="es-CO"/>
        </w:rPr>
        <w:t>a</w:t>
      </w:r>
      <w:r w:rsidR="0088668A">
        <w:rPr>
          <w:rFonts w:ascii="Arial" w:hAnsi="Arial" w:cs="Arial"/>
          <w:sz w:val="22"/>
          <w:szCs w:val="22"/>
          <w:lang w:val="es-CO"/>
        </w:rPr>
        <w:t>l Consejo Superior de la Judicatura a través de la Unidad de Registro Nacional de Abogados y Auxiliares de la Justicia</w:t>
      </w:r>
      <w:r w:rsidR="00DF0D85" w:rsidRPr="00087DE9">
        <w:rPr>
          <w:rFonts w:ascii="Arial" w:hAnsi="Arial" w:cs="Arial"/>
          <w:sz w:val="22"/>
          <w:szCs w:val="22"/>
          <w:lang w:val="es-CO"/>
        </w:rPr>
        <w:t xml:space="preserve"> </w:t>
      </w:r>
      <w:r w:rsidR="000D230E" w:rsidRPr="00087DE9">
        <w:rPr>
          <w:rFonts w:ascii="Arial" w:hAnsi="Arial" w:cs="Arial"/>
          <w:sz w:val="22"/>
          <w:szCs w:val="22"/>
          <w:lang w:val="es-CO"/>
        </w:rPr>
        <w:t>previo acto administrativo que así lo disponga</w:t>
      </w:r>
      <w:r w:rsidR="0097508E" w:rsidRPr="00087DE9">
        <w:rPr>
          <w:rFonts w:ascii="Arial" w:hAnsi="Arial" w:cs="Arial"/>
          <w:sz w:val="22"/>
          <w:szCs w:val="22"/>
          <w:lang w:val="es-CO"/>
        </w:rPr>
        <w:t xml:space="preserve">. </w:t>
      </w:r>
    </w:p>
    <w:p w14:paraId="3F58F3C2" w14:textId="77777777" w:rsidR="0097508E" w:rsidRPr="00087DE9" w:rsidRDefault="0097508E" w:rsidP="009002C6">
      <w:pPr>
        <w:ind w:firstLine="1"/>
        <w:contextualSpacing/>
        <w:jc w:val="both"/>
        <w:rPr>
          <w:rFonts w:ascii="Arial" w:hAnsi="Arial" w:cs="Arial"/>
          <w:sz w:val="22"/>
          <w:szCs w:val="22"/>
          <w:lang w:val="es-CO"/>
        </w:rPr>
      </w:pPr>
    </w:p>
    <w:p w14:paraId="3E144435" w14:textId="77777777" w:rsidR="004C0AD6" w:rsidRDefault="0097508E" w:rsidP="009002C6">
      <w:pPr>
        <w:ind w:firstLine="1"/>
        <w:contextualSpacing/>
        <w:jc w:val="both"/>
        <w:rPr>
          <w:rFonts w:ascii="Arial" w:hAnsi="Arial" w:cs="Arial"/>
          <w:sz w:val="22"/>
          <w:szCs w:val="22"/>
          <w:lang w:val="es-CO"/>
        </w:rPr>
      </w:pPr>
      <w:r w:rsidRPr="00087DE9">
        <w:rPr>
          <w:rFonts w:ascii="Arial" w:hAnsi="Arial" w:cs="Arial"/>
          <w:sz w:val="22"/>
          <w:szCs w:val="22"/>
          <w:lang w:val="es-CO"/>
        </w:rPr>
        <w:t>Así mismo</w:t>
      </w:r>
      <w:r w:rsidR="00A966D6">
        <w:rPr>
          <w:rFonts w:ascii="Arial" w:hAnsi="Arial" w:cs="Arial"/>
          <w:sz w:val="22"/>
          <w:szCs w:val="22"/>
          <w:lang w:val="es-CO"/>
        </w:rPr>
        <w:t xml:space="preserve"> </w:t>
      </w:r>
      <w:r w:rsidR="003D6C7E">
        <w:rPr>
          <w:rFonts w:ascii="Arial" w:hAnsi="Arial" w:cs="Arial"/>
          <w:sz w:val="22"/>
          <w:szCs w:val="22"/>
          <w:lang w:val="es-CO"/>
        </w:rPr>
        <w:t xml:space="preserve">cuando los </w:t>
      </w:r>
      <w:r w:rsidR="00A966D6">
        <w:rPr>
          <w:rFonts w:ascii="Arial" w:hAnsi="Arial" w:cs="Arial"/>
          <w:sz w:val="22"/>
          <w:szCs w:val="22"/>
          <w:lang w:val="es-CO"/>
        </w:rPr>
        <w:t xml:space="preserve">despachos judiciales </w:t>
      </w:r>
      <w:r w:rsidR="004E14BE">
        <w:rPr>
          <w:rFonts w:ascii="Arial" w:hAnsi="Arial" w:cs="Arial"/>
          <w:sz w:val="22"/>
          <w:szCs w:val="22"/>
          <w:lang w:val="es-CO"/>
        </w:rPr>
        <w:t xml:space="preserve">de la Jurisdicción de lo Contencioso Administrativo </w:t>
      </w:r>
      <w:r w:rsidR="009E6C5E">
        <w:rPr>
          <w:rFonts w:ascii="Arial" w:hAnsi="Arial" w:cs="Arial"/>
          <w:sz w:val="22"/>
          <w:szCs w:val="22"/>
          <w:lang w:val="es-CO"/>
        </w:rPr>
        <w:t>que han designado al Perito de la lista oficial</w:t>
      </w:r>
      <w:r w:rsidR="000C56EB">
        <w:rPr>
          <w:rFonts w:ascii="Arial" w:hAnsi="Arial" w:cs="Arial"/>
          <w:sz w:val="22"/>
          <w:szCs w:val="22"/>
          <w:lang w:val="es-CO"/>
        </w:rPr>
        <w:t xml:space="preserve"> </w:t>
      </w:r>
      <w:r w:rsidR="00C237A8">
        <w:rPr>
          <w:rFonts w:ascii="Arial" w:hAnsi="Arial" w:cs="Arial"/>
          <w:sz w:val="22"/>
          <w:szCs w:val="22"/>
          <w:lang w:val="es-CO"/>
        </w:rPr>
        <w:t xml:space="preserve">consideren que este auxiliar de la justicia ha </w:t>
      </w:r>
      <w:r w:rsidR="000C56EB">
        <w:rPr>
          <w:rFonts w:ascii="Arial" w:hAnsi="Arial" w:cs="Arial"/>
          <w:sz w:val="22"/>
          <w:szCs w:val="22"/>
          <w:lang w:val="es-CO"/>
        </w:rPr>
        <w:lastRenderedPageBreak/>
        <w:t xml:space="preserve">incurrido en alguna de las causales de exclusión </w:t>
      </w:r>
      <w:r w:rsidR="00C237A8" w:rsidRPr="00087DE9">
        <w:rPr>
          <w:rFonts w:ascii="Arial" w:hAnsi="Arial" w:cs="Arial"/>
          <w:sz w:val="22"/>
          <w:szCs w:val="22"/>
          <w:lang w:val="es-CO"/>
        </w:rPr>
        <w:t>previstos en el artículo 50 del Código General del Proceso</w:t>
      </w:r>
      <w:r w:rsidR="009E6C5E">
        <w:rPr>
          <w:rFonts w:ascii="Arial" w:hAnsi="Arial" w:cs="Arial"/>
          <w:sz w:val="22"/>
          <w:szCs w:val="22"/>
          <w:lang w:val="es-CO"/>
        </w:rPr>
        <w:t xml:space="preserve">, </w:t>
      </w:r>
      <w:r w:rsidR="0046121B">
        <w:rPr>
          <w:rFonts w:ascii="Arial" w:hAnsi="Arial" w:cs="Arial"/>
          <w:sz w:val="22"/>
          <w:szCs w:val="22"/>
          <w:lang w:val="es-CO"/>
        </w:rPr>
        <w:t xml:space="preserve">deberán </w:t>
      </w:r>
      <w:r w:rsidR="00873A59">
        <w:rPr>
          <w:rFonts w:ascii="Arial" w:hAnsi="Arial" w:cs="Arial"/>
          <w:sz w:val="22"/>
          <w:szCs w:val="22"/>
          <w:lang w:val="es-CO"/>
        </w:rPr>
        <w:t>informarlo</w:t>
      </w:r>
      <w:r w:rsidR="006862D2">
        <w:rPr>
          <w:rFonts w:ascii="Arial" w:hAnsi="Arial" w:cs="Arial"/>
          <w:sz w:val="22"/>
          <w:szCs w:val="22"/>
          <w:lang w:val="es-CO"/>
        </w:rPr>
        <w:t xml:space="preserve"> a</w:t>
      </w:r>
      <w:r w:rsidR="00B0646D" w:rsidRPr="00087DE9">
        <w:rPr>
          <w:rFonts w:ascii="Arial" w:hAnsi="Arial" w:cs="Arial"/>
          <w:sz w:val="22"/>
          <w:szCs w:val="22"/>
          <w:lang w:val="es-CO"/>
        </w:rPr>
        <w:t xml:space="preserve">l Consejo </w:t>
      </w:r>
      <w:r w:rsidR="006862D2">
        <w:rPr>
          <w:rFonts w:ascii="Arial" w:hAnsi="Arial" w:cs="Arial"/>
          <w:sz w:val="22"/>
          <w:szCs w:val="22"/>
          <w:lang w:val="es-CO"/>
        </w:rPr>
        <w:t xml:space="preserve">Seccional </w:t>
      </w:r>
      <w:r w:rsidR="00B0646D" w:rsidRPr="00087DE9">
        <w:rPr>
          <w:rFonts w:ascii="Arial" w:hAnsi="Arial" w:cs="Arial"/>
          <w:sz w:val="22"/>
          <w:szCs w:val="22"/>
          <w:lang w:val="es-CO"/>
        </w:rPr>
        <w:t>de la Judicatura</w:t>
      </w:r>
      <w:r w:rsidR="006862D2">
        <w:rPr>
          <w:rFonts w:ascii="Arial" w:hAnsi="Arial" w:cs="Arial"/>
          <w:sz w:val="22"/>
          <w:szCs w:val="22"/>
          <w:lang w:val="es-CO"/>
        </w:rPr>
        <w:t xml:space="preserve"> del respectivo distrito judicial, a fin de que dicha corporación</w:t>
      </w:r>
      <w:r w:rsidR="006678E0">
        <w:rPr>
          <w:rFonts w:ascii="Arial" w:hAnsi="Arial" w:cs="Arial"/>
          <w:sz w:val="22"/>
          <w:szCs w:val="22"/>
          <w:lang w:val="es-CO"/>
        </w:rPr>
        <w:t>, previo agotamiento d</w:t>
      </w:r>
      <w:r w:rsidR="006862D2">
        <w:rPr>
          <w:rFonts w:ascii="Arial" w:hAnsi="Arial" w:cs="Arial"/>
          <w:sz w:val="22"/>
          <w:szCs w:val="22"/>
          <w:lang w:val="es-CO"/>
        </w:rPr>
        <w:t>el debido proceso</w:t>
      </w:r>
      <w:r w:rsidR="006678E0">
        <w:rPr>
          <w:rFonts w:ascii="Arial" w:hAnsi="Arial" w:cs="Arial"/>
          <w:sz w:val="22"/>
          <w:szCs w:val="22"/>
          <w:lang w:val="es-CO"/>
        </w:rPr>
        <w:t>,</w:t>
      </w:r>
      <w:r w:rsidR="006862D2">
        <w:rPr>
          <w:rFonts w:ascii="Arial" w:hAnsi="Arial" w:cs="Arial"/>
          <w:sz w:val="22"/>
          <w:szCs w:val="22"/>
          <w:lang w:val="es-CO"/>
        </w:rPr>
        <w:t xml:space="preserve"> determine </w:t>
      </w:r>
      <w:r w:rsidR="00B072A4">
        <w:rPr>
          <w:rFonts w:ascii="Arial" w:hAnsi="Arial" w:cs="Arial"/>
          <w:sz w:val="22"/>
          <w:szCs w:val="22"/>
          <w:lang w:val="es-CO"/>
        </w:rPr>
        <w:t xml:space="preserve">mediante acto administrativo </w:t>
      </w:r>
      <w:r w:rsidR="006862D2">
        <w:rPr>
          <w:rFonts w:ascii="Arial" w:hAnsi="Arial" w:cs="Arial"/>
          <w:sz w:val="22"/>
          <w:szCs w:val="22"/>
          <w:lang w:val="es-CO"/>
        </w:rPr>
        <w:t xml:space="preserve">si </w:t>
      </w:r>
      <w:r w:rsidR="00867FCE" w:rsidRPr="00087DE9">
        <w:rPr>
          <w:rFonts w:ascii="Arial" w:hAnsi="Arial" w:cs="Arial"/>
          <w:sz w:val="22"/>
          <w:szCs w:val="22"/>
          <w:lang w:val="es-CO"/>
        </w:rPr>
        <w:t xml:space="preserve">procede </w:t>
      </w:r>
      <w:r w:rsidR="003B6065">
        <w:rPr>
          <w:rFonts w:ascii="Arial" w:hAnsi="Arial" w:cs="Arial"/>
          <w:sz w:val="22"/>
          <w:szCs w:val="22"/>
          <w:lang w:val="es-CO"/>
        </w:rPr>
        <w:t>la exclusión del Perito</w:t>
      </w:r>
      <w:r w:rsidR="004C0AD6">
        <w:rPr>
          <w:rFonts w:ascii="Arial" w:hAnsi="Arial" w:cs="Arial"/>
          <w:sz w:val="22"/>
          <w:szCs w:val="22"/>
          <w:lang w:val="es-CO"/>
        </w:rPr>
        <w:t>.</w:t>
      </w:r>
    </w:p>
    <w:p w14:paraId="74FDAE7F" w14:textId="77777777" w:rsidR="004C0AD6" w:rsidRDefault="004C0AD6" w:rsidP="009002C6">
      <w:pPr>
        <w:ind w:firstLine="1"/>
        <w:contextualSpacing/>
        <w:jc w:val="both"/>
        <w:rPr>
          <w:rFonts w:ascii="Arial" w:hAnsi="Arial" w:cs="Arial"/>
          <w:sz w:val="22"/>
          <w:szCs w:val="22"/>
          <w:lang w:val="es-CO"/>
        </w:rPr>
      </w:pPr>
    </w:p>
    <w:p w14:paraId="528C35B6" w14:textId="69C7E3DA" w:rsidR="00FC28D9" w:rsidRPr="00087DE9" w:rsidRDefault="004C0AD6" w:rsidP="009002C6">
      <w:pPr>
        <w:ind w:firstLine="1"/>
        <w:contextualSpacing/>
        <w:jc w:val="both"/>
        <w:rPr>
          <w:rFonts w:ascii="Arial" w:hAnsi="Arial" w:cs="Arial"/>
          <w:b/>
          <w:bCs/>
          <w:sz w:val="22"/>
          <w:szCs w:val="22"/>
        </w:rPr>
      </w:pPr>
      <w:r>
        <w:rPr>
          <w:rFonts w:ascii="Arial" w:hAnsi="Arial" w:cs="Arial"/>
          <w:sz w:val="22"/>
          <w:szCs w:val="22"/>
          <w:lang w:val="es-CO"/>
        </w:rPr>
        <w:t xml:space="preserve">Una vez en firme el acto administrativo que dispone la exclusión del perito, deberá ser comunicado a la Unidad </w:t>
      </w:r>
      <w:r w:rsidR="003B6065">
        <w:rPr>
          <w:rFonts w:ascii="Arial" w:hAnsi="Arial" w:cs="Arial"/>
          <w:sz w:val="22"/>
          <w:szCs w:val="22"/>
          <w:lang w:val="es-CO"/>
        </w:rPr>
        <w:t xml:space="preserve">de Registro Nacional de Abogados y Auxiliares de la Justicia del Consejo </w:t>
      </w:r>
      <w:r w:rsidR="00B627C1">
        <w:rPr>
          <w:rFonts w:ascii="Arial" w:hAnsi="Arial" w:cs="Arial"/>
          <w:sz w:val="22"/>
          <w:szCs w:val="22"/>
          <w:lang w:val="es-CO"/>
        </w:rPr>
        <w:t>Superior</w:t>
      </w:r>
      <w:r w:rsidR="003B6065">
        <w:rPr>
          <w:rFonts w:ascii="Arial" w:hAnsi="Arial" w:cs="Arial"/>
          <w:sz w:val="22"/>
          <w:szCs w:val="22"/>
          <w:lang w:val="es-CO"/>
        </w:rPr>
        <w:t xml:space="preserve"> de la Judicatura</w:t>
      </w:r>
      <w:r w:rsidR="00D531CA">
        <w:rPr>
          <w:rFonts w:ascii="Arial" w:hAnsi="Arial" w:cs="Arial"/>
          <w:sz w:val="22"/>
          <w:szCs w:val="22"/>
          <w:lang w:val="es-CO"/>
        </w:rPr>
        <w:t xml:space="preserve">, quien procederá </w:t>
      </w:r>
      <w:r w:rsidR="00867FCE" w:rsidRPr="00087DE9">
        <w:rPr>
          <w:rFonts w:ascii="Arial" w:hAnsi="Arial" w:cs="Arial"/>
          <w:sz w:val="22"/>
          <w:szCs w:val="22"/>
          <w:lang w:val="es-CO"/>
        </w:rPr>
        <w:t xml:space="preserve">a </w:t>
      </w:r>
      <w:r w:rsidR="00D531CA">
        <w:rPr>
          <w:rFonts w:ascii="Arial" w:hAnsi="Arial" w:cs="Arial"/>
          <w:sz w:val="22"/>
          <w:szCs w:val="22"/>
          <w:lang w:val="es-CO"/>
        </w:rPr>
        <w:t xml:space="preserve">formalizar la correspondiente exclusión de la lista de peritos para </w:t>
      </w:r>
      <w:r w:rsidR="00FF31EA">
        <w:rPr>
          <w:rFonts w:ascii="Arial" w:hAnsi="Arial" w:cs="Arial"/>
          <w:sz w:val="22"/>
          <w:szCs w:val="22"/>
          <w:lang w:val="es-CO"/>
        </w:rPr>
        <w:t>la Jurisdicción de lo Contencioso Administrativo</w:t>
      </w:r>
      <w:r w:rsidR="0097508E" w:rsidRPr="00087DE9">
        <w:rPr>
          <w:rFonts w:ascii="Arial" w:hAnsi="Arial" w:cs="Arial"/>
          <w:sz w:val="22"/>
          <w:szCs w:val="22"/>
          <w:lang w:val="es-CO"/>
        </w:rPr>
        <w:t>.</w:t>
      </w:r>
    </w:p>
    <w:p w14:paraId="67F577F5" w14:textId="51108617" w:rsidR="00FC28D9" w:rsidRPr="00087DE9" w:rsidRDefault="00FC28D9" w:rsidP="009002C6">
      <w:pPr>
        <w:ind w:firstLine="1"/>
        <w:contextualSpacing/>
        <w:jc w:val="both"/>
        <w:rPr>
          <w:rFonts w:ascii="Arial" w:hAnsi="Arial" w:cs="Arial"/>
          <w:b/>
          <w:bCs/>
          <w:sz w:val="22"/>
          <w:szCs w:val="22"/>
        </w:rPr>
      </w:pPr>
    </w:p>
    <w:p w14:paraId="2D0CCEE6" w14:textId="6026C921" w:rsidR="00F80527" w:rsidRPr="00087DE9" w:rsidRDefault="00F80527" w:rsidP="009002C6">
      <w:pPr>
        <w:ind w:firstLine="1"/>
        <w:contextualSpacing/>
        <w:jc w:val="both"/>
        <w:rPr>
          <w:rFonts w:ascii="Arial" w:hAnsi="Arial" w:cs="Arial"/>
          <w:sz w:val="22"/>
          <w:szCs w:val="22"/>
          <w:lang w:val="es-CO"/>
        </w:rPr>
      </w:pPr>
      <w:r w:rsidRPr="00087DE9">
        <w:rPr>
          <w:rFonts w:ascii="Arial" w:hAnsi="Arial" w:cs="Arial"/>
          <w:b/>
          <w:bCs/>
          <w:sz w:val="22"/>
          <w:szCs w:val="22"/>
          <w:lang w:val="es-ES_tradnl"/>
        </w:rPr>
        <w:t xml:space="preserve">PARÁGRAFO 1.- </w:t>
      </w:r>
      <w:r w:rsidRPr="00087DE9">
        <w:rPr>
          <w:rFonts w:ascii="Arial" w:hAnsi="Arial" w:cs="Arial"/>
          <w:sz w:val="22"/>
          <w:szCs w:val="22"/>
          <w:lang w:val="es-MX"/>
        </w:rPr>
        <w:t xml:space="preserve">El </w:t>
      </w:r>
      <w:r w:rsidR="000D230E" w:rsidRPr="00087DE9">
        <w:rPr>
          <w:rFonts w:ascii="Arial" w:hAnsi="Arial" w:cs="Arial"/>
          <w:sz w:val="22"/>
          <w:szCs w:val="22"/>
          <w:lang w:val="es-MX"/>
        </w:rPr>
        <w:t>s</w:t>
      </w:r>
      <w:r w:rsidRPr="00087DE9">
        <w:rPr>
          <w:rFonts w:ascii="Arial" w:hAnsi="Arial" w:cs="Arial"/>
          <w:sz w:val="22"/>
          <w:szCs w:val="22"/>
          <w:lang w:val="es-MX"/>
        </w:rPr>
        <w:t xml:space="preserve">istema de </w:t>
      </w:r>
      <w:r w:rsidR="000D230E" w:rsidRPr="00087DE9">
        <w:rPr>
          <w:rFonts w:ascii="Arial" w:hAnsi="Arial" w:cs="Arial"/>
          <w:sz w:val="22"/>
          <w:szCs w:val="22"/>
          <w:lang w:val="es-MX"/>
        </w:rPr>
        <w:t>i</w:t>
      </w:r>
      <w:r w:rsidRPr="00087DE9">
        <w:rPr>
          <w:rFonts w:ascii="Arial" w:hAnsi="Arial" w:cs="Arial"/>
          <w:sz w:val="22"/>
          <w:szCs w:val="22"/>
          <w:lang w:val="es-MX"/>
        </w:rPr>
        <w:t>nformación o</w:t>
      </w:r>
      <w:r w:rsidRPr="00087DE9">
        <w:rPr>
          <w:rFonts w:ascii="Arial" w:hAnsi="Arial" w:cs="Arial"/>
          <w:sz w:val="22"/>
          <w:szCs w:val="22"/>
          <w:lang w:val="es-CO"/>
        </w:rPr>
        <w:t xml:space="preserve"> </w:t>
      </w:r>
      <w:r w:rsidR="000D230E" w:rsidRPr="00087DE9">
        <w:rPr>
          <w:rFonts w:ascii="Arial" w:hAnsi="Arial" w:cs="Arial"/>
          <w:sz w:val="22"/>
          <w:szCs w:val="22"/>
          <w:lang w:val="es-CO"/>
        </w:rPr>
        <w:t>a</w:t>
      </w:r>
      <w:r w:rsidRPr="00087DE9">
        <w:rPr>
          <w:rFonts w:ascii="Arial" w:hAnsi="Arial" w:cs="Arial"/>
          <w:sz w:val="22"/>
          <w:szCs w:val="22"/>
          <w:lang w:val="es-CO"/>
        </w:rPr>
        <w:t>plicativo a través del cual se administre, controle, consulte y use las listas</w:t>
      </w:r>
      <w:r w:rsidR="00CD06DD" w:rsidRPr="00087DE9">
        <w:rPr>
          <w:rFonts w:ascii="Arial" w:hAnsi="Arial" w:cs="Arial"/>
          <w:sz w:val="22"/>
          <w:szCs w:val="22"/>
          <w:lang w:val="es-CO"/>
        </w:rPr>
        <w:t xml:space="preserve"> de peritos</w:t>
      </w:r>
      <w:r w:rsidRPr="00087DE9">
        <w:rPr>
          <w:rFonts w:ascii="Arial" w:hAnsi="Arial" w:cs="Arial"/>
          <w:sz w:val="22"/>
          <w:szCs w:val="22"/>
          <w:lang w:val="es-CO"/>
        </w:rPr>
        <w:t xml:space="preserve"> </w:t>
      </w:r>
      <w:r w:rsidR="00191168" w:rsidRPr="00087DE9">
        <w:rPr>
          <w:rFonts w:ascii="Arial" w:hAnsi="Arial" w:cs="Arial"/>
          <w:sz w:val="22"/>
          <w:szCs w:val="22"/>
          <w:lang w:val="es-CO"/>
        </w:rPr>
        <w:t>debe</w:t>
      </w:r>
      <w:r w:rsidR="00CD06DD" w:rsidRPr="00087DE9">
        <w:rPr>
          <w:rFonts w:ascii="Arial" w:hAnsi="Arial" w:cs="Arial"/>
          <w:sz w:val="22"/>
          <w:szCs w:val="22"/>
          <w:lang w:val="es-CO"/>
        </w:rPr>
        <w:t xml:space="preserve"> contener el registro de aquellos que han sido excluidos</w:t>
      </w:r>
      <w:r w:rsidRPr="00087DE9">
        <w:rPr>
          <w:rFonts w:ascii="Arial" w:hAnsi="Arial" w:cs="Arial"/>
          <w:sz w:val="22"/>
          <w:szCs w:val="22"/>
          <w:lang w:val="es-CO"/>
        </w:rPr>
        <w:t>.</w:t>
      </w:r>
    </w:p>
    <w:p w14:paraId="01F4F2A1" w14:textId="77777777" w:rsidR="00F80527" w:rsidRPr="00087DE9" w:rsidRDefault="00F80527" w:rsidP="009002C6">
      <w:pPr>
        <w:ind w:firstLine="1"/>
        <w:contextualSpacing/>
        <w:jc w:val="both"/>
        <w:rPr>
          <w:rFonts w:ascii="Arial" w:hAnsi="Arial" w:cs="Arial"/>
          <w:b/>
          <w:bCs/>
          <w:sz w:val="22"/>
          <w:szCs w:val="22"/>
        </w:rPr>
      </w:pPr>
    </w:p>
    <w:p w14:paraId="7C4E8AAB" w14:textId="00F57CC5" w:rsidR="007E1215" w:rsidRPr="00087DE9" w:rsidRDefault="007E1215" w:rsidP="009002C6">
      <w:pPr>
        <w:ind w:firstLine="1"/>
        <w:contextualSpacing/>
        <w:jc w:val="both"/>
        <w:rPr>
          <w:rFonts w:ascii="Arial" w:hAnsi="Arial" w:cs="Arial"/>
          <w:bCs/>
          <w:sz w:val="22"/>
          <w:szCs w:val="22"/>
        </w:rPr>
      </w:pPr>
      <w:r w:rsidRPr="00087DE9">
        <w:rPr>
          <w:rFonts w:ascii="Arial" w:hAnsi="Arial" w:cs="Arial"/>
          <w:b/>
          <w:bCs/>
          <w:sz w:val="22"/>
          <w:szCs w:val="22"/>
        </w:rPr>
        <w:t xml:space="preserve">ARTÍCULO </w:t>
      </w:r>
      <w:r w:rsidR="00EB2841" w:rsidRPr="00087DE9">
        <w:rPr>
          <w:rFonts w:ascii="Arial" w:hAnsi="Arial" w:cs="Arial"/>
          <w:b/>
          <w:bCs/>
          <w:sz w:val="22"/>
          <w:szCs w:val="22"/>
        </w:rPr>
        <w:t>20</w:t>
      </w:r>
      <w:r w:rsidRPr="00087DE9">
        <w:rPr>
          <w:rFonts w:ascii="Arial" w:hAnsi="Arial" w:cs="Arial"/>
          <w:b/>
          <w:bCs/>
          <w:sz w:val="22"/>
          <w:szCs w:val="22"/>
        </w:rPr>
        <w:t xml:space="preserve">.º </w:t>
      </w:r>
      <w:r w:rsidR="00192111" w:rsidRPr="00087DE9">
        <w:rPr>
          <w:rFonts w:ascii="Arial" w:hAnsi="Arial" w:cs="Arial"/>
          <w:b/>
          <w:bCs/>
          <w:sz w:val="22"/>
          <w:szCs w:val="22"/>
          <w:lang w:val="es-CO"/>
        </w:rPr>
        <w:t>AUTORIZACIÓN</w:t>
      </w:r>
      <w:r w:rsidRPr="00087DE9">
        <w:rPr>
          <w:rFonts w:ascii="Arial" w:hAnsi="Arial" w:cs="Arial"/>
          <w:b/>
          <w:bCs/>
          <w:sz w:val="22"/>
          <w:szCs w:val="22"/>
          <w:lang w:val="es-CO"/>
        </w:rPr>
        <w:t xml:space="preserve">. </w:t>
      </w:r>
      <w:r w:rsidRPr="00087DE9">
        <w:rPr>
          <w:rFonts w:ascii="Arial" w:hAnsi="Arial" w:cs="Arial"/>
          <w:bCs/>
          <w:sz w:val="22"/>
          <w:szCs w:val="22"/>
          <w:lang w:val="es-CO"/>
        </w:rPr>
        <w:t xml:space="preserve">El aspirante a </w:t>
      </w:r>
      <w:r w:rsidR="00BE0047" w:rsidRPr="00087DE9">
        <w:rPr>
          <w:rFonts w:ascii="Arial" w:hAnsi="Arial" w:cs="Arial"/>
          <w:bCs/>
          <w:sz w:val="22"/>
          <w:szCs w:val="22"/>
          <w:lang w:val="es-CO"/>
        </w:rPr>
        <w:t xml:space="preserve">perito </w:t>
      </w:r>
      <w:r w:rsidRPr="00087DE9">
        <w:rPr>
          <w:rFonts w:ascii="Arial" w:hAnsi="Arial" w:cs="Arial"/>
          <w:bCs/>
          <w:sz w:val="22"/>
          <w:szCs w:val="22"/>
          <w:lang w:val="es-CO"/>
        </w:rPr>
        <w:t xml:space="preserve">que sea incluido en la lista, contará con </w:t>
      </w:r>
      <w:r w:rsidR="00BE0047" w:rsidRPr="00087DE9">
        <w:rPr>
          <w:rFonts w:ascii="Arial" w:hAnsi="Arial" w:cs="Arial"/>
          <w:bCs/>
          <w:sz w:val="22"/>
          <w:szCs w:val="22"/>
          <w:lang w:val="es-CO"/>
        </w:rPr>
        <w:t xml:space="preserve">la </w:t>
      </w:r>
      <w:r w:rsidR="00084D67" w:rsidRPr="00087DE9">
        <w:rPr>
          <w:rFonts w:ascii="Arial" w:hAnsi="Arial" w:cs="Arial"/>
          <w:bCs/>
          <w:sz w:val="22"/>
          <w:szCs w:val="22"/>
          <w:lang w:val="es-CO"/>
        </w:rPr>
        <w:t>autorización</w:t>
      </w:r>
      <w:r w:rsidRPr="00087DE9">
        <w:rPr>
          <w:rFonts w:ascii="Arial" w:hAnsi="Arial" w:cs="Arial"/>
          <w:bCs/>
          <w:sz w:val="22"/>
          <w:szCs w:val="22"/>
          <w:lang w:val="es-CO"/>
        </w:rPr>
        <w:t xml:space="preserve"> para el ejercicio de dicho cargo, </w:t>
      </w:r>
      <w:r w:rsidR="005935FB" w:rsidRPr="00087DE9">
        <w:rPr>
          <w:rFonts w:ascii="Arial" w:hAnsi="Arial" w:cs="Arial"/>
          <w:bCs/>
          <w:sz w:val="22"/>
          <w:szCs w:val="22"/>
          <w:lang w:val="es-CO"/>
        </w:rPr>
        <w:t>durante el término de vigencia de</w:t>
      </w:r>
      <w:r w:rsidR="0062618A" w:rsidRPr="00087DE9">
        <w:rPr>
          <w:rFonts w:ascii="Arial" w:hAnsi="Arial" w:cs="Arial"/>
          <w:bCs/>
          <w:sz w:val="22"/>
          <w:szCs w:val="22"/>
          <w:lang w:val="es-CO"/>
        </w:rPr>
        <w:t xml:space="preserve"> la</w:t>
      </w:r>
      <w:r w:rsidR="005935FB" w:rsidRPr="00087DE9">
        <w:rPr>
          <w:rFonts w:ascii="Arial" w:hAnsi="Arial" w:cs="Arial"/>
          <w:bCs/>
          <w:sz w:val="22"/>
          <w:szCs w:val="22"/>
          <w:lang w:val="es-CO"/>
        </w:rPr>
        <w:t xml:space="preserve"> misma</w:t>
      </w:r>
      <w:r w:rsidR="00084D67" w:rsidRPr="00087DE9">
        <w:rPr>
          <w:rFonts w:ascii="Arial" w:hAnsi="Arial" w:cs="Arial"/>
          <w:bCs/>
          <w:sz w:val="22"/>
          <w:szCs w:val="22"/>
          <w:lang w:val="es-CO"/>
        </w:rPr>
        <w:t xml:space="preserve">, para lo cual bastará con verificar su estado </w:t>
      </w:r>
      <w:r w:rsidR="00EA1230" w:rsidRPr="00087DE9">
        <w:rPr>
          <w:rFonts w:ascii="Arial" w:hAnsi="Arial" w:cs="Arial"/>
          <w:bCs/>
          <w:sz w:val="22"/>
          <w:szCs w:val="22"/>
          <w:lang w:val="es-CO"/>
        </w:rPr>
        <w:t>en la lista publicada en página web de la Rama Judicial</w:t>
      </w:r>
      <w:r w:rsidRPr="00087DE9">
        <w:rPr>
          <w:rFonts w:ascii="Arial" w:hAnsi="Arial" w:cs="Arial"/>
          <w:bCs/>
          <w:sz w:val="22"/>
          <w:szCs w:val="22"/>
          <w:lang w:val="es-CO"/>
        </w:rPr>
        <w:t>.</w:t>
      </w:r>
    </w:p>
    <w:p w14:paraId="6C2AB6A2" w14:textId="77777777" w:rsidR="007E1215" w:rsidRPr="00087DE9" w:rsidRDefault="007E1215" w:rsidP="009002C6">
      <w:pPr>
        <w:ind w:firstLine="1"/>
        <w:contextualSpacing/>
        <w:jc w:val="both"/>
        <w:rPr>
          <w:rFonts w:ascii="Arial" w:hAnsi="Arial" w:cs="Arial"/>
          <w:b/>
          <w:bCs/>
          <w:sz w:val="22"/>
          <w:szCs w:val="22"/>
        </w:rPr>
      </w:pPr>
    </w:p>
    <w:p w14:paraId="3DAD5013" w14:textId="77777777" w:rsidR="00BD14D4" w:rsidRPr="00087DE9" w:rsidRDefault="00BD14D4" w:rsidP="009002C6">
      <w:pPr>
        <w:contextualSpacing/>
        <w:jc w:val="center"/>
        <w:rPr>
          <w:rFonts w:ascii="Arial" w:hAnsi="Arial" w:cs="Arial"/>
          <w:sz w:val="22"/>
          <w:szCs w:val="22"/>
        </w:rPr>
      </w:pPr>
    </w:p>
    <w:p w14:paraId="3CE5C00B" w14:textId="77777777" w:rsidR="00BD14D4" w:rsidRPr="00087DE9" w:rsidRDefault="00BD14D4" w:rsidP="009002C6">
      <w:pPr>
        <w:contextualSpacing/>
        <w:jc w:val="center"/>
        <w:rPr>
          <w:rFonts w:ascii="Arial" w:hAnsi="Arial" w:cs="Arial"/>
          <w:b/>
          <w:sz w:val="22"/>
          <w:szCs w:val="22"/>
        </w:rPr>
      </w:pPr>
      <w:r w:rsidRPr="00087DE9">
        <w:rPr>
          <w:rFonts w:ascii="Arial" w:hAnsi="Arial" w:cs="Arial"/>
          <w:b/>
          <w:sz w:val="22"/>
          <w:szCs w:val="22"/>
        </w:rPr>
        <w:t>TÍTULO III</w:t>
      </w:r>
    </w:p>
    <w:p w14:paraId="46DBD5FD" w14:textId="77777777" w:rsidR="00BD14D4" w:rsidRPr="00087DE9" w:rsidRDefault="00F93A99" w:rsidP="009002C6">
      <w:pPr>
        <w:contextualSpacing/>
        <w:jc w:val="center"/>
        <w:rPr>
          <w:rFonts w:ascii="Arial" w:hAnsi="Arial" w:cs="Arial"/>
          <w:b/>
          <w:sz w:val="22"/>
          <w:szCs w:val="22"/>
        </w:rPr>
      </w:pPr>
      <w:r w:rsidRPr="00087DE9">
        <w:rPr>
          <w:rFonts w:ascii="Arial" w:hAnsi="Arial" w:cs="Arial"/>
          <w:b/>
          <w:bCs/>
          <w:sz w:val="22"/>
          <w:szCs w:val="22"/>
          <w:lang w:val="es-CO"/>
        </w:rPr>
        <w:t>REMUNERACIÓN DE LOS PERITOS COMO AUXILIARES DE LA JUSTICIA</w:t>
      </w:r>
      <w:r w:rsidR="00BD14D4" w:rsidRPr="00087DE9">
        <w:rPr>
          <w:rFonts w:ascii="Arial" w:hAnsi="Arial" w:cs="Arial"/>
          <w:b/>
          <w:bCs/>
          <w:sz w:val="22"/>
          <w:szCs w:val="22"/>
          <w:lang w:val="es-CO"/>
        </w:rPr>
        <w:t xml:space="preserve"> </w:t>
      </w:r>
    </w:p>
    <w:p w14:paraId="7AAD3202" w14:textId="77777777" w:rsidR="00BD14D4" w:rsidRPr="00087DE9" w:rsidRDefault="00BD14D4" w:rsidP="009002C6">
      <w:pPr>
        <w:contextualSpacing/>
        <w:jc w:val="center"/>
        <w:rPr>
          <w:rFonts w:ascii="Arial" w:hAnsi="Arial" w:cs="Arial"/>
          <w:b/>
          <w:sz w:val="22"/>
          <w:szCs w:val="22"/>
        </w:rPr>
      </w:pPr>
    </w:p>
    <w:p w14:paraId="61647488" w14:textId="77777777" w:rsidR="00BD14D4" w:rsidRPr="00087DE9" w:rsidRDefault="00BD14D4" w:rsidP="009002C6">
      <w:pPr>
        <w:contextualSpacing/>
        <w:jc w:val="center"/>
        <w:rPr>
          <w:rFonts w:ascii="Arial" w:hAnsi="Arial" w:cs="Arial"/>
          <w:b/>
          <w:sz w:val="22"/>
          <w:szCs w:val="22"/>
        </w:rPr>
      </w:pPr>
      <w:r w:rsidRPr="00087DE9">
        <w:rPr>
          <w:rFonts w:ascii="Arial" w:hAnsi="Arial" w:cs="Arial"/>
          <w:b/>
          <w:sz w:val="22"/>
          <w:szCs w:val="22"/>
        </w:rPr>
        <w:t>CAPÍTULO I</w:t>
      </w:r>
    </w:p>
    <w:p w14:paraId="124B471D" w14:textId="77777777" w:rsidR="00BD14D4" w:rsidRPr="00087DE9" w:rsidRDefault="00F93A99" w:rsidP="009002C6">
      <w:pPr>
        <w:autoSpaceDE w:val="0"/>
        <w:autoSpaceDN w:val="0"/>
        <w:adjustRightInd w:val="0"/>
        <w:contextualSpacing/>
        <w:jc w:val="center"/>
        <w:rPr>
          <w:rFonts w:ascii="Arial" w:hAnsi="Arial" w:cs="Arial"/>
          <w:b/>
          <w:bCs/>
          <w:sz w:val="22"/>
          <w:szCs w:val="22"/>
          <w:lang w:val="es-ES_tradnl"/>
        </w:rPr>
      </w:pPr>
      <w:r w:rsidRPr="00087DE9">
        <w:rPr>
          <w:rFonts w:ascii="Arial" w:hAnsi="Arial" w:cs="Arial"/>
          <w:b/>
          <w:bCs/>
          <w:sz w:val="22"/>
          <w:szCs w:val="22"/>
          <w:lang w:val="es-CO"/>
        </w:rPr>
        <w:t>Naturaleza, criterios y modalidades de la retribución</w:t>
      </w:r>
    </w:p>
    <w:p w14:paraId="6CF3E1A6" w14:textId="77777777" w:rsidR="00FC28D9" w:rsidRPr="00087DE9" w:rsidRDefault="00FC28D9" w:rsidP="009002C6">
      <w:pPr>
        <w:ind w:firstLine="1"/>
        <w:contextualSpacing/>
        <w:jc w:val="both"/>
        <w:rPr>
          <w:rFonts w:ascii="Arial" w:hAnsi="Arial" w:cs="Arial"/>
          <w:b/>
          <w:bCs/>
          <w:sz w:val="22"/>
          <w:szCs w:val="22"/>
        </w:rPr>
      </w:pPr>
    </w:p>
    <w:p w14:paraId="63248D65" w14:textId="31877211" w:rsidR="00F93A99" w:rsidRPr="00087DE9" w:rsidRDefault="00FC28D9" w:rsidP="009002C6">
      <w:pPr>
        <w:ind w:firstLine="1"/>
        <w:contextualSpacing/>
        <w:jc w:val="both"/>
        <w:rPr>
          <w:rFonts w:ascii="Arial" w:hAnsi="Arial" w:cs="Arial"/>
          <w:sz w:val="22"/>
          <w:szCs w:val="22"/>
          <w:lang w:val="es-CO"/>
        </w:rPr>
      </w:pPr>
      <w:r w:rsidRPr="00087DE9">
        <w:rPr>
          <w:rFonts w:ascii="Arial" w:hAnsi="Arial" w:cs="Arial"/>
          <w:b/>
          <w:bCs/>
          <w:sz w:val="22"/>
          <w:szCs w:val="22"/>
        </w:rPr>
        <w:t xml:space="preserve">ARTÍCULO </w:t>
      </w:r>
      <w:r w:rsidR="00EB2841" w:rsidRPr="00087DE9">
        <w:rPr>
          <w:rFonts w:ascii="Arial" w:hAnsi="Arial" w:cs="Arial"/>
          <w:b/>
          <w:bCs/>
          <w:sz w:val="22"/>
          <w:szCs w:val="22"/>
        </w:rPr>
        <w:t>21</w:t>
      </w:r>
      <w:r w:rsidRPr="00087DE9">
        <w:rPr>
          <w:rFonts w:ascii="Arial" w:hAnsi="Arial" w:cs="Arial"/>
          <w:b/>
          <w:bCs/>
          <w:sz w:val="22"/>
          <w:szCs w:val="22"/>
        </w:rPr>
        <w:t xml:space="preserve">.º </w:t>
      </w:r>
      <w:r w:rsidR="00F93A99" w:rsidRPr="00087DE9">
        <w:rPr>
          <w:rFonts w:ascii="Arial" w:hAnsi="Arial" w:cs="Arial"/>
          <w:b/>
          <w:bCs/>
          <w:sz w:val="22"/>
          <w:szCs w:val="22"/>
          <w:lang w:val="es-CO"/>
        </w:rPr>
        <w:t xml:space="preserve">HONORARIOS. </w:t>
      </w:r>
      <w:r w:rsidR="00F93A99" w:rsidRPr="00087DE9">
        <w:rPr>
          <w:rFonts w:ascii="Arial" w:hAnsi="Arial" w:cs="Arial"/>
          <w:sz w:val="22"/>
          <w:szCs w:val="22"/>
          <w:lang w:val="es-CO"/>
        </w:rPr>
        <w:t xml:space="preserve">Los honorarios de los </w:t>
      </w:r>
      <w:r w:rsidR="008B0185" w:rsidRPr="00087DE9">
        <w:rPr>
          <w:rFonts w:ascii="Arial" w:hAnsi="Arial" w:cs="Arial"/>
          <w:sz w:val="22"/>
          <w:szCs w:val="22"/>
          <w:lang w:val="es-CO"/>
        </w:rPr>
        <w:t>peritos</w:t>
      </w:r>
      <w:r w:rsidR="00F93A99" w:rsidRPr="00087DE9">
        <w:rPr>
          <w:rFonts w:ascii="Arial" w:hAnsi="Arial" w:cs="Arial"/>
          <w:sz w:val="22"/>
          <w:szCs w:val="22"/>
          <w:lang w:val="es-CO"/>
        </w:rPr>
        <w:t xml:space="preserve"> constituyen una equitativa retribución del servicio público encomendado.</w:t>
      </w:r>
    </w:p>
    <w:p w14:paraId="0C5151B5" w14:textId="77777777" w:rsidR="00F93A99" w:rsidRPr="00087DE9" w:rsidRDefault="00F93A99" w:rsidP="009002C6">
      <w:pPr>
        <w:ind w:firstLine="1"/>
        <w:contextualSpacing/>
        <w:jc w:val="both"/>
        <w:rPr>
          <w:rFonts w:ascii="Arial" w:hAnsi="Arial" w:cs="Arial"/>
          <w:sz w:val="22"/>
          <w:szCs w:val="22"/>
          <w:lang w:val="es-CO"/>
        </w:rPr>
      </w:pPr>
    </w:p>
    <w:p w14:paraId="26B84374" w14:textId="45EB2767" w:rsidR="00F93A99" w:rsidRPr="00087DE9" w:rsidRDefault="00F93A99" w:rsidP="009002C6">
      <w:pPr>
        <w:ind w:firstLine="1"/>
        <w:contextualSpacing/>
        <w:jc w:val="both"/>
        <w:rPr>
          <w:rFonts w:ascii="Arial" w:hAnsi="Arial" w:cs="Arial"/>
          <w:sz w:val="22"/>
          <w:szCs w:val="22"/>
          <w:lang w:val="es-CO"/>
        </w:rPr>
      </w:pPr>
      <w:r w:rsidRPr="00087DE9">
        <w:rPr>
          <w:rFonts w:ascii="Arial" w:hAnsi="Arial" w:cs="Arial"/>
          <w:sz w:val="22"/>
          <w:szCs w:val="22"/>
          <w:lang w:val="es-CO"/>
        </w:rPr>
        <w:t xml:space="preserve">Es deber del funcionario judicial aplicar los mecanismos que le otorga la ley para garantizar la transparencia y excelencia en la prestación del servicio de los </w:t>
      </w:r>
      <w:r w:rsidR="008B0185" w:rsidRPr="00087DE9">
        <w:rPr>
          <w:rFonts w:ascii="Arial" w:hAnsi="Arial" w:cs="Arial"/>
          <w:sz w:val="22"/>
          <w:szCs w:val="22"/>
          <w:lang w:val="es-CO"/>
        </w:rPr>
        <w:t>peritos</w:t>
      </w:r>
      <w:r w:rsidRPr="00087DE9">
        <w:rPr>
          <w:rFonts w:ascii="Arial" w:hAnsi="Arial" w:cs="Arial"/>
          <w:sz w:val="22"/>
          <w:szCs w:val="22"/>
          <w:lang w:val="es-CO"/>
        </w:rPr>
        <w:t xml:space="preserve">, y fijar los honorarios con sujeción a los criterios establecidos en este </w:t>
      </w:r>
      <w:r w:rsidR="00A66ED2" w:rsidRPr="00087DE9">
        <w:rPr>
          <w:rFonts w:ascii="Arial" w:hAnsi="Arial" w:cs="Arial"/>
          <w:sz w:val="22"/>
          <w:szCs w:val="22"/>
          <w:lang w:val="es-CO"/>
        </w:rPr>
        <w:t>a</w:t>
      </w:r>
      <w:r w:rsidRPr="00087DE9">
        <w:rPr>
          <w:rFonts w:ascii="Arial" w:hAnsi="Arial" w:cs="Arial"/>
          <w:sz w:val="22"/>
          <w:szCs w:val="22"/>
          <w:lang w:val="es-CO"/>
        </w:rPr>
        <w:t>cuerdo.</w:t>
      </w:r>
    </w:p>
    <w:p w14:paraId="5CC3537F" w14:textId="77777777" w:rsidR="00FC28D9" w:rsidRPr="00087DE9" w:rsidRDefault="00FC28D9" w:rsidP="009002C6">
      <w:pPr>
        <w:ind w:firstLine="1"/>
        <w:contextualSpacing/>
        <w:jc w:val="both"/>
        <w:rPr>
          <w:rFonts w:ascii="Arial" w:hAnsi="Arial" w:cs="Arial"/>
          <w:b/>
          <w:bCs/>
          <w:sz w:val="22"/>
          <w:szCs w:val="22"/>
        </w:rPr>
      </w:pPr>
    </w:p>
    <w:p w14:paraId="4C670D79" w14:textId="5CEF944D" w:rsidR="00FC28D9" w:rsidRPr="00087DE9" w:rsidRDefault="00FC28D9" w:rsidP="009002C6">
      <w:pPr>
        <w:ind w:firstLine="1"/>
        <w:contextualSpacing/>
        <w:jc w:val="both"/>
        <w:rPr>
          <w:rFonts w:ascii="Arial" w:hAnsi="Arial" w:cs="Arial"/>
          <w:b/>
          <w:bCs/>
          <w:sz w:val="22"/>
          <w:szCs w:val="22"/>
        </w:rPr>
      </w:pPr>
      <w:r w:rsidRPr="00087DE9">
        <w:rPr>
          <w:rFonts w:ascii="Arial" w:hAnsi="Arial" w:cs="Arial"/>
          <w:b/>
          <w:bCs/>
          <w:sz w:val="22"/>
          <w:szCs w:val="22"/>
        </w:rPr>
        <w:t xml:space="preserve">ARTÍCULO </w:t>
      </w:r>
      <w:r w:rsidR="00EB2841" w:rsidRPr="00087DE9">
        <w:rPr>
          <w:rFonts w:ascii="Arial" w:hAnsi="Arial" w:cs="Arial"/>
          <w:b/>
          <w:bCs/>
          <w:sz w:val="22"/>
          <w:szCs w:val="22"/>
        </w:rPr>
        <w:t>22</w:t>
      </w:r>
      <w:r w:rsidRPr="00087DE9">
        <w:rPr>
          <w:rFonts w:ascii="Arial" w:hAnsi="Arial" w:cs="Arial"/>
          <w:b/>
          <w:bCs/>
          <w:sz w:val="22"/>
          <w:szCs w:val="22"/>
        </w:rPr>
        <w:t xml:space="preserve">.º </w:t>
      </w:r>
      <w:r w:rsidR="000439FA" w:rsidRPr="00087DE9">
        <w:rPr>
          <w:rFonts w:ascii="Arial" w:hAnsi="Arial" w:cs="Arial"/>
          <w:b/>
          <w:bCs/>
          <w:sz w:val="22"/>
          <w:szCs w:val="22"/>
          <w:lang w:val="es-CO"/>
        </w:rPr>
        <w:t xml:space="preserve">CRITERIOS PARA LA FIJACIÓN DE HONORARIOS. </w:t>
      </w:r>
      <w:r w:rsidR="000439FA" w:rsidRPr="00087DE9">
        <w:rPr>
          <w:rFonts w:ascii="Arial" w:hAnsi="Arial" w:cs="Arial"/>
          <w:sz w:val="22"/>
          <w:szCs w:val="22"/>
          <w:lang w:val="es-CO"/>
        </w:rPr>
        <w:t xml:space="preserve">El funcionario de conocimiento, en la oportunidad procesal, con criterio objetivo y con arreglo a las tarifas señaladas en el presente </w:t>
      </w:r>
      <w:r w:rsidR="001675B9" w:rsidRPr="00087DE9">
        <w:rPr>
          <w:rFonts w:ascii="Arial" w:hAnsi="Arial" w:cs="Arial"/>
          <w:sz w:val="22"/>
          <w:szCs w:val="22"/>
          <w:lang w:val="es-CO"/>
        </w:rPr>
        <w:t>a</w:t>
      </w:r>
      <w:r w:rsidR="000439FA" w:rsidRPr="00087DE9">
        <w:rPr>
          <w:rFonts w:ascii="Arial" w:hAnsi="Arial" w:cs="Arial"/>
          <w:sz w:val="22"/>
          <w:szCs w:val="22"/>
          <w:lang w:val="es-CO"/>
        </w:rPr>
        <w:t xml:space="preserve">cuerdo, fijará los honorarios de los </w:t>
      </w:r>
      <w:r w:rsidR="00643374" w:rsidRPr="00087DE9">
        <w:rPr>
          <w:rFonts w:ascii="Arial" w:hAnsi="Arial" w:cs="Arial"/>
          <w:sz w:val="22"/>
          <w:szCs w:val="22"/>
          <w:lang w:val="es-CO"/>
        </w:rPr>
        <w:t>peritos</w:t>
      </w:r>
      <w:r w:rsidR="00D00A7E" w:rsidRPr="00087DE9">
        <w:rPr>
          <w:rFonts w:ascii="Arial" w:hAnsi="Arial" w:cs="Arial"/>
          <w:sz w:val="22"/>
          <w:szCs w:val="22"/>
          <w:lang w:val="es-CO"/>
        </w:rPr>
        <w:t xml:space="preserve"> teniendo en cuenta los siguientes aspectos: i)</w:t>
      </w:r>
      <w:r w:rsidR="000439FA" w:rsidRPr="00087DE9">
        <w:rPr>
          <w:rFonts w:ascii="Arial" w:hAnsi="Arial" w:cs="Arial"/>
          <w:sz w:val="22"/>
          <w:szCs w:val="22"/>
          <w:lang w:val="es-CO"/>
        </w:rPr>
        <w:t xml:space="preserve"> complejidad del proceso, </w:t>
      </w:r>
      <w:r w:rsidR="00D00A7E" w:rsidRPr="00087DE9">
        <w:rPr>
          <w:rFonts w:ascii="Arial" w:hAnsi="Arial" w:cs="Arial"/>
          <w:sz w:val="22"/>
          <w:szCs w:val="22"/>
          <w:lang w:val="es-CO"/>
        </w:rPr>
        <w:t xml:space="preserve">ii) la </w:t>
      </w:r>
      <w:r w:rsidR="000439FA" w:rsidRPr="00087DE9">
        <w:rPr>
          <w:rFonts w:ascii="Arial" w:hAnsi="Arial" w:cs="Arial"/>
          <w:sz w:val="22"/>
          <w:szCs w:val="22"/>
          <w:lang w:val="es-CO"/>
        </w:rPr>
        <w:t xml:space="preserve">cuantía de la pretensión, </w:t>
      </w:r>
      <w:r w:rsidR="00D700EE" w:rsidRPr="00087DE9">
        <w:rPr>
          <w:rFonts w:ascii="Arial" w:hAnsi="Arial" w:cs="Arial"/>
          <w:sz w:val="22"/>
          <w:szCs w:val="22"/>
          <w:lang w:val="es-CO"/>
        </w:rPr>
        <w:t xml:space="preserve">iii) la </w:t>
      </w:r>
      <w:r w:rsidR="000439FA" w:rsidRPr="00087DE9">
        <w:rPr>
          <w:rFonts w:ascii="Arial" w:hAnsi="Arial" w:cs="Arial"/>
          <w:sz w:val="22"/>
          <w:szCs w:val="22"/>
          <w:lang w:val="es-CO"/>
        </w:rPr>
        <w:t xml:space="preserve">duración del </w:t>
      </w:r>
      <w:r w:rsidR="00422D9A" w:rsidRPr="00087DE9">
        <w:rPr>
          <w:rFonts w:ascii="Arial" w:hAnsi="Arial" w:cs="Arial"/>
          <w:sz w:val="22"/>
          <w:szCs w:val="22"/>
          <w:lang w:val="es-CO"/>
        </w:rPr>
        <w:t>peritazgo</w:t>
      </w:r>
      <w:r w:rsidR="000439FA" w:rsidRPr="00087DE9">
        <w:rPr>
          <w:rFonts w:ascii="Arial" w:hAnsi="Arial" w:cs="Arial"/>
          <w:sz w:val="22"/>
          <w:szCs w:val="22"/>
          <w:lang w:val="es-CO"/>
        </w:rPr>
        <w:t xml:space="preserve">, </w:t>
      </w:r>
      <w:r w:rsidR="00422D9A" w:rsidRPr="00087DE9">
        <w:rPr>
          <w:rFonts w:ascii="Arial" w:hAnsi="Arial" w:cs="Arial"/>
          <w:sz w:val="22"/>
          <w:szCs w:val="22"/>
          <w:lang w:val="es-CO"/>
        </w:rPr>
        <w:t xml:space="preserve">iv) la </w:t>
      </w:r>
      <w:r w:rsidR="000439FA" w:rsidRPr="00087DE9">
        <w:rPr>
          <w:rFonts w:ascii="Arial" w:hAnsi="Arial" w:cs="Arial"/>
          <w:sz w:val="22"/>
          <w:szCs w:val="22"/>
          <w:lang w:val="es-CO"/>
        </w:rPr>
        <w:t xml:space="preserve">calidad de la experticia, </w:t>
      </w:r>
      <w:r w:rsidR="00422D9A" w:rsidRPr="00087DE9">
        <w:rPr>
          <w:rFonts w:ascii="Arial" w:hAnsi="Arial" w:cs="Arial"/>
          <w:sz w:val="22"/>
          <w:szCs w:val="22"/>
          <w:lang w:val="es-CO"/>
        </w:rPr>
        <w:t xml:space="preserve">v) los </w:t>
      </w:r>
      <w:r w:rsidR="000439FA" w:rsidRPr="00087DE9">
        <w:rPr>
          <w:rFonts w:ascii="Arial" w:hAnsi="Arial" w:cs="Arial"/>
          <w:sz w:val="22"/>
          <w:szCs w:val="22"/>
          <w:lang w:val="es-CO"/>
        </w:rPr>
        <w:t xml:space="preserve">requerimientos técnicos, científicos o artísticos propios del cargo y </w:t>
      </w:r>
      <w:r w:rsidR="005A3412" w:rsidRPr="00087DE9">
        <w:rPr>
          <w:rFonts w:ascii="Arial" w:hAnsi="Arial" w:cs="Arial"/>
          <w:sz w:val="22"/>
          <w:szCs w:val="22"/>
          <w:lang w:val="es-CO"/>
        </w:rPr>
        <w:t xml:space="preserve">vi) </w:t>
      </w:r>
      <w:r w:rsidR="000439FA" w:rsidRPr="00087DE9">
        <w:rPr>
          <w:rFonts w:ascii="Arial" w:hAnsi="Arial" w:cs="Arial"/>
          <w:sz w:val="22"/>
          <w:szCs w:val="22"/>
          <w:lang w:val="es-CO"/>
        </w:rPr>
        <w:t>la naturaleza de los bienes y su valor.</w:t>
      </w:r>
    </w:p>
    <w:p w14:paraId="34DD4C33" w14:textId="77777777" w:rsidR="001D1EAA" w:rsidRPr="00087DE9" w:rsidRDefault="001D1EAA" w:rsidP="009002C6">
      <w:pPr>
        <w:ind w:firstLine="1"/>
        <w:contextualSpacing/>
        <w:jc w:val="both"/>
        <w:rPr>
          <w:rFonts w:ascii="Arial" w:hAnsi="Arial" w:cs="Arial"/>
          <w:sz w:val="22"/>
          <w:szCs w:val="22"/>
          <w:lang w:val="es-CO"/>
        </w:rPr>
      </w:pPr>
    </w:p>
    <w:p w14:paraId="21BA03D4" w14:textId="54FF22EA" w:rsidR="00CC5F5D" w:rsidRPr="00087DE9" w:rsidRDefault="00CC5F5D" w:rsidP="009002C6">
      <w:pPr>
        <w:ind w:firstLine="1"/>
        <w:contextualSpacing/>
        <w:jc w:val="both"/>
        <w:rPr>
          <w:rFonts w:ascii="Arial" w:hAnsi="Arial" w:cs="Arial"/>
          <w:b/>
          <w:bCs/>
          <w:sz w:val="22"/>
          <w:szCs w:val="22"/>
        </w:rPr>
      </w:pPr>
      <w:r w:rsidRPr="00087DE9">
        <w:rPr>
          <w:rFonts w:ascii="Arial" w:hAnsi="Arial" w:cs="Arial"/>
          <w:b/>
          <w:bCs/>
          <w:sz w:val="22"/>
          <w:szCs w:val="22"/>
          <w:lang w:val="es-ES_tradnl"/>
        </w:rPr>
        <w:t xml:space="preserve">PARÁGRAFO 1.- </w:t>
      </w:r>
      <w:r w:rsidRPr="00087DE9">
        <w:rPr>
          <w:rFonts w:ascii="Arial" w:hAnsi="Arial" w:cs="Arial"/>
          <w:sz w:val="22"/>
          <w:szCs w:val="22"/>
          <w:lang w:val="es-CO"/>
        </w:rPr>
        <w:t xml:space="preserve">Cuando se trate de un asunto </w:t>
      </w:r>
      <w:r w:rsidR="0034391E" w:rsidRPr="00087DE9">
        <w:rPr>
          <w:rFonts w:ascii="Arial" w:hAnsi="Arial" w:cs="Arial"/>
          <w:sz w:val="22"/>
          <w:szCs w:val="22"/>
          <w:lang w:val="es-CO"/>
        </w:rPr>
        <w:t xml:space="preserve">de </w:t>
      </w:r>
      <w:r w:rsidRPr="00087DE9">
        <w:rPr>
          <w:rFonts w:ascii="Arial" w:hAnsi="Arial" w:cs="Arial"/>
          <w:sz w:val="22"/>
          <w:szCs w:val="22"/>
          <w:lang w:val="es-CO"/>
        </w:rPr>
        <w:t>especial complejidad, la autoridad judicial podrá fijar los honorarios al perito sin sujeción a la tarifa oficial.</w:t>
      </w:r>
    </w:p>
    <w:p w14:paraId="2182B920" w14:textId="77777777" w:rsidR="00CC5F5D" w:rsidRPr="00087DE9" w:rsidRDefault="00CC5F5D" w:rsidP="009002C6">
      <w:pPr>
        <w:ind w:firstLine="1"/>
        <w:contextualSpacing/>
        <w:jc w:val="both"/>
        <w:rPr>
          <w:rFonts w:ascii="Arial" w:hAnsi="Arial" w:cs="Arial"/>
          <w:b/>
          <w:bCs/>
          <w:sz w:val="22"/>
          <w:szCs w:val="22"/>
          <w:lang w:val="es-ES_tradnl"/>
        </w:rPr>
      </w:pPr>
    </w:p>
    <w:p w14:paraId="28C11A4B" w14:textId="0D0FEC0D" w:rsidR="001D1EAA" w:rsidRPr="00087DE9" w:rsidRDefault="001D1EAA" w:rsidP="009002C6">
      <w:pPr>
        <w:ind w:firstLine="1"/>
        <w:contextualSpacing/>
        <w:jc w:val="both"/>
        <w:rPr>
          <w:rFonts w:ascii="Arial" w:hAnsi="Arial" w:cs="Arial"/>
          <w:b/>
          <w:bCs/>
          <w:sz w:val="22"/>
          <w:szCs w:val="22"/>
        </w:rPr>
      </w:pPr>
      <w:r w:rsidRPr="00087DE9">
        <w:rPr>
          <w:rFonts w:ascii="Arial" w:hAnsi="Arial" w:cs="Arial"/>
          <w:b/>
          <w:bCs/>
          <w:sz w:val="22"/>
          <w:szCs w:val="22"/>
          <w:lang w:val="es-ES_tradnl"/>
        </w:rPr>
        <w:t>PARÁGRAFO</w:t>
      </w:r>
      <w:r w:rsidR="00CC5F5D" w:rsidRPr="00087DE9">
        <w:rPr>
          <w:rFonts w:ascii="Arial" w:hAnsi="Arial" w:cs="Arial"/>
          <w:b/>
          <w:bCs/>
          <w:sz w:val="22"/>
          <w:szCs w:val="22"/>
          <w:lang w:val="es-ES_tradnl"/>
        </w:rPr>
        <w:t xml:space="preserve"> 2</w:t>
      </w:r>
      <w:r w:rsidRPr="00087DE9">
        <w:rPr>
          <w:rFonts w:ascii="Arial" w:hAnsi="Arial" w:cs="Arial"/>
          <w:b/>
          <w:bCs/>
          <w:sz w:val="22"/>
          <w:szCs w:val="22"/>
          <w:lang w:val="es-ES_tradnl"/>
        </w:rPr>
        <w:t xml:space="preserve">.- </w:t>
      </w:r>
      <w:r w:rsidR="00096F4B" w:rsidRPr="00087DE9">
        <w:rPr>
          <w:rFonts w:ascii="Arial" w:hAnsi="Arial" w:cs="Arial"/>
          <w:sz w:val="22"/>
          <w:szCs w:val="22"/>
          <w:lang w:val="es-CO"/>
        </w:rPr>
        <w:t xml:space="preserve">En todo caso, </w:t>
      </w:r>
      <w:r w:rsidR="00E440DC" w:rsidRPr="00087DE9">
        <w:rPr>
          <w:rFonts w:ascii="Arial" w:hAnsi="Arial" w:cs="Arial"/>
          <w:sz w:val="22"/>
          <w:szCs w:val="22"/>
          <w:lang w:val="es-CO"/>
        </w:rPr>
        <w:t xml:space="preserve">el funcionario de conocimiento, podrá </w:t>
      </w:r>
      <w:r w:rsidR="000A4336" w:rsidRPr="00087DE9">
        <w:rPr>
          <w:rFonts w:ascii="Arial" w:hAnsi="Arial" w:cs="Arial"/>
          <w:sz w:val="22"/>
          <w:szCs w:val="22"/>
          <w:lang w:val="es-CO"/>
        </w:rPr>
        <w:t xml:space="preserve">acudir a </w:t>
      </w:r>
      <w:r w:rsidR="005A3412" w:rsidRPr="00087DE9">
        <w:rPr>
          <w:rFonts w:ascii="Arial" w:hAnsi="Arial" w:cs="Arial"/>
          <w:sz w:val="22"/>
          <w:szCs w:val="22"/>
          <w:lang w:val="es-CO"/>
        </w:rPr>
        <w:t>i</w:t>
      </w:r>
      <w:r w:rsidR="000A4336" w:rsidRPr="00087DE9">
        <w:rPr>
          <w:rFonts w:ascii="Arial" w:hAnsi="Arial" w:cs="Arial"/>
          <w:sz w:val="22"/>
          <w:szCs w:val="22"/>
          <w:lang w:val="es-CO"/>
        </w:rPr>
        <w:t xml:space="preserve">nstituciones especializadas, de carácter público o privado, y/o a las </w:t>
      </w:r>
      <w:r w:rsidR="005A3412" w:rsidRPr="00087DE9">
        <w:rPr>
          <w:rFonts w:ascii="Arial" w:hAnsi="Arial" w:cs="Arial"/>
          <w:sz w:val="22"/>
          <w:szCs w:val="22"/>
          <w:lang w:val="es-CO"/>
        </w:rPr>
        <w:t>a</w:t>
      </w:r>
      <w:r w:rsidR="000A4336" w:rsidRPr="00087DE9">
        <w:rPr>
          <w:rFonts w:ascii="Arial" w:hAnsi="Arial" w:cs="Arial"/>
          <w:sz w:val="22"/>
          <w:szCs w:val="22"/>
          <w:lang w:val="es-CO"/>
        </w:rPr>
        <w:t xml:space="preserve">sociaciones, </w:t>
      </w:r>
      <w:r w:rsidR="005A3412" w:rsidRPr="00087DE9">
        <w:rPr>
          <w:rFonts w:ascii="Arial" w:hAnsi="Arial" w:cs="Arial"/>
          <w:sz w:val="22"/>
          <w:szCs w:val="22"/>
          <w:lang w:val="es-CO"/>
        </w:rPr>
        <w:t>a</w:t>
      </w:r>
      <w:r w:rsidR="000A4336" w:rsidRPr="00087DE9">
        <w:rPr>
          <w:rFonts w:ascii="Arial" w:hAnsi="Arial" w:cs="Arial"/>
          <w:sz w:val="22"/>
          <w:szCs w:val="22"/>
          <w:lang w:val="es-CO"/>
        </w:rPr>
        <w:t>gremiaciones</w:t>
      </w:r>
      <w:r w:rsidR="006566B3" w:rsidRPr="00087DE9">
        <w:rPr>
          <w:rFonts w:ascii="Arial" w:hAnsi="Arial" w:cs="Arial"/>
          <w:sz w:val="22"/>
          <w:szCs w:val="22"/>
          <w:lang w:val="es-CO"/>
        </w:rPr>
        <w:t xml:space="preserve">, </w:t>
      </w:r>
      <w:r w:rsidR="005A3412" w:rsidRPr="00087DE9">
        <w:rPr>
          <w:rFonts w:ascii="Arial" w:hAnsi="Arial" w:cs="Arial"/>
          <w:sz w:val="22"/>
          <w:szCs w:val="22"/>
          <w:lang w:val="es-CO"/>
        </w:rPr>
        <w:t>f</w:t>
      </w:r>
      <w:r w:rsidR="006566B3" w:rsidRPr="00087DE9">
        <w:rPr>
          <w:rFonts w:ascii="Arial" w:hAnsi="Arial" w:cs="Arial"/>
          <w:sz w:val="22"/>
          <w:szCs w:val="22"/>
          <w:lang w:val="es-CO"/>
        </w:rPr>
        <w:t>ederaciones</w:t>
      </w:r>
      <w:r w:rsidR="000A4336" w:rsidRPr="00087DE9">
        <w:rPr>
          <w:rFonts w:ascii="Arial" w:hAnsi="Arial" w:cs="Arial"/>
          <w:sz w:val="22"/>
          <w:szCs w:val="22"/>
          <w:lang w:val="es-CO"/>
        </w:rPr>
        <w:t xml:space="preserve"> o </w:t>
      </w:r>
      <w:r w:rsidR="005A3412" w:rsidRPr="00087DE9">
        <w:rPr>
          <w:rFonts w:ascii="Arial" w:hAnsi="Arial" w:cs="Arial"/>
          <w:sz w:val="22"/>
          <w:szCs w:val="22"/>
          <w:lang w:val="es-CO"/>
        </w:rPr>
        <w:t>c</w:t>
      </w:r>
      <w:r w:rsidR="000A4336" w:rsidRPr="00087DE9">
        <w:rPr>
          <w:rFonts w:ascii="Arial" w:hAnsi="Arial" w:cs="Arial"/>
          <w:sz w:val="22"/>
          <w:szCs w:val="22"/>
          <w:lang w:val="es-CO"/>
        </w:rPr>
        <w:t>olegios</w:t>
      </w:r>
      <w:r w:rsidR="005A3412" w:rsidRPr="00087DE9">
        <w:rPr>
          <w:rFonts w:ascii="Arial" w:hAnsi="Arial" w:cs="Arial"/>
          <w:sz w:val="22"/>
          <w:szCs w:val="22"/>
          <w:lang w:val="es-CO"/>
        </w:rPr>
        <w:t xml:space="preserve"> </w:t>
      </w:r>
      <w:r w:rsidR="000A4336" w:rsidRPr="00087DE9">
        <w:rPr>
          <w:rFonts w:ascii="Arial" w:hAnsi="Arial" w:cs="Arial"/>
          <w:sz w:val="22"/>
          <w:szCs w:val="22"/>
          <w:lang w:val="es-CO"/>
        </w:rPr>
        <w:t>de profesionales</w:t>
      </w:r>
      <w:r w:rsidR="005A3412" w:rsidRPr="00087DE9">
        <w:rPr>
          <w:rFonts w:ascii="Arial" w:hAnsi="Arial" w:cs="Arial"/>
          <w:sz w:val="22"/>
          <w:szCs w:val="22"/>
          <w:lang w:val="es-CO"/>
        </w:rPr>
        <w:t xml:space="preserve">, entre otros, </w:t>
      </w:r>
      <w:r w:rsidR="000A4336" w:rsidRPr="00087DE9">
        <w:rPr>
          <w:rFonts w:ascii="Arial" w:hAnsi="Arial" w:cs="Arial"/>
          <w:sz w:val="22"/>
          <w:szCs w:val="22"/>
          <w:lang w:val="es-CO"/>
        </w:rPr>
        <w:t>de reconocida trayectoria e idoneidad</w:t>
      </w:r>
      <w:r w:rsidR="00391186" w:rsidRPr="00087DE9">
        <w:rPr>
          <w:rFonts w:ascii="Arial" w:hAnsi="Arial" w:cs="Arial"/>
          <w:sz w:val="22"/>
          <w:szCs w:val="22"/>
          <w:lang w:val="es-CO"/>
        </w:rPr>
        <w:t>,</w:t>
      </w:r>
      <w:r w:rsidR="00CB3736" w:rsidRPr="00087DE9">
        <w:rPr>
          <w:rFonts w:ascii="Arial" w:hAnsi="Arial" w:cs="Arial"/>
          <w:sz w:val="22"/>
          <w:szCs w:val="22"/>
          <w:lang w:val="es-CO"/>
        </w:rPr>
        <w:t xml:space="preserve"> </w:t>
      </w:r>
      <w:r w:rsidR="009314B3" w:rsidRPr="00087DE9">
        <w:rPr>
          <w:rFonts w:ascii="Arial" w:hAnsi="Arial" w:cs="Arial"/>
          <w:sz w:val="22"/>
          <w:szCs w:val="22"/>
          <w:lang w:val="es-CO"/>
        </w:rPr>
        <w:t xml:space="preserve">con el </w:t>
      </w:r>
      <w:r w:rsidR="00CB3736" w:rsidRPr="00087DE9">
        <w:rPr>
          <w:rFonts w:ascii="Arial" w:hAnsi="Arial" w:cs="Arial"/>
          <w:sz w:val="22"/>
          <w:szCs w:val="22"/>
          <w:lang w:val="es-CO"/>
        </w:rPr>
        <w:t xml:space="preserve">fin de consultar los precios del mercado, </w:t>
      </w:r>
      <w:r w:rsidR="00391186" w:rsidRPr="00087DE9">
        <w:rPr>
          <w:rFonts w:ascii="Arial" w:hAnsi="Arial" w:cs="Arial"/>
          <w:sz w:val="22"/>
          <w:szCs w:val="22"/>
          <w:lang w:val="es-CO"/>
        </w:rPr>
        <w:t xml:space="preserve">según el área de que se trate, </w:t>
      </w:r>
      <w:r w:rsidR="00CB3736" w:rsidRPr="00087DE9">
        <w:rPr>
          <w:rFonts w:ascii="Arial" w:hAnsi="Arial" w:cs="Arial"/>
          <w:sz w:val="22"/>
          <w:szCs w:val="22"/>
          <w:lang w:val="es-CO"/>
        </w:rPr>
        <w:t>para establecer la remuneración de los servicios prestados por los peritos.</w:t>
      </w:r>
    </w:p>
    <w:p w14:paraId="131A79F4" w14:textId="77777777" w:rsidR="001D1EAA" w:rsidRPr="00087DE9" w:rsidRDefault="001D1EAA" w:rsidP="009002C6">
      <w:pPr>
        <w:ind w:firstLine="1"/>
        <w:contextualSpacing/>
        <w:jc w:val="both"/>
        <w:rPr>
          <w:rFonts w:ascii="Arial" w:hAnsi="Arial" w:cs="Arial"/>
          <w:b/>
          <w:bCs/>
          <w:sz w:val="22"/>
          <w:szCs w:val="22"/>
        </w:rPr>
      </w:pPr>
    </w:p>
    <w:p w14:paraId="5161FC9A" w14:textId="77777777" w:rsidR="00643374" w:rsidRPr="00087DE9" w:rsidRDefault="00643374" w:rsidP="009002C6">
      <w:pPr>
        <w:ind w:firstLine="1"/>
        <w:contextualSpacing/>
        <w:jc w:val="both"/>
        <w:rPr>
          <w:rFonts w:ascii="Arial" w:hAnsi="Arial" w:cs="Arial"/>
          <w:b/>
          <w:bCs/>
          <w:sz w:val="22"/>
          <w:szCs w:val="22"/>
        </w:rPr>
      </w:pPr>
    </w:p>
    <w:p w14:paraId="372484A6" w14:textId="77777777" w:rsidR="00643374" w:rsidRPr="00087DE9" w:rsidRDefault="00643374" w:rsidP="009002C6">
      <w:pPr>
        <w:contextualSpacing/>
        <w:jc w:val="center"/>
        <w:rPr>
          <w:rFonts w:ascii="Arial" w:hAnsi="Arial" w:cs="Arial"/>
          <w:b/>
          <w:sz w:val="22"/>
          <w:szCs w:val="22"/>
        </w:rPr>
      </w:pPr>
      <w:r w:rsidRPr="00087DE9">
        <w:rPr>
          <w:rFonts w:ascii="Arial" w:hAnsi="Arial" w:cs="Arial"/>
          <w:b/>
          <w:sz w:val="22"/>
          <w:szCs w:val="22"/>
        </w:rPr>
        <w:lastRenderedPageBreak/>
        <w:t>CAPÍTULO II</w:t>
      </w:r>
    </w:p>
    <w:p w14:paraId="4F3A8AD6" w14:textId="77777777" w:rsidR="00643374" w:rsidRPr="00087DE9" w:rsidRDefault="00643374" w:rsidP="009002C6">
      <w:pPr>
        <w:autoSpaceDE w:val="0"/>
        <w:autoSpaceDN w:val="0"/>
        <w:adjustRightInd w:val="0"/>
        <w:contextualSpacing/>
        <w:jc w:val="center"/>
        <w:rPr>
          <w:rFonts w:ascii="Arial" w:hAnsi="Arial" w:cs="Arial"/>
          <w:b/>
          <w:bCs/>
          <w:sz w:val="22"/>
          <w:szCs w:val="22"/>
          <w:lang w:val="es-ES_tradnl"/>
        </w:rPr>
      </w:pPr>
      <w:r w:rsidRPr="00087DE9">
        <w:rPr>
          <w:rFonts w:ascii="Arial" w:hAnsi="Arial" w:cs="Arial"/>
          <w:b/>
          <w:bCs/>
          <w:sz w:val="22"/>
          <w:szCs w:val="22"/>
          <w:lang w:val="es-CO"/>
        </w:rPr>
        <w:t>Tarifas</w:t>
      </w:r>
    </w:p>
    <w:p w14:paraId="13ED11EE" w14:textId="77777777" w:rsidR="00FC28D9" w:rsidRPr="00087DE9" w:rsidRDefault="00FC28D9" w:rsidP="009002C6">
      <w:pPr>
        <w:ind w:firstLine="1"/>
        <w:contextualSpacing/>
        <w:jc w:val="both"/>
        <w:rPr>
          <w:rFonts w:ascii="Arial" w:hAnsi="Arial" w:cs="Arial"/>
          <w:b/>
          <w:bCs/>
          <w:sz w:val="22"/>
          <w:szCs w:val="22"/>
        </w:rPr>
      </w:pPr>
    </w:p>
    <w:p w14:paraId="08D5974E" w14:textId="036DF1AB" w:rsidR="00FC28D9" w:rsidRPr="00087DE9" w:rsidRDefault="00FC28D9" w:rsidP="009002C6">
      <w:pPr>
        <w:ind w:firstLine="1"/>
        <w:contextualSpacing/>
        <w:jc w:val="both"/>
        <w:rPr>
          <w:rFonts w:ascii="Arial" w:hAnsi="Arial" w:cs="Arial"/>
          <w:b/>
          <w:bCs/>
          <w:sz w:val="22"/>
          <w:szCs w:val="22"/>
        </w:rPr>
      </w:pPr>
      <w:r w:rsidRPr="00087DE9">
        <w:rPr>
          <w:rFonts w:ascii="Arial" w:hAnsi="Arial" w:cs="Arial"/>
          <w:b/>
          <w:bCs/>
          <w:sz w:val="22"/>
          <w:szCs w:val="22"/>
        </w:rPr>
        <w:t xml:space="preserve">ARTÍCULO </w:t>
      </w:r>
      <w:r w:rsidR="00E506A2" w:rsidRPr="00087DE9">
        <w:rPr>
          <w:rFonts w:ascii="Arial" w:hAnsi="Arial" w:cs="Arial"/>
          <w:b/>
          <w:bCs/>
          <w:sz w:val="22"/>
          <w:szCs w:val="22"/>
        </w:rPr>
        <w:t>23</w:t>
      </w:r>
      <w:r w:rsidRPr="00087DE9">
        <w:rPr>
          <w:rFonts w:ascii="Arial" w:hAnsi="Arial" w:cs="Arial"/>
          <w:b/>
          <w:bCs/>
          <w:sz w:val="22"/>
          <w:szCs w:val="22"/>
        </w:rPr>
        <w:t xml:space="preserve">.º </w:t>
      </w:r>
      <w:r w:rsidR="00DA437A" w:rsidRPr="00087DE9">
        <w:rPr>
          <w:rFonts w:ascii="Arial" w:hAnsi="Arial" w:cs="Arial"/>
          <w:b/>
          <w:bCs/>
          <w:sz w:val="22"/>
          <w:szCs w:val="22"/>
          <w:lang w:val="es-CO"/>
        </w:rPr>
        <w:t xml:space="preserve">FIJACIÓN DE TARIFAS. </w:t>
      </w:r>
      <w:r w:rsidR="00DA437A" w:rsidRPr="00087DE9">
        <w:rPr>
          <w:rFonts w:ascii="Arial" w:hAnsi="Arial" w:cs="Arial"/>
          <w:sz w:val="22"/>
          <w:szCs w:val="22"/>
          <w:lang w:val="es-CO"/>
        </w:rPr>
        <w:t>Con base en los criterios señalados en el artículo anterior, la remuneración de los peritos como auxiliares de la justicia</w:t>
      </w:r>
      <w:r w:rsidR="009314B3" w:rsidRPr="00087DE9">
        <w:rPr>
          <w:rFonts w:ascii="Arial" w:hAnsi="Arial" w:cs="Arial"/>
          <w:sz w:val="22"/>
          <w:szCs w:val="22"/>
          <w:lang w:val="es-CO"/>
        </w:rPr>
        <w:t>,</w:t>
      </w:r>
      <w:r w:rsidR="00DA437A" w:rsidRPr="00087DE9">
        <w:rPr>
          <w:rFonts w:ascii="Arial" w:hAnsi="Arial" w:cs="Arial"/>
          <w:sz w:val="22"/>
          <w:szCs w:val="22"/>
          <w:lang w:val="es-CO"/>
        </w:rPr>
        <w:t xml:space="preserve"> se regirá </w:t>
      </w:r>
      <w:r w:rsidR="009314B3" w:rsidRPr="00087DE9">
        <w:rPr>
          <w:rFonts w:ascii="Arial" w:hAnsi="Arial" w:cs="Arial"/>
          <w:sz w:val="22"/>
          <w:szCs w:val="22"/>
          <w:lang w:val="es-CO"/>
        </w:rPr>
        <w:t>por</w:t>
      </w:r>
      <w:r w:rsidR="00DA437A" w:rsidRPr="00087DE9">
        <w:rPr>
          <w:rFonts w:ascii="Arial" w:hAnsi="Arial" w:cs="Arial"/>
          <w:sz w:val="22"/>
          <w:szCs w:val="22"/>
          <w:lang w:val="es-CO"/>
        </w:rPr>
        <w:t xml:space="preserve"> las siguientes reglas:</w:t>
      </w:r>
    </w:p>
    <w:p w14:paraId="051A3586" w14:textId="77777777" w:rsidR="00FC28D9" w:rsidRPr="00087DE9" w:rsidRDefault="00FC28D9" w:rsidP="009002C6">
      <w:pPr>
        <w:ind w:firstLine="1"/>
        <w:contextualSpacing/>
        <w:jc w:val="both"/>
        <w:rPr>
          <w:rFonts w:ascii="Arial" w:hAnsi="Arial" w:cs="Arial"/>
          <w:b/>
          <w:bCs/>
          <w:sz w:val="22"/>
          <w:szCs w:val="22"/>
        </w:rPr>
      </w:pPr>
    </w:p>
    <w:p w14:paraId="59841345" w14:textId="77777777" w:rsidR="009E7695" w:rsidRPr="00087DE9" w:rsidRDefault="009E7695" w:rsidP="009002C6">
      <w:pPr>
        <w:numPr>
          <w:ilvl w:val="0"/>
          <w:numId w:val="9"/>
        </w:numPr>
        <w:contextualSpacing/>
        <w:jc w:val="both"/>
        <w:rPr>
          <w:rFonts w:ascii="Arial" w:hAnsi="Arial" w:cs="Arial"/>
          <w:bCs/>
          <w:sz w:val="22"/>
          <w:szCs w:val="22"/>
        </w:rPr>
      </w:pPr>
      <w:r w:rsidRPr="00087DE9">
        <w:rPr>
          <w:rFonts w:ascii="Arial" w:hAnsi="Arial" w:cs="Arial"/>
          <w:bCs/>
          <w:sz w:val="22"/>
          <w:szCs w:val="22"/>
          <w:lang w:val="es-CO"/>
        </w:rPr>
        <w:t xml:space="preserve">Los honorarios que </w:t>
      </w:r>
      <w:r w:rsidR="00C077A5" w:rsidRPr="00087DE9">
        <w:rPr>
          <w:rFonts w:ascii="Arial" w:hAnsi="Arial" w:cs="Arial"/>
          <w:bCs/>
          <w:sz w:val="22"/>
          <w:szCs w:val="22"/>
          <w:lang w:val="es-CO"/>
        </w:rPr>
        <w:t>devengarán</w:t>
      </w:r>
      <w:r w:rsidRPr="00087DE9">
        <w:rPr>
          <w:rFonts w:ascii="Arial" w:hAnsi="Arial" w:cs="Arial"/>
          <w:bCs/>
          <w:sz w:val="22"/>
          <w:szCs w:val="22"/>
          <w:lang w:val="es-CO"/>
        </w:rPr>
        <w:t xml:space="preserve"> los peritos avaluadores de bienes serán:</w:t>
      </w:r>
    </w:p>
    <w:p w14:paraId="3AE423BF" w14:textId="77777777" w:rsidR="009E7695" w:rsidRPr="00087DE9" w:rsidRDefault="009E7695" w:rsidP="009002C6">
      <w:pPr>
        <w:ind w:left="1"/>
        <w:contextualSpacing/>
        <w:jc w:val="both"/>
        <w:rPr>
          <w:rFonts w:ascii="Arial" w:hAnsi="Arial" w:cs="Arial"/>
          <w:bCs/>
          <w:sz w:val="22"/>
          <w:szCs w:val="22"/>
        </w:rPr>
      </w:pPr>
    </w:p>
    <w:p w14:paraId="5D3C1C85" w14:textId="77777777" w:rsidR="006779C5" w:rsidRPr="00087DE9" w:rsidRDefault="006779C5" w:rsidP="009002C6">
      <w:pPr>
        <w:numPr>
          <w:ilvl w:val="1"/>
          <w:numId w:val="9"/>
        </w:numPr>
        <w:contextualSpacing/>
        <w:jc w:val="both"/>
        <w:rPr>
          <w:rFonts w:ascii="Arial" w:hAnsi="Arial" w:cs="Arial"/>
          <w:bCs/>
          <w:sz w:val="22"/>
          <w:szCs w:val="22"/>
        </w:rPr>
      </w:pPr>
      <w:r w:rsidRPr="00087DE9">
        <w:rPr>
          <w:rFonts w:ascii="Arial" w:hAnsi="Arial" w:cs="Arial"/>
          <w:b/>
          <w:bCs/>
          <w:sz w:val="22"/>
          <w:szCs w:val="22"/>
        </w:rPr>
        <w:t>Inmuebles urbanos y suburbanos.</w:t>
      </w:r>
      <w:r w:rsidRPr="00087DE9">
        <w:rPr>
          <w:rFonts w:ascii="Arial" w:hAnsi="Arial" w:cs="Arial"/>
          <w:bCs/>
          <w:sz w:val="22"/>
          <w:szCs w:val="22"/>
        </w:rPr>
        <w:t xml:space="preserve"> </w:t>
      </w:r>
      <w:r w:rsidR="009A5AB0" w:rsidRPr="00087DE9">
        <w:rPr>
          <w:rFonts w:ascii="Arial" w:hAnsi="Arial" w:cs="Arial"/>
          <w:bCs/>
          <w:sz w:val="22"/>
          <w:szCs w:val="22"/>
        </w:rPr>
        <w:t>Si se trata de inmuebles urbanos y suburbanos, los honorarios máximos se fijarán conforme al Decreto 466 de 2000, esto es, aplicando el porcentaje establecido al valor del salario mínimo legal diario vigente, multiplicando su resultado por el número de metros cuadrados del inmueble, construidos o no, y sumando el resultado del rango anterior al siguiente y así sucesivamente, con la reducción que se señala para los estratos socio económicos uno a cuatro, según la tabla que a continuación se establece:</w:t>
      </w:r>
    </w:p>
    <w:p w14:paraId="661EF4C1" w14:textId="77777777" w:rsidR="009A5AB0" w:rsidRPr="00087DE9" w:rsidRDefault="009A5AB0" w:rsidP="009002C6">
      <w:pPr>
        <w:ind w:left="721"/>
        <w:contextualSpacing/>
        <w:jc w:val="both"/>
        <w:rPr>
          <w:rFonts w:ascii="Arial" w:hAnsi="Arial" w:cs="Arial"/>
          <w:bCs/>
          <w:sz w:val="22"/>
          <w:szCs w:val="22"/>
        </w:rPr>
      </w:pPr>
    </w:p>
    <w:tbl>
      <w:tblPr>
        <w:tblW w:w="51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32"/>
        <w:gridCol w:w="6802"/>
      </w:tblGrid>
      <w:tr w:rsidR="00087DE9" w:rsidRPr="00087DE9" w14:paraId="3AE1C201" w14:textId="77777777" w:rsidTr="00593986">
        <w:trPr>
          <w:trHeight w:val="20"/>
          <w:tblHeader/>
        </w:trPr>
        <w:tc>
          <w:tcPr>
            <w:tcW w:w="1470" w:type="pct"/>
            <w:tcBorders>
              <w:bottom w:val="single" w:sz="6" w:space="0" w:color="000000"/>
            </w:tcBorders>
            <w:shd w:val="clear" w:color="auto" w:fill="B4C6E7"/>
          </w:tcPr>
          <w:p w14:paraId="4CA0732B" w14:textId="77777777" w:rsidR="00896F79" w:rsidRPr="00087DE9" w:rsidRDefault="00896F79" w:rsidP="009002C6">
            <w:pPr>
              <w:pStyle w:val="TableParagraph"/>
              <w:spacing w:line="240" w:lineRule="auto"/>
              <w:ind w:left="342" w:right="330" w:hanging="1"/>
              <w:jc w:val="center"/>
              <w:rPr>
                <w:b/>
                <w:sz w:val="18"/>
                <w:szCs w:val="20"/>
              </w:rPr>
            </w:pPr>
            <w:r w:rsidRPr="00087DE9">
              <w:rPr>
                <w:b/>
                <w:sz w:val="18"/>
                <w:szCs w:val="20"/>
              </w:rPr>
              <w:t>Número de metros</w:t>
            </w:r>
            <w:r w:rsidRPr="00087DE9">
              <w:rPr>
                <w:b/>
                <w:spacing w:val="1"/>
                <w:sz w:val="18"/>
                <w:szCs w:val="20"/>
              </w:rPr>
              <w:t xml:space="preserve"> </w:t>
            </w:r>
            <w:r w:rsidRPr="00087DE9">
              <w:rPr>
                <w:b/>
                <w:sz w:val="18"/>
                <w:szCs w:val="20"/>
              </w:rPr>
              <w:t>Cuadrados del inmueble</w:t>
            </w:r>
            <w:r w:rsidRPr="00087DE9">
              <w:rPr>
                <w:b/>
                <w:spacing w:val="-59"/>
                <w:sz w:val="18"/>
                <w:szCs w:val="20"/>
              </w:rPr>
              <w:t xml:space="preserve"> </w:t>
            </w:r>
            <w:r w:rsidRPr="00087DE9">
              <w:rPr>
                <w:b/>
                <w:sz w:val="18"/>
                <w:szCs w:val="20"/>
              </w:rPr>
              <w:t>Construidos</w:t>
            </w:r>
            <w:r w:rsidRPr="00087DE9">
              <w:rPr>
                <w:b/>
                <w:spacing w:val="-1"/>
                <w:sz w:val="18"/>
                <w:szCs w:val="20"/>
              </w:rPr>
              <w:t xml:space="preserve"> </w:t>
            </w:r>
            <w:r w:rsidRPr="00087DE9">
              <w:rPr>
                <w:b/>
                <w:sz w:val="18"/>
                <w:szCs w:val="20"/>
              </w:rPr>
              <w:t>o no</w:t>
            </w:r>
          </w:p>
        </w:tc>
        <w:tc>
          <w:tcPr>
            <w:tcW w:w="3530" w:type="pct"/>
            <w:tcBorders>
              <w:bottom w:val="single" w:sz="6" w:space="0" w:color="000000"/>
            </w:tcBorders>
            <w:shd w:val="clear" w:color="auto" w:fill="B4C6E7"/>
          </w:tcPr>
          <w:p w14:paraId="426F1768" w14:textId="1119B808" w:rsidR="00896F79" w:rsidRPr="00087DE9" w:rsidRDefault="00896F79" w:rsidP="009002C6">
            <w:pPr>
              <w:pStyle w:val="TableParagraph"/>
              <w:spacing w:line="240" w:lineRule="auto"/>
              <w:ind w:left="125" w:right="174"/>
              <w:jc w:val="center"/>
              <w:rPr>
                <w:b/>
                <w:sz w:val="18"/>
                <w:szCs w:val="20"/>
              </w:rPr>
            </w:pPr>
            <w:r w:rsidRPr="00087DE9">
              <w:rPr>
                <w:b/>
                <w:sz w:val="18"/>
                <w:szCs w:val="20"/>
              </w:rPr>
              <w:t>Porcentaje que se aplica al valor del salario</w:t>
            </w:r>
            <w:r w:rsidR="00593986" w:rsidRPr="00087DE9">
              <w:rPr>
                <w:b/>
                <w:sz w:val="18"/>
                <w:szCs w:val="20"/>
              </w:rPr>
              <w:t xml:space="preserve"> </w:t>
            </w:r>
            <w:r w:rsidRPr="00087DE9">
              <w:rPr>
                <w:b/>
                <w:spacing w:val="-60"/>
                <w:sz w:val="18"/>
                <w:szCs w:val="20"/>
              </w:rPr>
              <w:t xml:space="preserve"> </w:t>
            </w:r>
            <w:r w:rsidRPr="00087DE9">
              <w:rPr>
                <w:b/>
                <w:sz w:val="18"/>
                <w:szCs w:val="20"/>
              </w:rPr>
              <w:t>mínimo legal diario vigente. El resultado se</w:t>
            </w:r>
            <w:r w:rsidRPr="00087DE9">
              <w:rPr>
                <w:b/>
                <w:spacing w:val="-59"/>
                <w:sz w:val="18"/>
                <w:szCs w:val="20"/>
              </w:rPr>
              <w:t xml:space="preserve"> </w:t>
            </w:r>
            <w:r w:rsidRPr="00087DE9">
              <w:rPr>
                <w:b/>
                <w:sz w:val="18"/>
                <w:szCs w:val="20"/>
              </w:rPr>
              <w:t>multiplica por el número de metros</w:t>
            </w:r>
            <w:r w:rsidRPr="00087DE9">
              <w:rPr>
                <w:b/>
                <w:spacing w:val="1"/>
                <w:sz w:val="18"/>
                <w:szCs w:val="20"/>
              </w:rPr>
              <w:t xml:space="preserve"> </w:t>
            </w:r>
            <w:r w:rsidRPr="00087DE9">
              <w:rPr>
                <w:b/>
                <w:sz w:val="18"/>
                <w:szCs w:val="20"/>
              </w:rPr>
              <w:t>cuadrados</w:t>
            </w:r>
            <w:r w:rsidRPr="00087DE9">
              <w:rPr>
                <w:b/>
                <w:spacing w:val="-1"/>
                <w:sz w:val="18"/>
                <w:szCs w:val="20"/>
              </w:rPr>
              <w:t xml:space="preserve"> </w:t>
            </w:r>
            <w:r w:rsidRPr="00087DE9">
              <w:rPr>
                <w:b/>
                <w:sz w:val="18"/>
                <w:szCs w:val="20"/>
              </w:rPr>
              <w:t>del inmueble.</w:t>
            </w:r>
          </w:p>
        </w:tc>
      </w:tr>
      <w:tr w:rsidR="00087DE9" w:rsidRPr="00087DE9" w14:paraId="5CA76163" w14:textId="77777777" w:rsidTr="00593986">
        <w:trPr>
          <w:trHeight w:val="20"/>
        </w:trPr>
        <w:tc>
          <w:tcPr>
            <w:tcW w:w="1470" w:type="pct"/>
            <w:tcBorders>
              <w:top w:val="single" w:sz="6" w:space="0" w:color="000000"/>
              <w:bottom w:val="single" w:sz="6" w:space="0" w:color="000000"/>
            </w:tcBorders>
            <w:shd w:val="clear" w:color="auto" w:fill="auto"/>
          </w:tcPr>
          <w:p w14:paraId="01DC764F" w14:textId="77777777" w:rsidR="00896F79" w:rsidRPr="00087DE9" w:rsidRDefault="00896F79" w:rsidP="009002C6">
            <w:pPr>
              <w:pStyle w:val="TableParagraph"/>
              <w:spacing w:line="240" w:lineRule="auto"/>
              <w:ind w:left="107"/>
              <w:rPr>
                <w:sz w:val="18"/>
                <w:szCs w:val="20"/>
              </w:rPr>
            </w:pPr>
            <w:r w:rsidRPr="00087DE9">
              <w:rPr>
                <w:sz w:val="18"/>
                <w:szCs w:val="20"/>
              </w:rPr>
              <w:t>De</w:t>
            </w:r>
            <w:r w:rsidRPr="00087DE9">
              <w:rPr>
                <w:spacing w:val="-1"/>
                <w:sz w:val="18"/>
                <w:szCs w:val="20"/>
              </w:rPr>
              <w:t xml:space="preserve"> </w:t>
            </w:r>
            <w:r w:rsidRPr="00087DE9">
              <w:rPr>
                <w:sz w:val="18"/>
                <w:szCs w:val="20"/>
              </w:rPr>
              <w:t>0 a 100</w:t>
            </w:r>
          </w:p>
        </w:tc>
        <w:tc>
          <w:tcPr>
            <w:tcW w:w="3530" w:type="pct"/>
            <w:tcBorders>
              <w:top w:val="single" w:sz="6" w:space="0" w:color="000000"/>
              <w:bottom w:val="single" w:sz="6" w:space="0" w:color="000000"/>
            </w:tcBorders>
            <w:shd w:val="clear" w:color="auto" w:fill="auto"/>
          </w:tcPr>
          <w:p w14:paraId="01B3754B" w14:textId="77777777" w:rsidR="00896F79" w:rsidRPr="00087DE9" w:rsidRDefault="00896F79" w:rsidP="009002C6">
            <w:pPr>
              <w:pStyle w:val="TableParagraph"/>
              <w:spacing w:line="240" w:lineRule="auto"/>
              <w:ind w:right="96"/>
              <w:jc w:val="right"/>
              <w:rPr>
                <w:sz w:val="18"/>
                <w:szCs w:val="20"/>
              </w:rPr>
            </w:pPr>
            <w:r w:rsidRPr="00087DE9">
              <w:rPr>
                <w:sz w:val="18"/>
                <w:szCs w:val="20"/>
              </w:rPr>
              <w:t>15%</w:t>
            </w:r>
          </w:p>
        </w:tc>
      </w:tr>
      <w:tr w:rsidR="00087DE9" w:rsidRPr="00087DE9" w14:paraId="4655BBDA" w14:textId="77777777" w:rsidTr="00593986">
        <w:trPr>
          <w:trHeight w:val="20"/>
        </w:trPr>
        <w:tc>
          <w:tcPr>
            <w:tcW w:w="1470" w:type="pct"/>
            <w:tcBorders>
              <w:top w:val="single" w:sz="6" w:space="0" w:color="000000"/>
              <w:bottom w:val="single" w:sz="6" w:space="0" w:color="000000"/>
            </w:tcBorders>
            <w:shd w:val="clear" w:color="auto" w:fill="auto"/>
          </w:tcPr>
          <w:p w14:paraId="1C500B13" w14:textId="77777777" w:rsidR="00896F79" w:rsidRPr="00087DE9" w:rsidRDefault="00896F79" w:rsidP="009002C6">
            <w:pPr>
              <w:pStyle w:val="TableParagraph"/>
              <w:spacing w:line="240" w:lineRule="auto"/>
              <w:ind w:left="107"/>
              <w:rPr>
                <w:sz w:val="18"/>
                <w:szCs w:val="20"/>
              </w:rPr>
            </w:pPr>
            <w:r w:rsidRPr="00087DE9">
              <w:rPr>
                <w:sz w:val="18"/>
                <w:szCs w:val="20"/>
              </w:rPr>
              <w:t>Superior</w:t>
            </w:r>
            <w:r w:rsidRPr="00087DE9">
              <w:rPr>
                <w:spacing w:val="-1"/>
                <w:sz w:val="18"/>
                <w:szCs w:val="20"/>
              </w:rPr>
              <w:t xml:space="preserve"> </w:t>
            </w:r>
            <w:r w:rsidRPr="00087DE9">
              <w:rPr>
                <w:sz w:val="18"/>
                <w:szCs w:val="20"/>
              </w:rPr>
              <w:t>de 100 a 200</w:t>
            </w:r>
          </w:p>
        </w:tc>
        <w:tc>
          <w:tcPr>
            <w:tcW w:w="3530" w:type="pct"/>
            <w:tcBorders>
              <w:top w:val="single" w:sz="6" w:space="0" w:color="000000"/>
              <w:bottom w:val="single" w:sz="6" w:space="0" w:color="000000"/>
            </w:tcBorders>
            <w:shd w:val="clear" w:color="auto" w:fill="auto"/>
          </w:tcPr>
          <w:p w14:paraId="45C58A41" w14:textId="77777777" w:rsidR="00896F79" w:rsidRPr="00087DE9" w:rsidRDefault="00896F79" w:rsidP="009002C6">
            <w:pPr>
              <w:pStyle w:val="TableParagraph"/>
              <w:spacing w:line="240" w:lineRule="auto"/>
              <w:ind w:right="96"/>
              <w:jc w:val="right"/>
              <w:rPr>
                <w:sz w:val="18"/>
                <w:szCs w:val="20"/>
              </w:rPr>
            </w:pPr>
            <w:r w:rsidRPr="00087DE9">
              <w:rPr>
                <w:sz w:val="18"/>
                <w:szCs w:val="20"/>
              </w:rPr>
              <w:t>13.5%</w:t>
            </w:r>
          </w:p>
        </w:tc>
      </w:tr>
      <w:tr w:rsidR="00087DE9" w:rsidRPr="00087DE9" w14:paraId="62E2815A" w14:textId="77777777" w:rsidTr="00593986">
        <w:trPr>
          <w:trHeight w:val="20"/>
        </w:trPr>
        <w:tc>
          <w:tcPr>
            <w:tcW w:w="1470" w:type="pct"/>
            <w:tcBorders>
              <w:top w:val="single" w:sz="6" w:space="0" w:color="000000"/>
              <w:bottom w:val="single" w:sz="6" w:space="0" w:color="000000"/>
            </w:tcBorders>
            <w:shd w:val="clear" w:color="auto" w:fill="auto"/>
          </w:tcPr>
          <w:p w14:paraId="621464AC" w14:textId="77777777" w:rsidR="00896F79" w:rsidRPr="00087DE9" w:rsidRDefault="00896F79" w:rsidP="009002C6">
            <w:pPr>
              <w:pStyle w:val="TableParagraph"/>
              <w:spacing w:line="240" w:lineRule="auto"/>
              <w:ind w:left="107"/>
              <w:rPr>
                <w:sz w:val="18"/>
                <w:szCs w:val="20"/>
              </w:rPr>
            </w:pPr>
            <w:r w:rsidRPr="00087DE9">
              <w:rPr>
                <w:sz w:val="18"/>
                <w:szCs w:val="20"/>
              </w:rPr>
              <w:t>Superior</w:t>
            </w:r>
            <w:r w:rsidRPr="00087DE9">
              <w:rPr>
                <w:spacing w:val="-1"/>
                <w:sz w:val="18"/>
                <w:szCs w:val="20"/>
              </w:rPr>
              <w:t xml:space="preserve"> </w:t>
            </w:r>
            <w:r w:rsidRPr="00087DE9">
              <w:rPr>
                <w:sz w:val="18"/>
                <w:szCs w:val="20"/>
              </w:rPr>
              <w:t>de 200 a 500</w:t>
            </w:r>
          </w:p>
        </w:tc>
        <w:tc>
          <w:tcPr>
            <w:tcW w:w="3530" w:type="pct"/>
            <w:tcBorders>
              <w:top w:val="single" w:sz="6" w:space="0" w:color="000000"/>
              <w:bottom w:val="single" w:sz="6" w:space="0" w:color="000000"/>
            </w:tcBorders>
            <w:shd w:val="clear" w:color="auto" w:fill="auto"/>
          </w:tcPr>
          <w:p w14:paraId="43670974" w14:textId="77777777" w:rsidR="00896F79" w:rsidRPr="00087DE9" w:rsidRDefault="00896F79" w:rsidP="009002C6">
            <w:pPr>
              <w:pStyle w:val="TableParagraph"/>
              <w:spacing w:line="240" w:lineRule="auto"/>
              <w:ind w:right="96"/>
              <w:jc w:val="right"/>
              <w:rPr>
                <w:sz w:val="18"/>
                <w:szCs w:val="20"/>
              </w:rPr>
            </w:pPr>
            <w:r w:rsidRPr="00087DE9">
              <w:rPr>
                <w:sz w:val="18"/>
                <w:szCs w:val="20"/>
              </w:rPr>
              <w:t>12%</w:t>
            </w:r>
          </w:p>
        </w:tc>
      </w:tr>
      <w:tr w:rsidR="00087DE9" w:rsidRPr="00087DE9" w14:paraId="5CBC6984" w14:textId="77777777" w:rsidTr="00593986">
        <w:trPr>
          <w:trHeight w:val="20"/>
        </w:trPr>
        <w:tc>
          <w:tcPr>
            <w:tcW w:w="1470" w:type="pct"/>
            <w:tcBorders>
              <w:top w:val="single" w:sz="6" w:space="0" w:color="000000"/>
              <w:bottom w:val="single" w:sz="6" w:space="0" w:color="000000"/>
            </w:tcBorders>
            <w:shd w:val="clear" w:color="auto" w:fill="auto"/>
          </w:tcPr>
          <w:p w14:paraId="26894E36" w14:textId="77777777" w:rsidR="00896F79" w:rsidRPr="00087DE9" w:rsidRDefault="00896F79" w:rsidP="009002C6">
            <w:pPr>
              <w:pStyle w:val="TableParagraph"/>
              <w:spacing w:line="240" w:lineRule="auto"/>
              <w:ind w:left="107"/>
              <w:rPr>
                <w:sz w:val="18"/>
                <w:szCs w:val="20"/>
              </w:rPr>
            </w:pPr>
            <w:r w:rsidRPr="00087DE9">
              <w:rPr>
                <w:sz w:val="18"/>
                <w:szCs w:val="20"/>
              </w:rPr>
              <w:t>Superior</w:t>
            </w:r>
            <w:r w:rsidRPr="00087DE9">
              <w:rPr>
                <w:spacing w:val="-1"/>
                <w:sz w:val="18"/>
                <w:szCs w:val="20"/>
              </w:rPr>
              <w:t xml:space="preserve"> </w:t>
            </w:r>
            <w:r w:rsidRPr="00087DE9">
              <w:rPr>
                <w:sz w:val="18"/>
                <w:szCs w:val="20"/>
              </w:rPr>
              <w:t>de 500 a 1.000</w:t>
            </w:r>
          </w:p>
        </w:tc>
        <w:tc>
          <w:tcPr>
            <w:tcW w:w="3530" w:type="pct"/>
            <w:tcBorders>
              <w:top w:val="single" w:sz="6" w:space="0" w:color="000000"/>
              <w:bottom w:val="single" w:sz="6" w:space="0" w:color="000000"/>
            </w:tcBorders>
            <w:shd w:val="clear" w:color="auto" w:fill="auto"/>
          </w:tcPr>
          <w:p w14:paraId="7C8A3266" w14:textId="77777777" w:rsidR="00896F79" w:rsidRPr="00087DE9" w:rsidRDefault="00896F79" w:rsidP="009002C6">
            <w:pPr>
              <w:pStyle w:val="TableParagraph"/>
              <w:spacing w:line="240" w:lineRule="auto"/>
              <w:ind w:right="96"/>
              <w:jc w:val="right"/>
              <w:rPr>
                <w:sz w:val="18"/>
                <w:szCs w:val="20"/>
              </w:rPr>
            </w:pPr>
            <w:r w:rsidRPr="00087DE9">
              <w:rPr>
                <w:sz w:val="18"/>
                <w:szCs w:val="20"/>
              </w:rPr>
              <w:t>10.5%</w:t>
            </w:r>
          </w:p>
        </w:tc>
      </w:tr>
      <w:tr w:rsidR="00087DE9" w:rsidRPr="00087DE9" w14:paraId="38D2BB6C" w14:textId="77777777" w:rsidTr="00593986">
        <w:trPr>
          <w:trHeight w:val="20"/>
        </w:trPr>
        <w:tc>
          <w:tcPr>
            <w:tcW w:w="1470" w:type="pct"/>
            <w:tcBorders>
              <w:top w:val="single" w:sz="6" w:space="0" w:color="000000"/>
              <w:bottom w:val="single" w:sz="6" w:space="0" w:color="000000"/>
            </w:tcBorders>
            <w:shd w:val="clear" w:color="auto" w:fill="auto"/>
          </w:tcPr>
          <w:p w14:paraId="4328CD89" w14:textId="77777777" w:rsidR="00896F79" w:rsidRPr="00087DE9" w:rsidRDefault="00896F79" w:rsidP="009002C6">
            <w:pPr>
              <w:pStyle w:val="TableParagraph"/>
              <w:spacing w:line="240" w:lineRule="auto"/>
              <w:ind w:left="107"/>
              <w:rPr>
                <w:sz w:val="18"/>
                <w:szCs w:val="20"/>
              </w:rPr>
            </w:pPr>
            <w:r w:rsidRPr="00087DE9">
              <w:rPr>
                <w:sz w:val="18"/>
                <w:szCs w:val="20"/>
              </w:rPr>
              <w:t>Superior</w:t>
            </w:r>
            <w:r w:rsidRPr="00087DE9">
              <w:rPr>
                <w:spacing w:val="-1"/>
                <w:sz w:val="18"/>
                <w:szCs w:val="20"/>
              </w:rPr>
              <w:t xml:space="preserve"> </w:t>
            </w:r>
            <w:r w:rsidRPr="00087DE9">
              <w:rPr>
                <w:sz w:val="18"/>
                <w:szCs w:val="20"/>
              </w:rPr>
              <w:t>de 1.000 a 5.000</w:t>
            </w:r>
          </w:p>
        </w:tc>
        <w:tc>
          <w:tcPr>
            <w:tcW w:w="3530" w:type="pct"/>
            <w:tcBorders>
              <w:top w:val="single" w:sz="6" w:space="0" w:color="000000"/>
              <w:bottom w:val="single" w:sz="6" w:space="0" w:color="000000"/>
            </w:tcBorders>
            <w:shd w:val="clear" w:color="auto" w:fill="auto"/>
          </w:tcPr>
          <w:p w14:paraId="0F61DFC8" w14:textId="77777777" w:rsidR="00896F79" w:rsidRPr="00087DE9" w:rsidRDefault="00896F79" w:rsidP="009002C6">
            <w:pPr>
              <w:pStyle w:val="TableParagraph"/>
              <w:spacing w:line="240" w:lineRule="auto"/>
              <w:ind w:right="96"/>
              <w:jc w:val="right"/>
              <w:rPr>
                <w:sz w:val="18"/>
                <w:szCs w:val="20"/>
              </w:rPr>
            </w:pPr>
            <w:r w:rsidRPr="00087DE9">
              <w:rPr>
                <w:sz w:val="18"/>
                <w:szCs w:val="20"/>
              </w:rPr>
              <w:t>6%</w:t>
            </w:r>
          </w:p>
        </w:tc>
      </w:tr>
      <w:tr w:rsidR="00087DE9" w:rsidRPr="00087DE9" w14:paraId="19069885" w14:textId="77777777" w:rsidTr="00593986">
        <w:trPr>
          <w:trHeight w:val="20"/>
        </w:trPr>
        <w:tc>
          <w:tcPr>
            <w:tcW w:w="1470" w:type="pct"/>
            <w:tcBorders>
              <w:top w:val="single" w:sz="6" w:space="0" w:color="000000"/>
              <w:bottom w:val="single" w:sz="6" w:space="0" w:color="000000"/>
            </w:tcBorders>
            <w:shd w:val="clear" w:color="auto" w:fill="auto"/>
          </w:tcPr>
          <w:p w14:paraId="076CE7D1" w14:textId="77777777" w:rsidR="00896F79" w:rsidRPr="00087DE9" w:rsidRDefault="00896F79" w:rsidP="009002C6">
            <w:pPr>
              <w:pStyle w:val="TableParagraph"/>
              <w:spacing w:line="240" w:lineRule="auto"/>
              <w:ind w:left="107"/>
              <w:rPr>
                <w:sz w:val="18"/>
                <w:szCs w:val="20"/>
              </w:rPr>
            </w:pPr>
            <w:r w:rsidRPr="00087DE9">
              <w:rPr>
                <w:sz w:val="18"/>
                <w:szCs w:val="20"/>
              </w:rPr>
              <w:t>Superior</w:t>
            </w:r>
            <w:r w:rsidRPr="00087DE9">
              <w:rPr>
                <w:spacing w:val="-1"/>
                <w:sz w:val="18"/>
                <w:szCs w:val="20"/>
              </w:rPr>
              <w:t xml:space="preserve"> </w:t>
            </w:r>
            <w:r w:rsidRPr="00087DE9">
              <w:rPr>
                <w:sz w:val="18"/>
                <w:szCs w:val="20"/>
              </w:rPr>
              <w:t>de 5.000 a 10.000</w:t>
            </w:r>
          </w:p>
        </w:tc>
        <w:tc>
          <w:tcPr>
            <w:tcW w:w="3530" w:type="pct"/>
            <w:tcBorders>
              <w:top w:val="single" w:sz="6" w:space="0" w:color="000000"/>
              <w:bottom w:val="single" w:sz="6" w:space="0" w:color="000000"/>
            </w:tcBorders>
            <w:shd w:val="clear" w:color="auto" w:fill="auto"/>
          </w:tcPr>
          <w:p w14:paraId="7805FEA3" w14:textId="77777777" w:rsidR="00896F79" w:rsidRPr="00087DE9" w:rsidRDefault="00896F79" w:rsidP="009002C6">
            <w:pPr>
              <w:pStyle w:val="TableParagraph"/>
              <w:spacing w:line="240" w:lineRule="auto"/>
              <w:ind w:right="96"/>
              <w:jc w:val="right"/>
              <w:rPr>
                <w:sz w:val="18"/>
                <w:szCs w:val="20"/>
              </w:rPr>
            </w:pPr>
            <w:r w:rsidRPr="00087DE9">
              <w:rPr>
                <w:sz w:val="18"/>
                <w:szCs w:val="20"/>
              </w:rPr>
              <w:t>3%</w:t>
            </w:r>
          </w:p>
        </w:tc>
      </w:tr>
      <w:tr w:rsidR="00896F79" w:rsidRPr="00087DE9" w14:paraId="54A6DBE5" w14:textId="77777777" w:rsidTr="00593986">
        <w:trPr>
          <w:trHeight w:val="20"/>
        </w:trPr>
        <w:tc>
          <w:tcPr>
            <w:tcW w:w="1470" w:type="pct"/>
            <w:tcBorders>
              <w:top w:val="single" w:sz="6" w:space="0" w:color="000000"/>
            </w:tcBorders>
            <w:shd w:val="clear" w:color="auto" w:fill="auto"/>
          </w:tcPr>
          <w:p w14:paraId="2D15EFF9" w14:textId="77777777" w:rsidR="00896F79" w:rsidRPr="00087DE9" w:rsidRDefault="00896F79" w:rsidP="009002C6">
            <w:pPr>
              <w:pStyle w:val="TableParagraph"/>
              <w:spacing w:line="240" w:lineRule="auto"/>
              <w:ind w:left="107"/>
              <w:rPr>
                <w:sz w:val="18"/>
                <w:szCs w:val="20"/>
              </w:rPr>
            </w:pPr>
            <w:r w:rsidRPr="00087DE9">
              <w:rPr>
                <w:sz w:val="18"/>
                <w:szCs w:val="20"/>
              </w:rPr>
              <w:t>Superior</w:t>
            </w:r>
            <w:r w:rsidRPr="00087DE9">
              <w:rPr>
                <w:spacing w:val="-1"/>
                <w:sz w:val="18"/>
                <w:szCs w:val="20"/>
              </w:rPr>
              <w:t xml:space="preserve"> </w:t>
            </w:r>
            <w:r w:rsidRPr="00087DE9">
              <w:rPr>
                <w:sz w:val="18"/>
                <w:szCs w:val="20"/>
              </w:rPr>
              <w:t>de 10.000</w:t>
            </w:r>
          </w:p>
        </w:tc>
        <w:tc>
          <w:tcPr>
            <w:tcW w:w="3530" w:type="pct"/>
            <w:tcBorders>
              <w:top w:val="single" w:sz="6" w:space="0" w:color="000000"/>
            </w:tcBorders>
            <w:shd w:val="clear" w:color="auto" w:fill="auto"/>
          </w:tcPr>
          <w:p w14:paraId="3DA3EC23" w14:textId="77777777" w:rsidR="00896F79" w:rsidRPr="00087DE9" w:rsidRDefault="00896F79" w:rsidP="009002C6">
            <w:pPr>
              <w:pStyle w:val="TableParagraph"/>
              <w:spacing w:line="240" w:lineRule="auto"/>
              <w:ind w:right="96"/>
              <w:jc w:val="right"/>
              <w:rPr>
                <w:sz w:val="18"/>
                <w:szCs w:val="20"/>
              </w:rPr>
            </w:pPr>
            <w:r w:rsidRPr="00087DE9">
              <w:rPr>
                <w:sz w:val="18"/>
                <w:szCs w:val="20"/>
              </w:rPr>
              <w:t>1.5%</w:t>
            </w:r>
          </w:p>
        </w:tc>
      </w:tr>
    </w:tbl>
    <w:p w14:paraId="204ED096" w14:textId="77777777" w:rsidR="00896F79" w:rsidRPr="00087DE9" w:rsidRDefault="00896F79" w:rsidP="009002C6">
      <w:pPr>
        <w:contextualSpacing/>
        <w:jc w:val="both"/>
        <w:rPr>
          <w:rFonts w:ascii="Arial" w:hAnsi="Arial" w:cs="Arial"/>
          <w:bCs/>
          <w:sz w:val="22"/>
          <w:szCs w:val="22"/>
        </w:rPr>
      </w:pPr>
    </w:p>
    <w:p w14:paraId="0AA4CFA8" w14:textId="6DDCBE6A" w:rsidR="00DA2C4F" w:rsidRPr="00087DE9" w:rsidRDefault="00C77A41" w:rsidP="009002C6">
      <w:pPr>
        <w:contextualSpacing/>
        <w:jc w:val="both"/>
        <w:rPr>
          <w:rFonts w:ascii="Arial" w:hAnsi="Arial" w:cs="Arial"/>
          <w:bCs/>
          <w:sz w:val="22"/>
          <w:szCs w:val="22"/>
        </w:rPr>
      </w:pPr>
      <w:r w:rsidRPr="00087DE9">
        <w:rPr>
          <w:rFonts w:ascii="Arial" w:hAnsi="Arial" w:cs="Arial"/>
          <w:b/>
          <w:bCs/>
          <w:sz w:val="22"/>
          <w:szCs w:val="22"/>
          <w:lang w:val="es-ES_tradnl"/>
        </w:rPr>
        <w:t xml:space="preserve">PARÁGRAFO.- </w:t>
      </w:r>
      <w:r w:rsidRPr="00087DE9">
        <w:rPr>
          <w:rFonts w:ascii="Arial" w:hAnsi="Arial" w:cs="Arial"/>
          <w:sz w:val="22"/>
          <w:szCs w:val="22"/>
        </w:rPr>
        <w:t xml:space="preserve">Para inmuebles ubicados </w:t>
      </w:r>
      <w:r w:rsidR="009314B3" w:rsidRPr="00087DE9">
        <w:rPr>
          <w:rFonts w:ascii="Arial" w:hAnsi="Arial" w:cs="Arial"/>
          <w:sz w:val="22"/>
          <w:szCs w:val="22"/>
        </w:rPr>
        <w:t>en los</w:t>
      </w:r>
      <w:r w:rsidRPr="00087DE9">
        <w:rPr>
          <w:rFonts w:ascii="Arial" w:hAnsi="Arial" w:cs="Arial"/>
          <w:sz w:val="22"/>
          <w:szCs w:val="22"/>
        </w:rPr>
        <w:t xml:space="preserve"> estratos socio económicos 1 y 2 se aplicará un descuento del </w:t>
      </w:r>
      <w:r w:rsidR="00AC513D" w:rsidRPr="00087DE9">
        <w:rPr>
          <w:rFonts w:ascii="Arial" w:hAnsi="Arial" w:cs="Arial"/>
          <w:sz w:val="22"/>
          <w:szCs w:val="22"/>
        </w:rPr>
        <w:t>20</w:t>
      </w:r>
      <w:r w:rsidRPr="00087DE9">
        <w:rPr>
          <w:rFonts w:ascii="Arial" w:hAnsi="Arial" w:cs="Arial"/>
          <w:sz w:val="22"/>
          <w:szCs w:val="22"/>
        </w:rPr>
        <w:t>% sobre la tarifa asignada</w:t>
      </w:r>
      <w:r w:rsidR="002C6E8E" w:rsidRPr="00087DE9">
        <w:rPr>
          <w:rFonts w:ascii="Arial" w:hAnsi="Arial" w:cs="Arial"/>
          <w:sz w:val="22"/>
          <w:szCs w:val="22"/>
        </w:rPr>
        <w:t xml:space="preserve">, mientras que </w:t>
      </w:r>
      <w:r w:rsidRPr="00087DE9">
        <w:rPr>
          <w:rFonts w:ascii="Arial" w:hAnsi="Arial" w:cs="Arial"/>
          <w:sz w:val="22"/>
          <w:szCs w:val="22"/>
        </w:rPr>
        <w:t xml:space="preserve">para los estratos 3 y 4 </w:t>
      </w:r>
      <w:r w:rsidR="002C6E8E" w:rsidRPr="00087DE9">
        <w:rPr>
          <w:rFonts w:ascii="Arial" w:hAnsi="Arial" w:cs="Arial"/>
          <w:sz w:val="22"/>
          <w:szCs w:val="22"/>
        </w:rPr>
        <w:t xml:space="preserve">el descuento será </w:t>
      </w:r>
      <w:r w:rsidRPr="00087DE9">
        <w:rPr>
          <w:rFonts w:ascii="Arial" w:hAnsi="Arial" w:cs="Arial"/>
          <w:sz w:val="22"/>
          <w:szCs w:val="22"/>
        </w:rPr>
        <w:t xml:space="preserve">del </w:t>
      </w:r>
      <w:r w:rsidR="00AC513D" w:rsidRPr="00087DE9">
        <w:rPr>
          <w:rFonts w:ascii="Arial" w:hAnsi="Arial" w:cs="Arial"/>
          <w:sz w:val="22"/>
          <w:szCs w:val="22"/>
        </w:rPr>
        <w:t>15</w:t>
      </w:r>
      <w:r w:rsidRPr="00087DE9">
        <w:rPr>
          <w:rFonts w:ascii="Arial" w:hAnsi="Arial" w:cs="Arial"/>
          <w:sz w:val="22"/>
          <w:szCs w:val="22"/>
        </w:rPr>
        <w:t>%</w:t>
      </w:r>
      <w:r w:rsidR="00B037CB" w:rsidRPr="00087DE9">
        <w:rPr>
          <w:rFonts w:ascii="Arial" w:hAnsi="Arial" w:cs="Arial"/>
          <w:sz w:val="22"/>
          <w:szCs w:val="22"/>
        </w:rPr>
        <w:t>,</w:t>
      </w:r>
      <w:r w:rsidR="00B037CB" w:rsidRPr="00087DE9">
        <w:rPr>
          <w:rFonts w:ascii="Arial" w:hAnsi="Arial" w:cs="Arial"/>
          <w:sz w:val="22"/>
          <w:szCs w:val="22"/>
          <w:lang w:val="es-CO" w:eastAsia="es-CO"/>
        </w:rPr>
        <w:t xml:space="preserve"> </w:t>
      </w:r>
      <w:r w:rsidR="00B037CB" w:rsidRPr="00087DE9">
        <w:rPr>
          <w:rFonts w:ascii="Arial" w:hAnsi="Arial" w:cs="Arial"/>
          <w:sz w:val="22"/>
          <w:szCs w:val="22"/>
          <w:lang w:val="es-CO"/>
        </w:rPr>
        <w:t>conforme con el siguiente ejemplo:</w:t>
      </w:r>
    </w:p>
    <w:p w14:paraId="6FBF063E" w14:textId="77777777" w:rsidR="00B606A1" w:rsidRPr="00087DE9" w:rsidRDefault="00B606A1" w:rsidP="009002C6">
      <w:pPr>
        <w:contextualSpacing/>
        <w:jc w:val="both"/>
        <w:rPr>
          <w:rFonts w:ascii="Arial" w:hAnsi="Arial" w:cs="Arial"/>
          <w:bCs/>
          <w:sz w:val="22"/>
          <w:szCs w:val="22"/>
        </w:rPr>
      </w:pPr>
    </w:p>
    <w:tbl>
      <w:tblPr>
        <w:tblW w:w="10360" w:type="dxa"/>
        <w:tblInd w:w="70" w:type="dxa"/>
        <w:tblCellMar>
          <w:left w:w="70" w:type="dxa"/>
          <w:right w:w="70" w:type="dxa"/>
        </w:tblCellMar>
        <w:tblLook w:val="04A0" w:firstRow="1" w:lastRow="0" w:firstColumn="1" w:lastColumn="0" w:noHBand="0" w:noVBand="1"/>
      </w:tblPr>
      <w:tblGrid>
        <w:gridCol w:w="1220"/>
        <w:gridCol w:w="1034"/>
        <w:gridCol w:w="1016"/>
        <w:gridCol w:w="1220"/>
        <w:gridCol w:w="1405"/>
        <w:gridCol w:w="1403"/>
        <w:gridCol w:w="1127"/>
        <w:gridCol w:w="941"/>
        <w:gridCol w:w="994"/>
      </w:tblGrid>
      <w:tr w:rsidR="00087DE9" w:rsidRPr="00087DE9" w14:paraId="7C646F54" w14:textId="77777777" w:rsidTr="003A1E96">
        <w:trPr>
          <w:trHeight w:val="840"/>
          <w:tblHeader/>
        </w:trPr>
        <w:tc>
          <w:tcPr>
            <w:tcW w:w="122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E5F6ACB" w14:textId="77777777" w:rsidR="00B606A1" w:rsidRPr="00087DE9" w:rsidRDefault="00B606A1" w:rsidP="009002C6">
            <w:pPr>
              <w:jc w:val="center"/>
              <w:rPr>
                <w:rFonts w:ascii="Arial" w:hAnsi="Arial" w:cs="Arial"/>
                <w:b/>
                <w:bCs/>
                <w:sz w:val="16"/>
                <w:szCs w:val="16"/>
                <w:lang w:val="es-CO" w:eastAsia="es-CO"/>
              </w:rPr>
            </w:pPr>
            <w:r w:rsidRPr="00087DE9">
              <w:rPr>
                <w:rFonts w:ascii="Arial" w:hAnsi="Arial" w:cs="Arial"/>
                <w:b/>
                <w:bCs/>
                <w:sz w:val="16"/>
                <w:szCs w:val="16"/>
              </w:rPr>
              <w:t>Número de metros cuadrados inmueble</w:t>
            </w:r>
          </w:p>
        </w:tc>
        <w:tc>
          <w:tcPr>
            <w:tcW w:w="1034" w:type="dxa"/>
            <w:tcBorders>
              <w:top w:val="single" w:sz="4" w:space="0" w:color="auto"/>
              <w:left w:val="nil"/>
              <w:bottom w:val="single" w:sz="4" w:space="0" w:color="auto"/>
              <w:right w:val="single" w:sz="4" w:space="0" w:color="auto"/>
            </w:tcBorders>
            <w:shd w:val="clear" w:color="000000" w:fill="B4C6E7"/>
            <w:vAlign w:val="center"/>
            <w:hideMark/>
          </w:tcPr>
          <w:p w14:paraId="7D90A15E" w14:textId="77777777" w:rsidR="00B606A1" w:rsidRPr="00087DE9" w:rsidRDefault="00B606A1" w:rsidP="009002C6">
            <w:pPr>
              <w:jc w:val="center"/>
              <w:rPr>
                <w:rFonts w:ascii="Arial" w:hAnsi="Arial" w:cs="Arial"/>
                <w:b/>
                <w:bCs/>
                <w:sz w:val="16"/>
                <w:szCs w:val="16"/>
              </w:rPr>
            </w:pPr>
            <w:r w:rsidRPr="00087DE9">
              <w:rPr>
                <w:rFonts w:ascii="Arial" w:hAnsi="Arial" w:cs="Arial"/>
                <w:b/>
                <w:bCs/>
                <w:sz w:val="16"/>
                <w:szCs w:val="16"/>
              </w:rPr>
              <w:t>Porcentaje a aplicar al SMLDV</w:t>
            </w:r>
          </w:p>
        </w:tc>
        <w:tc>
          <w:tcPr>
            <w:tcW w:w="1016" w:type="dxa"/>
            <w:tcBorders>
              <w:top w:val="single" w:sz="4" w:space="0" w:color="auto"/>
              <w:left w:val="nil"/>
              <w:bottom w:val="single" w:sz="4" w:space="0" w:color="auto"/>
              <w:right w:val="single" w:sz="4" w:space="0" w:color="auto"/>
            </w:tcBorders>
            <w:shd w:val="clear" w:color="000000" w:fill="B4C6E7"/>
            <w:vAlign w:val="center"/>
            <w:hideMark/>
          </w:tcPr>
          <w:p w14:paraId="308B991F" w14:textId="77777777" w:rsidR="00B606A1" w:rsidRPr="00087DE9" w:rsidRDefault="00B606A1" w:rsidP="009002C6">
            <w:pPr>
              <w:jc w:val="center"/>
              <w:rPr>
                <w:rFonts w:ascii="Arial" w:hAnsi="Arial" w:cs="Arial"/>
                <w:b/>
                <w:bCs/>
                <w:sz w:val="16"/>
                <w:szCs w:val="16"/>
              </w:rPr>
            </w:pPr>
            <w:r w:rsidRPr="00087DE9">
              <w:rPr>
                <w:rFonts w:ascii="Arial" w:hAnsi="Arial" w:cs="Arial"/>
                <w:b/>
                <w:bCs/>
                <w:sz w:val="16"/>
                <w:szCs w:val="16"/>
              </w:rPr>
              <w:t>SMLDV 2021 ($)</w:t>
            </w:r>
          </w:p>
        </w:tc>
        <w:tc>
          <w:tcPr>
            <w:tcW w:w="1220" w:type="dxa"/>
            <w:tcBorders>
              <w:top w:val="single" w:sz="4" w:space="0" w:color="auto"/>
              <w:left w:val="nil"/>
              <w:bottom w:val="single" w:sz="4" w:space="0" w:color="auto"/>
              <w:right w:val="single" w:sz="4" w:space="0" w:color="auto"/>
            </w:tcBorders>
            <w:shd w:val="clear" w:color="000000" w:fill="B4C6E7"/>
            <w:vAlign w:val="center"/>
            <w:hideMark/>
          </w:tcPr>
          <w:p w14:paraId="767E0B68" w14:textId="77777777" w:rsidR="00B606A1" w:rsidRPr="00087DE9" w:rsidRDefault="00B606A1" w:rsidP="009002C6">
            <w:pPr>
              <w:jc w:val="center"/>
              <w:rPr>
                <w:rFonts w:ascii="Arial" w:hAnsi="Arial" w:cs="Arial"/>
                <w:b/>
                <w:bCs/>
                <w:sz w:val="16"/>
                <w:szCs w:val="16"/>
              </w:rPr>
            </w:pPr>
            <w:r w:rsidRPr="00087DE9">
              <w:rPr>
                <w:rFonts w:ascii="Arial" w:hAnsi="Arial" w:cs="Arial"/>
                <w:b/>
                <w:bCs/>
                <w:sz w:val="16"/>
                <w:szCs w:val="16"/>
              </w:rPr>
              <w:t>Resultado de Aplicar Porcentaje al SMLDV ($)</w:t>
            </w:r>
          </w:p>
        </w:tc>
        <w:tc>
          <w:tcPr>
            <w:tcW w:w="1405" w:type="dxa"/>
            <w:tcBorders>
              <w:top w:val="single" w:sz="4" w:space="0" w:color="auto"/>
              <w:left w:val="nil"/>
              <w:bottom w:val="single" w:sz="4" w:space="0" w:color="auto"/>
              <w:right w:val="single" w:sz="4" w:space="0" w:color="auto"/>
            </w:tcBorders>
            <w:shd w:val="clear" w:color="000000" w:fill="B4C6E7"/>
            <w:vAlign w:val="center"/>
            <w:hideMark/>
          </w:tcPr>
          <w:p w14:paraId="5C888A1E" w14:textId="77777777" w:rsidR="00B606A1" w:rsidRPr="00087DE9" w:rsidRDefault="00B606A1" w:rsidP="009002C6">
            <w:pPr>
              <w:jc w:val="center"/>
              <w:rPr>
                <w:rFonts w:ascii="Arial" w:hAnsi="Arial" w:cs="Arial"/>
                <w:b/>
                <w:bCs/>
                <w:sz w:val="16"/>
                <w:szCs w:val="16"/>
              </w:rPr>
            </w:pPr>
            <w:r w:rsidRPr="00087DE9">
              <w:rPr>
                <w:rFonts w:ascii="Arial" w:hAnsi="Arial" w:cs="Arial"/>
                <w:b/>
                <w:bCs/>
                <w:sz w:val="16"/>
                <w:szCs w:val="16"/>
              </w:rPr>
              <w:t>M2 del Inmueble por resultado del porcentaje aplicado ($)</w:t>
            </w:r>
          </w:p>
        </w:tc>
        <w:tc>
          <w:tcPr>
            <w:tcW w:w="1403" w:type="dxa"/>
            <w:tcBorders>
              <w:top w:val="single" w:sz="4" w:space="0" w:color="auto"/>
              <w:left w:val="nil"/>
              <w:bottom w:val="single" w:sz="4" w:space="0" w:color="auto"/>
              <w:right w:val="single" w:sz="4" w:space="0" w:color="auto"/>
            </w:tcBorders>
            <w:shd w:val="clear" w:color="000000" w:fill="B4C6E7"/>
            <w:vAlign w:val="center"/>
            <w:hideMark/>
          </w:tcPr>
          <w:p w14:paraId="7D278C1E" w14:textId="77777777" w:rsidR="00B606A1" w:rsidRPr="00087DE9" w:rsidRDefault="00B606A1" w:rsidP="009002C6">
            <w:pPr>
              <w:jc w:val="center"/>
              <w:rPr>
                <w:rFonts w:ascii="Arial" w:hAnsi="Arial" w:cs="Arial"/>
                <w:b/>
                <w:bCs/>
                <w:sz w:val="16"/>
                <w:szCs w:val="16"/>
              </w:rPr>
            </w:pPr>
            <w:r w:rsidRPr="00087DE9">
              <w:rPr>
                <w:rFonts w:ascii="Arial" w:hAnsi="Arial" w:cs="Arial"/>
                <w:b/>
                <w:bCs/>
                <w:sz w:val="16"/>
                <w:szCs w:val="16"/>
              </w:rPr>
              <w:t>Estrato socioeconómico</w:t>
            </w:r>
          </w:p>
        </w:tc>
        <w:tc>
          <w:tcPr>
            <w:tcW w:w="1127" w:type="dxa"/>
            <w:tcBorders>
              <w:top w:val="single" w:sz="4" w:space="0" w:color="auto"/>
              <w:left w:val="nil"/>
              <w:bottom w:val="single" w:sz="4" w:space="0" w:color="auto"/>
              <w:right w:val="single" w:sz="4" w:space="0" w:color="auto"/>
            </w:tcBorders>
            <w:shd w:val="clear" w:color="000000" w:fill="B4C6E7"/>
            <w:vAlign w:val="center"/>
            <w:hideMark/>
          </w:tcPr>
          <w:p w14:paraId="71375853" w14:textId="77777777" w:rsidR="00B606A1" w:rsidRPr="00087DE9" w:rsidRDefault="00B606A1" w:rsidP="009002C6">
            <w:pPr>
              <w:jc w:val="center"/>
              <w:rPr>
                <w:rFonts w:ascii="Arial" w:hAnsi="Arial" w:cs="Arial"/>
                <w:b/>
                <w:bCs/>
                <w:sz w:val="16"/>
                <w:szCs w:val="16"/>
              </w:rPr>
            </w:pPr>
            <w:r w:rsidRPr="00087DE9">
              <w:rPr>
                <w:rFonts w:ascii="Arial" w:hAnsi="Arial" w:cs="Arial"/>
                <w:b/>
                <w:bCs/>
                <w:sz w:val="16"/>
                <w:szCs w:val="16"/>
              </w:rPr>
              <w:t>Porcentaje de descuento</w:t>
            </w:r>
          </w:p>
        </w:tc>
        <w:tc>
          <w:tcPr>
            <w:tcW w:w="941" w:type="dxa"/>
            <w:tcBorders>
              <w:top w:val="single" w:sz="4" w:space="0" w:color="auto"/>
              <w:left w:val="nil"/>
              <w:bottom w:val="single" w:sz="4" w:space="0" w:color="auto"/>
              <w:right w:val="single" w:sz="4" w:space="0" w:color="auto"/>
            </w:tcBorders>
            <w:shd w:val="clear" w:color="000000" w:fill="B4C6E7"/>
            <w:vAlign w:val="center"/>
            <w:hideMark/>
          </w:tcPr>
          <w:p w14:paraId="73446B0D" w14:textId="77777777" w:rsidR="00B606A1" w:rsidRPr="00087DE9" w:rsidRDefault="00B606A1" w:rsidP="009002C6">
            <w:pPr>
              <w:jc w:val="center"/>
              <w:rPr>
                <w:rFonts w:ascii="Arial" w:hAnsi="Arial" w:cs="Arial"/>
                <w:b/>
                <w:bCs/>
                <w:sz w:val="16"/>
                <w:szCs w:val="16"/>
              </w:rPr>
            </w:pPr>
            <w:r w:rsidRPr="00087DE9">
              <w:rPr>
                <w:rFonts w:ascii="Arial" w:hAnsi="Arial" w:cs="Arial"/>
                <w:b/>
                <w:bCs/>
                <w:sz w:val="16"/>
                <w:szCs w:val="16"/>
              </w:rPr>
              <w:t>Valor descuento ($)</w:t>
            </w:r>
          </w:p>
        </w:tc>
        <w:tc>
          <w:tcPr>
            <w:tcW w:w="994" w:type="dxa"/>
            <w:tcBorders>
              <w:top w:val="single" w:sz="4" w:space="0" w:color="auto"/>
              <w:left w:val="nil"/>
              <w:bottom w:val="single" w:sz="4" w:space="0" w:color="auto"/>
              <w:right w:val="single" w:sz="4" w:space="0" w:color="auto"/>
            </w:tcBorders>
            <w:shd w:val="clear" w:color="000000" w:fill="B4C6E7"/>
            <w:vAlign w:val="center"/>
            <w:hideMark/>
          </w:tcPr>
          <w:p w14:paraId="22CBB827" w14:textId="77777777" w:rsidR="00B606A1" w:rsidRPr="00087DE9" w:rsidRDefault="00B606A1" w:rsidP="009002C6">
            <w:pPr>
              <w:jc w:val="center"/>
              <w:rPr>
                <w:rFonts w:ascii="Arial" w:hAnsi="Arial" w:cs="Arial"/>
                <w:b/>
                <w:bCs/>
                <w:sz w:val="16"/>
                <w:szCs w:val="16"/>
              </w:rPr>
            </w:pPr>
            <w:r w:rsidRPr="00087DE9">
              <w:rPr>
                <w:rFonts w:ascii="Arial" w:hAnsi="Arial" w:cs="Arial"/>
                <w:b/>
                <w:bCs/>
                <w:sz w:val="16"/>
                <w:szCs w:val="16"/>
              </w:rPr>
              <w:t>Honorarios definitivos ($)</w:t>
            </w:r>
          </w:p>
        </w:tc>
      </w:tr>
      <w:tr w:rsidR="00087DE9" w:rsidRPr="00087DE9" w14:paraId="5D61D111" w14:textId="77777777" w:rsidTr="003A1E96">
        <w:trPr>
          <w:trHeight w:val="288"/>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40FEE71" w14:textId="77777777" w:rsidR="003A1E96" w:rsidRPr="00087DE9" w:rsidRDefault="003A1E96" w:rsidP="009002C6">
            <w:pPr>
              <w:jc w:val="center"/>
              <w:rPr>
                <w:rFonts w:ascii="Arial" w:hAnsi="Arial" w:cs="Arial"/>
                <w:sz w:val="16"/>
                <w:szCs w:val="16"/>
              </w:rPr>
            </w:pPr>
            <w:r w:rsidRPr="00087DE9">
              <w:rPr>
                <w:rFonts w:ascii="Arial" w:hAnsi="Arial" w:cs="Arial"/>
                <w:sz w:val="16"/>
                <w:szCs w:val="16"/>
              </w:rPr>
              <w:t>67</w:t>
            </w:r>
          </w:p>
        </w:tc>
        <w:tc>
          <w:tcPr>
            <w:tcW w:w="1034" w:type="dxa"/>
            <w:tcBorders>
              <w:top w:val="nil"/>
              <w:left w:val="nil"/>
              <w:bottom w:val="single" w:sz="4" w:space="0" w:color="auto"/>
              <w:right w:val="single" w:sz="4" w:space="0" w:color="auto"/>
            </w:tcBorders>
            <w:shd w:val="clear" w:color="auto" w:fill="auto"/>
            <w:vAlign w:val="center"/>
            <w:hideMark/>
          </w:tcPr>
          <w:p w14:paraId="623B2184"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15%</w:t>
            </w:r>
          </w:p>
        </w:tc>
        <w:tc>
          <w:tcPr>
            <w:tcW w:w="1016" w:type="dxa"/>
            <w:tcBorders>
              <w:top w:val="nil"/>
              <w:left w:val="nil"/>
              <w:bottom w:val="single" w:sz="4" w:space="0" w:color="auto"/>
              <w:right w:val="single" w:sz="4" w:space="0" w:color="auto"/>
            </w:tcBorders>
            <w:shd w:val="clear" w:color="auto" w:fill="auto"/>
            <w:vAlign w:val="center"/>
            <w:hideMark/>
          </w:tcPr>
          <w:p w14:paraId="1181B533"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30.285 </w:t>
            </w:r>
          </w:p>
        </w:tc>
        <w:tc>
          <w:tcPr>
            <w:tcW w:w="1220" w:type="dxa"/>
            <w:tcBorders>
              <w:top w:val="nil"/>
              <w:left w:val="nil"/>
              <w:bottom w:val="single" w:sz="4" w:space="0" w:color="auto"/>
              <w:right w:val="single" w:sz="4" w:space="0" w:color="auto"/>
            </w:tcBorders>
            <w:shd w:val="clear" w:color="auto" w:fill="auto"/>
            <w:vAlign w:val="center"/>
            <w:hideMark/>
          </w:tcPr>
          <w:p w14:paraId="38111CC0"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4.543 </w:t>
            </w:r>
          </w:p>
        </w:tc>
        <w:tc>
          <w:tcPr>
            <w:tcW w:w="1405" w:type="dxa"/>
            <w:tcBorders>
              <w:top w:val="nil"/>
              <w:left w:val="nil"/>
              <w:bottom w:val="single" w:sz="4" w:space="0" w:color="auto"/>
              <w:right w:val="single" w:sz="4" w:space="0" w:color="auto"/>
            </w:tcBorders>
            <w:shd w:val="clear" w:color="auto" w:fill="auto"/>
            <w:vAlign w:val="center"/>
            <w:hideMark/>
          </w:tcPr>
          <w:p w14:paraId="0388C693"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304.364 </w:t>
            </w:r>
          </w:p>
        </w:tc>
        <w:tc>
          <w:tcPr>
            <w:tcW w:w="1403" w:type="dxa"/>
            <w:tcBorders>
              <w:top w:val="nil"/>
              <w:left w:val="nil"/>
              <w:bottom w:val="single" w:sz="4" w:space="0" w:color="auto"/>
              <w:right w:val="single" w:sz="4" w:space="0" w:color="auto"/>
            </w:tcBorders>
            <w:shd w:val="clear" w:color="auto" w:fill="auto"/>
            <w:vAlign w:val="center"/>
            <w:hideMark/>
          </w:tcPr>
          <w:p w14:paraId="31369A32"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14:paraId="16C62AC3" w14:textId="7664A7E7" w:rsidR="003A1E96" w:rsidRPr="00087DE9" w:rsidRDefault="003A1E96" w:rsidP="009002C6">
            <w:pPr>
              <w:jc w:val="right"/>
              <w:rPr>
                <w:rFonts w:ascii="Arial" w:hAnsi="Arial" w:cs="Arial"/>
                <w:sz w:val="16"/>
                <w:szCs w:val="16"/>
              </w:rPr>
            </w:pPr>
            <w:r w:rsidRPr="00087DE9">
              <w:rPr>
                <w:rFonts w:ascii="Arial" w:hAnsi="Arial" w:cs="Arial"/>
                <w:sz w:val="16"/>
                <w:szCs w:val="16"/>
              </w:rPr>
              <w:t>20%</w:t>
            </w:r>
          </w:p>
        </w:tc>
        <w:tc>
          <w:tcPr>
            <w:tcW w:w="941" w:type="dxa"/>
            <w:tcBorders>
              <w:top w:val="nil"/>
              <w:left w:val="nil"/>
              <w:bottom w:val="single" w:sz="4" w:space="0" w:color="auto"/>
              <w:right w:val="single" w:sz="4" w:space="0" w:color="auto"/>
            </w:tcBorders>
            <w:shd w:val="clear" w:color="auto" w:fill="auto"/>
            <w:vAlign w:val="center"/>
            <w:hideMark/>
          </w:tcPr>
          <w:p w14:paraId="4B632FF7" w14:textId="5FB5B2F1"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60.873 </w:t>
            </w:r>
          </w:p>
        </w:tc>
        <w:tc>
          <w:tcPr>
            <w:tcW w:w="994" w:type="dxa"/>
            <w:tcBorders>
              <w:top w:val="nil"/>
              <w:left w:val="nil"/>
              <w:bottom w:val="single" w:sz="4" w:space="0" w:color="auto"/>
              <w:right w:val="single" w:sz="4" w:space="0" w:color="auto"/>
            </w:tcBorders>
            <w:shd w:val="clear" w:color="auto" w:fill="auto"/>
            <w:vAlign w:val="center"/>
            <w:hideMark/>
          </w:tcPr>
          <w:p w14:paraId="3733E841" w14:textId="437423FD"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243.491 </w:t>
            </w:r>
          </w:p>
        </w:tc>
      </w:tr>
      <w:tr w:rsidR="00087DE9" w:rsidRPr="00087DE9" w14:paraId="43404C3C" w14:textId="77777777" w:rsidTr="003A1E96">
        <w:trPr>
          <w:trHeight w:val="288"/>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C9E4FA6" w14:textId="77777777" w:rsidR="003A1E96" w:rsidRPr="00087DE9" w:rsidRDefault="003A1E96" w:rsidP="009002C6">
            <w:pPr>
              <w:jc w:val="center"/>
              <w:rPr>
                <w:rFonts w:ascii="Arial" w:hAnsi="Arial" w:cs="Arial"/>
                <w:sz w:val="16"/>
                <w:szCs w:val="16"/>
              </w:rPr>
            </w:pPr>
            <w:r w:rsidRPr="00087DE9">
              <w:rPr>
                <w:rFonts w:ascii="Arial" w:hAnsi="Arial" w:cs="Arial"/>
                <w:sz w:val="16"/>
                <w:szCs w:val="16"/>
              </w:rPr>
              <w:t>67</w:t>
            </w:r>
          </w:p>
        </w:tc>
        <w:tc>
          <w:tcPr>
            <w:tcW w:w="1034" w:type="dxa"/>
            <w:tcBorders>
              <w:top w:val="nil"/>
              <w:left w:val="nil"/>
              <w:bottom w:val="single" w:sz="4" w:space="0" w:color="auto"/>
              <w:right w:val="single" w:sz="4" w:space="0" w:color="auto"/>
            </w:tcBorders>
            <w:shd w:val="clear" w:color="auto" w:fill="auto"/>
            <w:vAlign w:val="center"/>
            <w:hideMark/>
          </w:tcPr>
          <w:p w14:paraId="306237F2"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15%</w:t>
            </w:r>
          </w:p>
        </w:tc>
        <w:tc>
          <w:tcPr>
            <w:tcW w:w="1016" w:type="dxa"/>
            <w:tcBorders>
              <w:top w:val="nil"/>
              <w:left w:val="nil"/>
              <w:bottom w:val="single" w:sz="4" w:space="0" w:color="auto"/>
              <w:right w:val="single" w:sz="4" w:space="0" w:color="auto"/>
            </w:tcBorders>
            <w:shd w:val="clear" w:color="auto" w:fill="auto"/>
            <w:vAlign w:val="center"/>
            <w:hideMark/>
          </w:tcPr>
          <w:p w14:paraId="430911EF"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30.285 </w:t>
            </w:r>
          </w:p>
        </w:tc>
        <w:tc>
          <w:tcPr>
            <w:tcW w:w="1220" w:type="dxa"/>
            <w:tcBorders>
              <w:top w:val="nil"/>
              <w:left w:val="nil"/>
              <w:bottom w:val="single" w:sz="4" w:space="0" w:color="auto"/>
              <w:right w:val="single" w:sz="4" w:space="0" w:color="auto"/>
            </w:tcBorders>
            <w:shd w:val="clear" w:color="auto" w:fill="auto"/>
            <w:vAlign w:val="center"/>
            <w:hideMark/>
          </w:tcPr>
          <w:p w14:paraId="4E01E18E"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4.543 </w:t>
            </w:r>
          </w:p>
        </w:tc>
        <w:tc>
          <w:tcPr>
            <w:tcW w:w="1405" w:type="dxa"/>
            <w:tcBorders>
              <w:top w:val="nil"/>
              <w:left w:val="nil"/>
              <w:bottom w:val="single" w:sz="4" w:space="0" w:color="auto"/>
              <w:right w:val="single" w:sz="4" w:space="0" w:color="auto"/>
            </w:tcBorders>
            <w:shd w:val="clear" w:color="auto" w:fill="auto"/>
            <w:vAlign w:val="center"/>
            <w:hideMark/>
          </w:tcPr>
          <w:p w14:paraId="3936D55C"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304.364 </w:t>
            </w:r>
          </w:p>
        </w:tc>
        <w:tc>
          <w:tcPr>
            <w:tcW w:w="1403" w:type="dxa"/>
            <w:tcBorders>
              <w:top w:val="nil"/>
              <w:left w:val="nil"/>
              <w:bottom w:val="single" w:sz="4" w:space="0" w:color="auto"/>
              <w:right w:val="single" w:sz="4" w:space="0" w:color="auto"/>
            </w:tcBorders>
            <w:shd w:val="clear" w:color="auto" w:fill="auto"/>
            <w:vAlign w:val="center"/>
            <w:hideMark/>
          </w:tcPr>
          <w:p w14:paraId="07A3FCEC"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3</w:t>
            </w:r>
          </w:p>
        </w:tc>
        <w:tc>
          <w:tcPr>
            <w:tcW w:w="1127" w:type="dxa"/>
            <w:tcBorders>
              <w:top w:val="nil"/>
              <w:left w:val="nil"/>
              <w:bottom w:val="single" w:sz="4" w:space="0" w:color="auto"/>
              <w:right w:val="single" w:sz="4" w:space="0" w:color="auto"/>
            </w:tcBorders>
            <w:shd w:val="clear" w:color="auto" w:fill="auto"/>
            <w:vAlign w:val="center"/>
            <w:hideMark/>
          </w:tcPr>
          <w:p w14:paraId="392A9CB0" w14:textId="61DAAB2C" w:rsidR="003A1E96" w:rsidRPr="00087DE9" w:rsidRDefault="003A1E96" w:rsidP="009002C6">
            <w:pPr>
              <w:jc w:val="right"/>
              <w:rPr>
                <w:rFonts w:ascii="Arial" w:hAnsi="Arial" w:cs="Arial"/>
                <w:sz w:val="16"/>
                <w:szCs w:val="16"/>
              </w:rPr>
            </w:pPr>
            <w:r w:rsidRPr="00087DE9">
              <w:rPr>
                <w:rFonts w:ascii="Arial" w:hAnsi="Arial" w:cs="Arial"/>
                <w:sz w:val="16"/>
                <w:szCs w:val="16"/>
              </w:rPr>
              <w:t>15%</w:t>
            </w:r>
          </w:p>
        </w:tc>
        <w:tc>
          <w:tcPr>
            <w:tcW w:w="941" w:type="dxa"/>
            <w:tcBorders>
              <w:top w:val="nil"/>
              <w:left w:val="nil"/>
              <w:bottom w:val="single" w:sz="4" w:space="0" w:color="auto"/>
              <w:right w:val="single" w:sz="4" w:space="0" w:color="auto"/>
            </w:tcBorders>
            <w:shd w:val="clear" w:color="auto" w:fill="auto"/>
            <w:vAlign w:val="center"/>
            <w:hideMark/>
          </w:tcPr>
          <w:p w14:paraId="32C9D332" w14:textId="4ED45956"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45.655 </w:t>
            </w:r>
          </w:p>
        </w:tc>
        <w:tc>
          <w:tcPr>
            <w:tcW w:w="994" w:type="dxa"/>
            <w:tcBorders>
              <w:top w:val="nil"/>
              <w:left w:val="nil"/>
              <w:bottom w:val="single" w:sz="4" w:space="0" w:color="auto"/>
              <w:right w:val="single" w:sz="4" w:space="0" w:color="auto"/>
            </w:tcBorders>
            <w:shd w:val="clear" w:color="auto" w:fill="auto"/>
            <w:vAlign w:val="center"/>
            <w:hideMark/>
          </w:tcPr>
          <w:p w14:paraId="03B7F50B" w14:textId="59958264"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258.710 </w:t>
            </w:r>
          </w:p>
        </w:tc>
      </w:tr>
      <w:tr w:rsidR="00087DE9" w:rsidRPr="00087DE9" w14:paraId="26A5324D" w14:textId="77777777" w:rsidTr="003A1E96">
        <w:trPr>
          <w:trHeight w:val="288"/>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4B97E34" w14:textId="77777777" w:rsidR="003A1E96" w:rsidRPr="00087DE9" w:rsidRDefault="003A1E96" w:rsidP="009002C6">
            <w:pPr>
              <w:jc w:val="center"/>
              <w:rPr>
                <w:rFonts w:ascii="Arial" w:hAnsi="Arial" w:cs="Arial"/>
                <w:sz w:val="16"/>
                <w:szCs w:val="16"/>
              </w:rPr>
            </w:pPr>
            <w:r w:rsidRPr="00087DE9">
              <w:rPr>
                <w:rFonts w:ascii="Arial" w:hAnsi="Arial" w:cs="Arial"/>
                <w:sz w:val="16"/>
                <w:szCs w:val="16"/>
              </w:rPr>
              <w:t>67</w:t>
            </w:r>
          </w:p>
        </w:tc>
        <w:tc>
          <w:tcPr>
            <w:tcW w:w="1034" w:type="dxa"/>
            <w:tcBorders>
              <w:top w:val="nil"/>
              <w:left w:val="nil"/>
              <w:bottom w:val="single" w:sz="4" w:space="0" w:color="auto"/>
              <w:right w:val="single" w:sz="4" w:space="0" w:color="auto"/>
            </w:tcBorders>
            <w:shd w:val="clear" w:color="auto" w:fill="auto"/>
            <w:vAlign w:val="center"/>
            <w:hideMark/>
          </w:tcPr>
          <w:p w14:paraId="2B2B53A7"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15%</w:t>
            </w:r>
          </w:p>
        </w:tc>
        <w:tc>
          <w:tcPr>
            <w:tcW w:w="1016" w:type="dxa"/>
            <w:tcBorders>
              <w:top w:val="nil"/>
              <w:left w:val="nil"/>
              <w:bottom w:val="single" w:sz="4" w:space="0" w:color="auto"/>
              <w:right w:val="single" w:sz="4" w:space="0" w:color="auto"/>
            </w:tcBorders>
            <w:shd w:val="clear" w:color="auto" w:fill="auto"/>
            <w:vAlign w:val="center"/>
            <w:hideMark/>
          </w:tcPr>
          <w:p w14:paraId="38350170"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30.285 </w:t>
            </w:r>
          </w:p>
        </w:tc>
        <w:tc>
          <w:tcPr>
            <w:tcW w:w="1220" w:type="dxa"/>
            <w:tcBorders>
              <w:top w:val="nil"/>
              <w:left w:val="nil"/>
              <w:bottom w:val="single" w:sz="4" w:space="0" w:color="auto"/>
              <w:right w:val="single" w:sz="4" w:space="0" w:color="auto"/>
            </w:tcBorders>
            <w:shd w:val="clear" w:color="auto" w:fill="auto"/>
            <w:vAlign w:val="center"/>
            <w:hideMark/>
          </w:tcPr>
          <w:p w14:paraId="6485025F"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4.543 </w:t>
            </w:r>
          </w:p>
        </w:tc>
        <w:tc>
          <w:tcPr>
            <w:tcW w:w="1405" w:type="dxa"/>
            <w:tcBorders>
              <w:top w:val="nil"/>
              <w:left w:val="nil"/>
              <w:bottom w:val="single" w:sz="4" w:space="0" w:color="auto"/>
              <w:right w:val="single" w:sz="4" w:space="0" w:color="auto"/>
            </w:tcBorders>
            <w:shd w:val="clear" w:color="auto" w:fill="auto"/>
            <w:vAlign w:val="center"/>
            <w:hideMark/>
          </w:tcPr>
          <w:p w14:paraId="5DB8EACD"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304.364 </w:t>
            </w:r>
          </w:p>
        </w:tc>
        <w:tc>
          <w:tcPr>
            <w:tcW w:w="1403" w:type="dxa"/>
            <w:tcBorders>
              <w:top w:val="nil"/>
              <w:left w:val="nil"/>
              <w:bottom w:val="single" w:sz="4" w:space="0" w:color="auto"/>
              <w:right w:val="single" w:sz="4" w:space="0" w:color="auto"/>
            </w:tcBorders>
            <w:shd w:val="clear" w:color="auto" w:fill="auto"/>
            <w:vAlign w:val="center"/>
            <w:hideMark/>
          </w:tcPr>
          <w:p w14:paraId="1A1490B8"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5</w:t>
            </w:r>
          </w:p>
        </w:tc>
        <w:tc>
          <w:tcPr>
            <w:tcW w:w="1127" w:type="dxa"/>
            <w:tcBorders>
              <w:top w:val="nil"/>
              <w:left w:val="nil"/>
              <w:bottom w:val="single" w:sz="4" w:space="0" w:color="auto"/>
              <w:right w:val="single" w:sz="4" w:space="0" w:color="auto"/>
            </w:tcBorders>
            <w:shd w:val="clear" w:color="auto" w:fill="auto"/>
            <w:vAlign w:val="center"/>
            <w:hideMark/>
          </w:tcPr>
          <w:p w14:paraId="220098F2" w14:textId="2DE954E0" w:rsidR="003A1E96" w:rsidRPr="00087DE9" w:rsidRDefault="003A1E96" w:rsidP="009002C6">
            <w:pPr>
              <w:jc w:val="right"/>
              <w:rPr>
                <w:rFonts w:ascii="Arial" w:hAnsi="Arial" w:cs="Arial"/>
                <w:sz w:val="16"/>
                <w:szCs w:val="16"/>
              </w:rPr>
            </w:pPr>
            <w:r w:rsidRPr="00087DE9">
              <w:rPr>
                <w:rFonts w:ascii="Arial" w:hAnsi="Arial" w:cs="Arial"/>
                <w:sz w:val="16"/>
                <w:szCs w:val="16"/>
              </w:rPr>
              <w:t>0%</w:t>
            </w:r>
          </w:p>
        </w:tc>
        <w:tc>
          <w:tcPr>
            <w:tcW w:w="941" w:type="dxa"/>
            <w:tcBorders>
              <w:top w:val="nil"/>
              <w:left w:val="nil"/>
              <w:bottom w:val="single" w:sz="4" w:space="0" w:color="auto"/>
              <w:right w:val="single" w:sz="4" w:space="0" w:color="auto"/>
            </w:tcBorders>
            <w:shd w:val="clear" w:color="auto" w:fill="auto"/>
            <w:vAlign w:val="center"/>
            <w:hideMark/>
          </w:tcPr>
          <w:p w14:paraId="0BF834F0" w14:textId="4D1FDE79"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 </w:t>
            </w:r>
          </w:p>
        </w:tc>
        <w:tc>
          <w:tcPr>
            <w:tcW w:w="994" w:type="dxa"/>
            <w:tcBorders>
              <w:top w:val="nil"/>
              <w:left w:val="nil"/>
              <w:bottom w:val="single" w:sz="4" w:space="0" w:color="auto"/>
              <w:right w:val="single" w:sz="4" w:space="0" w:color="auto"/>
            </w:tcBorders>
            <w:shd w:val="clear" w:color="auto" w:fill="auto"/>
            <w:vAlign w:val="center"/>
            <w:hideMark/>
          </w:tcPr>
          <w:p w14:paraId="4C13976E" w14:textId="57B81C3B"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304.364 </w:t>
            </w:r>
          </w:p>
        </w:tc>
      </w:tr>
      <w:tr w:rsidR="00087DE9" w:rsidRPr="00087DE9" w14:paraId="1871DA0B" w14:textId="77777777" w:rsidTr="003A1E96">
        <w:trPr>
          <w:trHeight w:val="288"/>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A87778F" w14:textId="77777777" w:rsidR="003A1E96" w:rsidRPr="00087DE9" w:rsidRDefault="003A1E96" w:rsidP="009002C6">
            <w:pPr>
              <w:jc w:val="center"/>
              <w:rPr>
                <w:rFonts w:ascii="Arial" w:hAnsi="Arial" w:cs="Arial"/>
                <w:sz w:val="16"/>
                <w:szCs w:val="16"/>
              </w:rPr>
            </w:pPr>
            <w:r w:rsidRPr="00087DE9">
              <w:rPr>
                <w:rFonts w:ascii="Arial" w:hAnsi="Arial" w:cs="Arial"/>
                <w:sz w:val="16"/>
                <w:szCs w:val="16"/>
              </w:rPr>
              <w:t>120</w:t>
            </w:r>
          </w:p>
        </w:tc>
        <w:tc>
          <w:tcPr>
            <w:tcW w:w="1034" w:type="dxa"/>
            <w:tcBorders>
              <w:top w:val="nil"/>
              <w:left w:val="nil"/>
              <w:bottom w:val="single" w:sz="4" w:space="0" w:color="auto"/>
              <w:right w:val="single" w:sz="4" w:space="0" w:color="auto"/>
            </w:tcBorders>
            <w:shd w:val="clear" w:color="auto" w:fill="auto"/>
            <w:vAlign w:val="center"/>
            <w:hideMark/>
          </w:tcPr>
          <w:p w14:paraId="2A027CA5"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13,5%</w:t>
            </w:r>
          </w:p>
        </w:tc>
        <w:tc>
          <w:tcPr>
            <w:tcW w:w="1016" w:type="dxa"/>
            <w:tcBorders>
              <w:top w:val="nil"/>
              <w:left w:val="nil"/>
              <w:bottom w:val="single" w:sz="4" w:space="0" w:color="auto"/>
              <w:right w:val="single" w:sz="4" w:space="0" w:color="auto"/>
            </w:tcBorders>
            <w:shd w:val="clear" w:color="auto" w:fill="auto"/>
            <w:vAlign w:val="center"/>
            <w:hideMark/>
          </w:tcPr>
          <w:p w14:paraId="3C749BA9"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30.285 </w:t>
            </w:r>
          </w:p>
        </w:tc>
        <w:tc>
          <w:tcPr>
            <w:tcW w:w="1220" w:type="dxa"/>
            <w:tcBorders>
              <w:top w:val="nil"/>
              <w:left w:val="nil"/>
              <w:bottom w:val="single" w:sz="4" w:space="0" w:color="auto"/>
              <w:right w:val="single" w:sz="4" w:space="0" w:color="auto"/>
            </w:tcBorders>
            <w:shd w:val="clear" w:color="auto" w:fill="auto"/>
            <w:vAlign w:val="center"/>
            <w:hideMark/>
          </w:tcPr>
          <w:p w14:paraId="60847470"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4.088 </w:t>
            </w:r>
          </w:p>
        </w:tc>
        <w:tc>
          <w:tcPr>
            <w:tcW w:w="1405" w:type="dxa"/>
            <w:tcBorders>
              <w:top w:val="nil"/>
              <w:left w:val="nil"/>
              <w:bottom w:val="single" w:sz="4" w:space="0" w:color="auto"/>
              <w:right w:val="single" w:sz="4" w:space="0" w:color="auto"/>
            </w:tcBorders>
            <w:shd w:val="clear" w:color="auto" w:fill="auto"/>
            <w:vAlign w:val="center"/>
            <w:hideMark/>
          </w:tcPr>
          <w:p w14:paraId="5473E8EB"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490.617 </w:t>
            </w:r>
          </w:p>
        </w:tc>
        <w:tc>
          <w:tcPr>
            <w:tcW w:w="1403" w:type="dxa"/>
            <w:tcBorders>
              <w:top w:val="nil"/>
              <w:left w:val="nil"/>
              <w:bottom w:val="single" w:sz="4" w:space="0" w:color="auto"/>
              <w:right w:val="single" w:sz="4" w:space="0" w:color="auto"/>
            </w:tcBorders>
            <w:shd w:val="clear" w:color="auto" w:fill="auto"/>
            <w:vAlign w:val="center"/>
            <w:hideMark/>
          </w:tcPr>
          <w:p w14:paraId="7DBB5F5A"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2</w:t>
            </w:r>
          </w:p>
        </w:tc>
        <w:tc>
          <w:tcPr>
            <w:tcW w:w="1127" w:type="dxa"/>
            <w:tcBorders>
              <w:top w:val="nil"/>
              <w:left w:val="nil"/>
              <w:bottom w:val="single" w:sz="4" w:space="0" w:color="auto"/>
              <w:right w:val="single" w:sz="4" w:space="0" w:color="auto"/>
            </w:tcBorders>
            <w:shd w:val="clear" w:color="auto" w:fill="auto"/>
            <w:vAlign w:val="center"/>
            <w:hideMark/>
          </w:tcPr>
          <w:p w14:paraId="1845F3B0" w14:textId="53F6C12D" w:rsidR="003A1E96" w:rsidRPr="00087DE9" w:rsidRDefault="003A1E96" w:rsidP="009002C6">
            <w:pPr>
              <w:jc w:val="right"/>
              <w:rPr>
                <w:rFonts w:ascii="Arial" w:hAnsi="Arial" w:cs="Arial"/>
                <w:sz w:val="16"/>
                <w:szCs w:val="16"/>
              </w:rPr>
            </w:pPr>
            <w:r w:rsidRPr="00087DE9">
              <w:rPr>
                <w:rFonts w:ascii="Arial" w:hAnsi="Arial" w:cs="Arial"/>
                <w:sz w:val="16"/>
                <w:szCs w:val="16"/>
              </w:rPr>
              <w:t>20%</w:t>
            </w:r>
          </w:p>
        </w:tc>
        <w:tc>
          <w:tcPr>
            <w:tcW w:w="941" w:type="dxa"/>
            <w:tcBorders>
              <w:top w:val="nil"/>
              <w:left w:val="nil"/>
              <w:bottom w:val="single" w:sz="4" w:space="0" w:color="auto"/>
              <w:right w:val="single" w:sz="4" w:space="0" w:color="auto"/>
            </w:tcBorders>
            <w:shd w:val="clear" w:color="auto" w:fill="auto"/>
            <w:vAlign w:val="center"/>
            <w:hideMark/>
          </w:tcPr>
          <w:p w14:paraId="4EA2614E" w14:textId="1A22413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98.123 </w:t>
            </w:r>
          </w:p>
        </w:tc>
        <w:tc>
          <w:tcPr>
            <w:tcW w:w="994" w:type="dxa"/>
            <w:tcBorders>
              <w:top w:val="nil"/>
              <w:left w:val="nil"/>
              <w:bottom w:val="single" w:sz="4" w:space="0" w:color="auto"/>
              <w:right w:val="single" w:sz="4" w:space="0" w:color="auto"/>
            </w:tcBorders>
            <w:shd w:val="clear" w:color="auto" w:fill="auto"/>
            <w:vAlign w:val="center"/>
            <w:hideMark/>
          </w:tcPr>
          <w:p w14:paraId="467BDA48" w14:textId="5AA69608"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392.494 </w:t>
            </w:r>
          </w:p>
        </w:tc>
      </w:tr>
      <w:tr w:rsidR="00087DE9" w:rsidRPr="00087DE9" w14:paraId="121D12CF" w14:textId="77777777" w:rsidTr="003A1E96">
        <w:trPr>
          <w:trHeight w:val="288"/>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62C6A253" w14:textId="77777777" w:rsidR="003A1E96" w:rsidRPr="00087DE9" w:rsidRDefault="003A1E96" w:rsidP="009002C6">
            <w:pPr>
              <w:jc w:val="center"/>
              <w:rPr>
                <w:rFonts w:ascii="Arial" w:hAnsi="Arial" w:cs="Arial"/>
                <w:sz w:val="16"/>
                <w:szCs w:val="16"/>
              </w:rPr>
            </w:pPr>
            <w:r w:rsidRPr="00087DE9">
              <w:rPr>
                <w:rFonts w:ascii="Arial" w:hAnsi="Arial" w:cs="Arial"/>
                <w:sz w:val="16"/>
                <w:szCs w:val="16"/>
              </w:rPr>
              <w:t>120</w:t>
            </w:r>
          </w:p>
        </w:tc>
        <w:tc>
          <w:tcPr>
            <w:tcW w:w="1034" w:type="dxa"/>
            <w:tcBorders>
              <w:top w:val="nil"/>
              <w:left w:val="nil"/>
              <w:bottom w:val="single" w:sz="4" w:space="0" w:color="auto"/>
              <w:right w:val="single" w:sz="4" w:space="0" w:color="auto"/>
            </w:tcBorders>
            <w:shd w:val="clear" w:color="auto" w:fill="auto"/>
            <w:vAlign w:val="center"/>
            <w:hideMark/>
          </w:tcPr>
          <w:p w14:paraId="794E2B2E"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13,5%</w:t>
            </w:r>
          </w:p>
        </w:tc>
        <w:tc>
          <w:tcPr>
            <w:tcW w:w="1016" w:type="dxa"/>
            <w:tcBorders>
              <w:top w:val="nil"/>
              <w:left w:val="nil"/>
              <w:bottom w:val="single" w:sz="4" w:space="0" w:color="auto"/>
              <w:right w:val="single" w:sz="4" w:space="0" w:color="auto"/>
            </w:tcBorders>
            <w:shd w:val="clear" w:color="auto" w:fill="auto"/>
            <w:vAlign w:val="center"/>
            <w:hideMark/>
          </w:tcPr>
          <w:p w14:paraId="46DB8C88"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30.285 </w:t>
            </w:r>
          </w:p>
        </w:tc>
        <w:tc>
          <w:tcPr>
            <w:tcW w:w="1220" w:type="dxa"/>
            <w:tcBorders>
              <w:top w:val="nil"/>
              <w:left w:val="nil"/>
              <w:bottom w:val="single" w:sz="4" w:space="0" w:color="auto"/>
              <w:right w:val="single" w:sz="4" w:space="0" w:color="auto"/>
            </w:tcBorders>
            <w:shd w:val="clear" w:color="auto" w:fill="auto"/>
            <w:vAlign w:val="center"/>
            <w:hideMark/>
          </w:tcPr>
          <w:p w14:paraId="6FAB0AF4"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4.088 </w:t>
            </w:r>
          </w:p>
        </w:tc>
        <w:tc>
          <w:tcPr>
            <w:tcW w:w="1405" w:type="dxa"/>
            <w:tcBorders>
              <w:top w:val="nil"/>
              <w:left w:val="nil"/>
              <w:bottom w:val="single" w:sz="4" w:space="0" w:color="auto"/>
              <w:right w:val="single" w:sz="4" w:space="0" w:color="auto"/>
            </w:tcBorders>
            <w:shd w:val="clear" w:color="auto" w:fill="auto"/>
            <w:vAlign w:val="center"/>
            <w:hideMark/>
          </w:tcPr>
          <w:p w14:paraId="0FD032C5"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490.617 </w:t>
            </w:r>
          </w:p>
        </w:tc>
        <w:tc>
          <w:tcPr>
            <w:tcW w:w="1403" w:type="dxa"/>
            <w:tcBorders>
              <w:top w:val="nil"/>
              <w:left w:val="nil"/>
              <w:bottom w:val="single" w:sz="4" w:space="0" w:color="auto"/>
              <w:right w:val="single" w:sz="4" w:space="0" w:color="auto"/>
            </w:tcBorders>
            <w:shd w:val="clear" w:color="auto" w:fill="auto"/>
            <w:vAlign w:val="center"/>
            <w:hideMark/>
          </w:tcPr>
          <w:p w14:paraId="41387A6C"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3</w:t>
            </w:r>
          </w:p>
        </w:tc>
        <w:tc>
          <w:tcPr>
            <w:tcW w:w="1127" w:type="dxa"/>
            <w:tcBorders>
              <w:top w:val="nil"/>
              <w:left w:val="nil"/>
              <w:bottom w:val="single" w:sz="4" w:space="0" w:color="auto"/>
              <w:right w:val="single" w:sz="4" w:space="0" w:color="auto"/>
            </w:tcBorders>
            <w:shd w:val="clear" w:color="auto" w:fill="auto"/>
            <w:vAlign w:val="center"/>
            <w:hideMark/>
          </w:tcPr>
          <w:p w14:paraId="2EBD4652" w14:textId="07BC0B30" w:rsidR="003A1E96" w:rsidRPr="00087DE9" w:rsidRDefault="003A1E96" w:rsidP="009002C6">
            <w:pPr>
              <w:jc w:val="right"/>
              <w:rPr>
                <w:rFonts w:ascii="Arial" w:hAnsi="Arial" w:cs="Arial"/>
                <w:sz w:val="16"/>
                <w:szCs w:val="16"/>
              </w:rPr>
            </w:pPr>
            <w:r w:rsidRPr="00087DE9">
              <w:rPr>
                <w:rFonts w:ascii="Arial" w:hAnsi="Arial" w:cs="Arial"/>
                <w:sz w:val="16"/>
                <w:szCs w:val="16"/>
              </w:rPr>
              <w:t>15%</w:t>
            </w:r>
          </w:p>
        </w:tc>
        <w:tc>
          <w:tcPr>
            <w:tcW w:w="941" w:type="dxa"/>
            <w:tcBorders>
              <w:top w:val="nil"/>
              <w:left w:val="nil"/>
              <w:bottom w:val="single" w:sz="4" w:space="0" w:color="auto"/>
              <w:right w:val="single" w:sz="4" w:space="0" w:color="auto"/>
            </w:tcBorders>
            <w:shd w:val="clear" w:color="auto" w:fill="auto"/>
            <w:vAlign w:val="center"/>
            <w:hideMark/>
          </w:tcPr>
          <w:p w14:paraId="2E3F7D66" w14:textId="2F2C94C0"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73.593 </w:t>
            </w:r>
          </w:p>
        </w:tc>
        <w:tc>
          <w:tcPr>
            <w:tcW w:w="994" w:type="dxa"/>
            <w:tcBorders>
              <w:top w:val="nil"/>
              <w:left w:val="nil"/>
              <w:bottom w:val="single" w:sz="4" w:space="0" w:color="auto"/>
              <w:right w:val="single" w:sz="4" w:space="0" w:color="auto"/>
            </w:tcBorders>
            <w:shd w:val="clear" w:color="auto" w:fill="auto"/>
            <w:vAlign w:val="center"/>
            <w:hideMark/>
          </w:tcPr>
          <w:p w14:paraId="54BA8214" w14:textId="43D69516"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417.024 </w:t>
            </w:r>
          </w:p>
        </w:tc>
      </w:tr>
      <w:tr w:rsidR="003A1E96" w:rsidRPr="00087DE9" w14:paraId="75759377" w14:textId="77777777" w:rsidTr="003A1E96">
        <w:trPr>
          <w:trHeight w:val="288"/>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0674500" w14:textId="77777777" w:rsidR="003A1E96" w:rsidRPr="00087DE9" w:rsidRDefault="003A1E96" w:rsidP="009002C6">
            <w:pPr>
              <w:jc w:val="center"/>
              <w:rPr>
                <w:rFonts w:ascii="Arial" w:hAnsi="Arial" w:cs="Arial"/>
                <w:sz w:val="16"/>
                <w:szCs w:val="16"/>
              </w:rPr>
            </w:pPr>
            <w:r w:rsidRPr="00087DE9">
              <w:rPr>
                <w:rFonts w:ascii="Arial" w:hAnsi="Arial" w:cs="Arial"/>
                <w:sz w:val="16"/>
                <w:szCs w:val="16"/>
              </w:rPr>
              <w:t>120</w:t>
            </w:r>
          </w:p>
        </w:tc>
        <w:tc>
          <w:tcPr>
            <w:tcW w:w="1034" w:type="dxa"/>
            <w:tcBorders>
              <w:top w:val="nil"/>
              <w:left w:val="nil"/>
              <w:bottom w:val="single" w:sz="4" w:space="0" w:color="auto"/>
              <w:right w:val="single" w:sz="4" w:space="0" w:color="auto"/>
            </w:tcBorders>
            <w:shd w:val="clear" w:color="auto" w:fill="auto"/>
            <w:vAlign w:val="center"/>
            <w:hideMark/>
          </w:tcPr>
          <w:p w14:paraId="14CED483"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13,5%</w:t>
            </w:r>
          </w:p>
        </w:tc>
        <w:tc>
          <w:tcPr>
            <w:tcW w:w="1016" w:type="dxa"/>
            <w:tcBorders>
              <w:top w:val="nil"/>
              <w:left w:val="nil"/>
              <w:bottom w:val="single" w:sz="4" w:space="0" w:color="auto"/>
              <w:right w:val="single" w:sz="4" w:space="0" w:color="auto"/>
            </w:tcBorders>
            <w:shd w:val="clear" w:color="auto" w:fill="auto"/>
            <w:vAlign w:val="center"/>
            <w:hideMark/>
          </w:tcPr>
          <w:p w14:paraId="5DBB7251"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30.285 </w:t>
            </w:r>
          </w:p>
        </w:tc>
        <w:tc>
          <w:tcPr>
            <w:tcW w:w="1220" w:type="dxa"/>
            <w:tcBorders>
              <w:top w:val="nil"/>
              <w:left w:val="nil"/>
              <w:bottom w:val="single" w:sz="4" w:space="0" w:color="auto"/>
              <w:right w:val="single" w:sz="4" w:space="0" w:color="auto"/>
            </w:tcBorders>
            <w:shd w:val="clear" w:color="auto" w:fill="auto"/>
            <w:vAlign w:val="center"/>
            <w:hideMark/>
          </w:tcPr>
          <w:p w14:paraId="7B1D75A1"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4.088 </w:t>
            </w:r>
          </w:p>
        </w:tc>
        <w:tc>
          <w:tcPr>
            <w:tcW w:w="1405" w:type="dxa"/>
            <w:tcBorders>
              <w:top w:val="nil"/>
              <w:left w:val="nil"/>
              <w:bottom w:val="single" w:sz="4" w:space="0" w:color="auto"/>
              <w:right w:val="single" w:sz="4" w:space="0" w:color="auto"/>
            </w:tcBorders>
            <w:shd w:val="clear" w:color="auto" w:fill="auto"/>
            <w:vAlign w:val="center"/>
            <w:hideMark/>
          </w:tcPr>
          <w:p w14:paraId="34369C99"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490.617 </w:t>
            </w:r>
          </w:p>
        </w:tc>
        <w:tc>
          <w:tcPr>
            <w:tcW w:w="1403" w:type="dxa"/>
            <w:tcBorders>
              <w:top w:val="nil"/>
              <w:left w:val="nil"/>
              <w:bottom w:val="single" w:sz="4" w:space="0" w:color="auto"/>
              <w:right w:val="single" w:sz="4" w:space="0" w:color="auto"/>
            </w:tcBorders>
            <w:shd w:val="clear" w:color="auto" w:fill="auto"/>
            <w:vAlign w:val="center"/>
            <w:hideMark/>
          </w:tcPr>
          <w:p w14:paraId="2E225DD8" w14:textId="77777777" w:rsidR="003A1E96" w:rsidRPr="00087DE9" w:rsidRDefault="003A1E96" w:rsidP="009002C6">
            <w:pPr>
              <w:jc w:val="right"/>
              <w:rPr>
                <w:rFonts w:ascii="Arial" w:hAnsi="Arial" w:cs="Arial"/>
                <w:sz w:val="16"/>
                <w:szCs w:val="16"/>
              </w:rPr>
            </w:pPr>
            <w:r w:rsidRPr="00087DE9">
              <w:rPr>
                <w:rFonts w:ascii="Arial" w:hAnsi="Arial" w:cs="Arial"/>
                <w:sz w:val="16"/>
                <w:szCs w:val="16"/>
              </w:rPr>
              <w:t>5</w:t>
            </w:r>
          </w:p>
        </w:tc>
        <w:tc>
          <w:tcPr>
            <w:tcW w:w="1127" w:type="dxa"/>
            <w:tcBorders>
              <w:top w:val="nil"/>
              <w:left w:val="nil"/>
              <w:bottom w:val="single" w:sz="4" w:space="0" w:color="auto"/>
              <w:right w:val="single" w:sz="4" w:space="0" w:color="auto"/>
            </w:tcBorders>
            <w:shd w:val="clear" w:color="auto" w:fill="auto"/>
            <w:vAlign w:val="center"/>
            <w:hideMark/>
          </w:tcPr>
          <w:p w14:paraId="7776ED26" w14:textId="717CB748" w:rsidR="003A1E96" w:rsidRPr="00087DE9" w:rsidRDefault="003A1E96" w:rsidP="009002C6">
            <w:pPr>
              <w:jc w:val="right"/>
              <w:rPr>
                <w:rFonts w:ascii="Arial" w:hAnsi="Arial" w:cs="Arial"/>
                <w:sz w:val="16"/>
                <w:szCs w:val="16"/>
              </w:rPr>
            </w:pPr>
            <w:r w:rsidRPr="00087DE9">
              <w:rPr>
                <w:rFonts w:ascii="Arial" w:hAnsi="Arial" w:cs="Arial"/>
                <w:sz w:val="16"/>
                <w:szCs w:val="16"/>
              </w:rPr>
              <w:t>0%</w:t>
            </w:r>
          </w:p>
        </w:tc>
        <w:tc>
          <w:tcPr>
            <w:tcW w:w="941" w:type="dxa"/>
            <w:tcBorders>
              <w:top w:val="nil"/>
              <w:left w:val="nil"/>
              <w:bottom w:val="single" w:sz="4" w:space="0" w:color="auto"/>
              <w:right w:val="single" w:sz="4" w:space="0" w:color="auto"/>
            </w:tcBorders>
            <w:shd w:val="clear" w:color="auto" w:fill="auto"/>
            <w:vAlign w:val="center"/>
            <w:hideMark/>
          </w:tcPr>
          <w:p w14:paraId="2874C829" w14:textId="5C536550" w:rsidR="003A1E96" w:rsidRPr="00087DE9" w:rsidRDefault="003A1E96" w:rsidP="009002C6">
            <w:pPr>
              <w:jc w:val="right"/>
              <w:rPr>
                <w:rFonts w:ascii="Arial" w:hAnsi="Arial" w:cs="Arial"/>
                <w:sz w:val="16"/>
                <w:szCs w:val="16"/>
              </w:rPr>
            </w:pPr>
            <w:r w:rsidRPr="00087DE9">
              <w:rPr>
                <w:rFonts w:ascii="Arial" w:hAnsi="Arial" w:cs="Arial"/>
                <w:sz w:val="16"/>
                <w:szCs w:val="16"/>
              </w:rPr>
              <w:t xml:space="preserve">- </w:t>
            </w:r>
          </w:p>
        </w:tc>
        <w:tc>
          <w:tcPr>
            <w:tcW w:w="994" w:type="dxa"/>
            <w:tcBorders>
              <w:top w:val="nil"/>
              <w:left w:val="nil"/>
              <w:bottom w:val="single" w:sz="4" w:space="0" w:color="auto"/>
              <w:right w:val="single" w:sz="4" w:space="0" w:color="auto"/>
            </w:tcBorders>
            <w:shd w:val="clear" w:color="auto" w:fill="auto"/>
            <w:vAlign w:val="center"/>
            <w:hideMark/>
          </w:tcPr>
          <w:p w14:paraId="232FA264" w14:textId="0C4DB777" w:rsidR="003A1E96" w:rsidRPr="00087DE9" w:rsidRDefault="003A1E96" w:rsidP="009002C6">
            <w:pPr>
              <w:numPr>
                <w:ilvl w:val="1"/>
                <w:numId w:val="13"/>
              </w:numPr>
              <w:jc w:val="right"/>
              <w:rPr>
                <w:rFonts w:ascii="Arial" w:hAnsi="Arial" w:cs="Arial"/>
                <w:sz w:val="16"/>
                <w:szCs w:val="16"/>
              </w:rPr>
            </w:pPr>
          </w:p>
        </w:tc>
      </w:tr>
    </w:tbl>
    <w:p w14:paraId="3AA744D3" w14:textId="77777777" w:rsidR="00B606A1" w:rsidRPr="00087DE9" w:rsidRDefault="00B606A1" w:rsidP="009002C6">
      <w:pPr>
        <w:contextualSpacing/>
        <w:jc w:val="both"/>
        <w:rPr>
          <w:rFonts w:ascii="Arial" w:hAnsi="Arial" w:cs="Arial"/>
          <w:bCs/>
          <w:sz w:val="22"/>
          <w:szCs w:val="22"/>
        </w:rPr>
      </w:pPr>
    </w:p>
    <w:p w14:paraId="3E083196" w14:textId="0E2DF4E7" w:rsidR="006779C5" w:rsidRPr="00087DE9" w:rsidRDefault="0061778D" w:rsidP="009002C6">
      <w:pPr>
        <w:numPr>
          <w:ilvl w:val="2"/>
          <w:numId w:val="9"/>
        </w:numPr>
        <w:contextualSpacing/>
        <w:jc w:val="both"/>
        <w:rPr>
          <w:rFonts w:ascii="Arial" w:hAnsi="Arial" w:cs="Arial"/>
          <w:bCs/>
          <w:sz w:val="22"/>
          <w:szCs w:val="22"/>
        </w:rPr>
      </w:pPr>
      <w:r w:rsidRPr="00087DE9">
        <w:rPr>
          <w:rFonts w:ascii="Arial" w:hAnsi="Arial" w:cs="Arial"/>
          <w:b/>
          <w:bCs/>
          <w:sz w:val="22"/>
          <w:szCs w:val="22"/>
        </w:rPr>
        <w:t xml:space="preserve">Mejoras en inmuebles urbanos y suburbanos. </w:t>
      </w:r>
      <w:r w:rsidRPr="00087DE9">
        <w:rPr>
          <w:rFonts w:ascii="Arial" w:hAnsi="Arial" w:cs="Arial"/>
          <w:bCs/>
          <w:sz w:val="22"/>
          <w:szCs w:val="22"/>
        </w:rPr>
        <w:t>En avalúos de mejoras de inmuebles urbanos y suburbanos, los honorarios se fijarán aplicando el porcentaje al salario mínimo legal diario vigente según el área</w:t>
      </w:r>
      <w:r w:rsidR="000120DE" w:rsidRPr="00087DE9">
        <w:rPr>
          <w:rFonts w:ascii="Arial" w:hAnsi="Arial" w:cs="Arial"/>
          <w:bCs/>
          <w:sz w:val="22"/>
          <w:szCs w:val="22"/>
        </w:rPr>
        <w:t>,</w:t>
      </w:r>
      <w:r w:rsidRPr="00087DE9">
        <w:rPr>
          <w:rFonts w:ascii="Arial" w:hAnsi="Arial" w:cs="Arial"/>
          <w:bCs/>
          <w:sz w:val="22"/>
          <w:szCs w:val="22"/>
        </w:rPr>
        <w:t xml:space="preserve"> en metros cuadrados</w:t>
      </w:r>
      <w:r w:rsidR="000120DE" w:rsidRPr="00087DE9">
        <w:rPr>
          <w:rFonts w:ascii="Arial" w:hAnsi="Arial" w:cs="Arial"/>
          <w:bCs/>
          <w:sz w:val="22"/>
          <w:szCs w:val="22"/>
        </w:rPr>
        <w:t>,</w:t>
      </w:r>
      <w:r w:rsidRPr="00087DE9">
        <w:rPr>
          <w:rFonts w:ascii="Arial" w:hAnsi="Arial" w:cs="Arial"/>
          <w:bCs/>
          <w:sz w:val="22"/>
          <w:szCs w:val="22"/>
        </w:rPr>
        <w:t xml:space="preserve"> de las mejoras, como se señala en la tabla descrita en el numeral anterior.</w:t>
      </w:r>
    </w:p>
    <w:p w14:paraId="5B6326A6" w14:textId="77777777" w:rsidR="00615C29" w:rsidRPr="00087DE9" w:rsidRDefault="00615C29" w:rsidP="009002C6">
      <w:pPr>
        <w:ind w:left="721"/>
        <w:contextualSpacing/>
        <w:jc w:val="both"/>
        <w:rPr>
          <w:rFonts w:ascii="Arial" w:hAnsi="Arial" w:cs="Arial"/>
          <w:bCs/>
          <w:sz w:val="22"/>
          <w:szCs w:val="22"/>
        </w:rPr>
      </w:pPr>
    </w:p>
    <w:p w14:paraId="05CEA25F" w14:textId="62384643" w:rsidR="00615C29" w:rsidRPr="00087DE9" w:rsidRDefault="00615C29" w:rsidP="009002C6">
      <w:pPr>
        <w:numPr>
          <w:ilvl w:val="1"/>
          <w:numId w:val="9"/>
        </w:numPr>
        <w:contextualSpacing/>
        <w:jc w:val="both"/>
        <w:rPr>
          <w:rFonts w:ascii="Arial" w:hAnsi="Arial" w:cs="Arial"/>
          <w:bCs/>
          <w:sz w:val="22"/>
          <w:szCs w:val="22"/>
        </w:rPr>
      </w:pPr>
      <w:r w:rsidRPr="00087DE9">
        <w:rPr>
          <w:rFonts w:ascii="Arial" w:hAnsi="Arial" w:cs="Arial"/>
          <w:b/>
          <w:bCs/>
          <w:sz w:val="22"/>
          <w:szCs w:val="22"/>
        </w:rPr>
        <w:lastRenderedPageBreak/>
        <w:t xml:space="preserve">Inmuebles no urbanos o de mejora. </w:t>
      </w:r>
      <w:r w:rsidRPr="00087DE9">
        <w:rPr>
          <w:rFonts w:ascii="Arial" w:hAnsi="Arial" w:cs="Arial"/>
          <w:bCs/>
          <w:sz w:val="22"/>
          <w:szCs w:val="22"/>
        </w:rPr>
        <w:t>Si se trata de avalúos de inmuebles no urbanos o de mejoras, los honorarios se fijarán teniendo como base o valor mínimo</w:t>
      </w:r>
      <w:r w:rsidR="00A73582" w:rsidRPr="00087DE9">
        <w:rPr>
          <w:rFonts w:ascii="Arial" w:hAnsi="Arial" w:cs="Arial"/>
          <w:bCs/>
          <w:sz w:val="22"/>
          <w:szCs w:val="22"/>
        </w:rPr>
        <w:t xml:space="preserve"> los equivalentes al</w:t>
      </w:r>
      <w:r w:rsidRPr="00087DE9">
        <w:rPr>
          <w:rFonts w:ascii="Arial" w:hAnsi="Arial" w:cs="Arial"/>
          <w:bCs/>
          <w:sz w:val="22"/>
          <w:szCs w:val="22"/>
        </w:rPr>
        <w:t xml:space="preserve"> 20</w:t>
      </w:r>
      <w:r w:rsidR="000120DE" w:rsidRPr="00087DE9">
        <w:rPr>
          <w:rFonts w:ascii="Arial" w:hAnsi="Arial" w:cs="Arial"/>
          <w:bCs/>
          <w:sz w:val="22"/>
          <w:szCs w:val="22"/>
        </w:rPr>
        <w:t>%</w:t>
      </w:r>
      <w:r w:rsidRPr="00087DE9">
        <w:rPr>
          <w:rFonts w:ascii="Arial" w:hAnsi="Arial" w:cs="Arial"/>
          <w:bCs/>
          <w:sz w:val="22"/>
          <w:szCs w:val="22"/>
        </w:rPr>
        <w:t xml:space="preserve"> del salario mínimo legal mensual vigente para áreas entre 0 y 50 hectáreas, y el 85</w:t>
      </w:r>
      <w:r w:rsidR="000120DE" w:rsidRPr="00087DE9">
        <w:rPr>
          <w:rFonts w:ascii="Arial" w:hAnsi="Arial" w:cs="Arial"/>
          <w:bCs/>
          <w:sz w:val="22"/>
          <w:szCs w:val="22"/>
        </w:rPr>
        <w:t>%</w:t>
      </w:r>
      <w:r w:rsidRPr="00087DE9">
        <w:rPr>
          <w:rFonts w:ascii="Arial" w:hAnsi="Arial" w:cs="Arial"/>
          <w:bCs/>
          <w:sz w:val="22"/>
          <w:szCs w:val="22"/>
        </w:rPr>
        <w:t xml:space="preserve"> para predios o mejoras superiores a 50 hectáreas.</w:t>
      </w:r>
    </w:p>
    <w:p w14:paraId="6337D7D9" w14:textId="77777777" w:rsidR="00615C29" w:rsidRPr="00087DE9" w:rsidRDefault="00615C29" w:rsidP="009002C6">
      <w:pPr>
        <w:pStyle w:val="Prrafodelista"/>
        <w:contextualSpacing/>
        <w:rPr>
          <w:bCs/>
        </w:rPr>
      </w:pPr>
    </w:p>
    <w:p w14:paraId="706088A7" w14:textId="77777777" w:rsidR="00615C29" w:rsidRPr="00087DE9" w:rsidRDefault="00615C29" w:rsidP="009002C6">
      <w:pPr>
        <w:ind w:left="721"/>
        <w:contextualSpacing/>
        <w:jc w:val="both"/>
        <w:rPr>
          <w:rFonts w:ascii="Arial" w:hAnsi="Arial" w:cs="Arial"/>
          <w:bCs/>
          <w:sz w:val="22"/>
          <w:szCs w:val="22"/>
        </w:rPr>
      </w:pPr>
      <w:r w:rsidRPr="00087DE9">
        <w:rPr>
          <w:rFonts w:ascii="Arial" w:hAnsi="Arial" w:cs="Arial"/>
          <w:bCs/>
          <w:sz w:val="22"/>
          <w:szCs w:val="22"/>
        </w:rPr>
        <w:t>Los valores definidos en el inciso anterior se incrementarán en el porcentaje que resulte de sumar la aplicación de los factores de área, distancia y mejoras, conforme a las siguientes reglas:</w:t>
      </w:r>
    </w:p>
    <w:p w14:paraId="4267734B" w14:textId="77777777" w:rsidR="00615C29" w:rsidRPr="00087DE9" w:rsidRDefault="00615C29" w:rsidP="009002C6">
      <w:pPr>
        <w:ind w:left="721"/>
        <w:contextualSpacing/>
        <w:jc w:val="both"/>
        <w:rPr>
          <w:rFonts w:ascii="Arial" w:hAnsi="Arial" w:cs="Arial"/>
          <w:bCs/>
          <w:sz w:val="22"/>
          <w:szCs w:val="22"/>
        </w:rPr>
      </w:pPr>
    </w:p>
    <w:p w14:paraId="15BECB35" w14:textId="77777777" w:rsidR="00615C29" w:rsidRPr="00087DE9" w:rsidRDefault="00C50CED" w:rsidP="009002C6">
      <w:pPr>
        <w:numPr>
          <w:ilvl w:val="0"/>
          <w:numId w:val="10"/>
        </w:numPr>
        <w:contextualSpacing/>
        <w:jc w:val="both"/>
        <w:rPr>
          <w:rFonts w:ascii="Arial" w:hAnsi="Arial" w:cs="Arial"/>
          <w:b/>
          <w:bCs/>
          <w:sz w:val="22"/>
          <w:szCs w:val="22"/>
        </w:rPr>
      </w:pPr>
      <w:r w:rsidRPr="00087DE9">
        <w:rPr>
          <w:rFonts w:ascii="Arial" w:hAnsi="Arial" w:cs="Arial"/>
          <w:b/>
          <w:bCs/>
          <w:sz w:val="22"/>
          <w:szCs w:val="22"/>
        </w:rPr>
        <w:t>Incremento por área.</w:t>
      </w:r>
    </w:p>
    <w:p w14:paraId="53866441" w14:textId="77777777" w:rsidR="00C50CED" w:rsidRPr="00087DE9" w:rsidRDefault="00C50CED" w:rsidP="009002C6">
      <w:pPr>
        <w:ind w:left="1441"/>
        <w:contextualSpacing/>
        <w:jc w:val="both"/>
        <w:rPr>
          <w:rFonts w:ascii="Arial" w:hAnsi="Arial" w:cs="Arial"/>
          <w:bCs/>
          <w:sz w:val="22"/>
          <w:szCs w:val="22"/>
        </w:rPr>
      </w:pPr>
    </w:p>
    <w:tbl>
      <w:tblPr>
        <w:tblW w:w="8420" w:type="dxa"/>
        <w:jc w:val="center"/>
        <w:tblCellMar>
          <w:left w:w="70" w:type="dxa"/>
          <w:right w:w="70" w:type="dxa"/>
        </w:tblCellMar>
        <w:tblLook w:val="04A0" w:firstRow="1" w:lastRow="0" w:firstColumn="1" w:lastColumn="0" w:noHBand="0" w:noVBand="1"/>
      </w:tblPr>
      <w:tblGrid>
        <w:gridCol w:w="2280"/>
        <w:gridCol w:w="1040"/>
        <w:gridCol w:w="1040"/>
        <w:gridCol w:w="1240"/>
        <w:gridCol w:w="1440"/>
        <w:gridCol w:w="1380"/>
      </w:tblGrid>
      <w:tr w:rsidR="00087DE9" w:rsidRPr="00087DE9" w14:paraId="36B2F6AA" w14:textId="77777777" w:rsidTr="00DE4D84">
        <w:trPr>
          <w:trHeight w:val="552"/>
          <w:tblHeader/>
          <w:jc w:val="center"/>
        </w:trPr>
        <w:tc>
          <w:tcPr>
            <w:tcW w:w="3320"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65C0EDB3" w14:textId="77777777" w:rsidR="00357660" w:rsidRPr="00087DE9" w:rsidRDefault="00357660" w:rsidP="009002C6">
            <w:pPr>
              <w:jc w:val="center"/>
              <w:rPr>
                <w:rFonts w:ascii="Arial" w:hAnsi="Arial" w:cs="Arial"/>
                <w:b/>
                <w:bCs/>
                <w:sz w:val="16"/>
                <w:szCs w:val="16"/>
                <w:lang w:val="es-CO" w:eastAsia="es-CO"/>
              </w:rPr>
            </w:pPr>
            <w:r w:rsidRPr="00087DE9">
              <w:rPr>
                <w:rFonts w:ascii="Arial" w:hAnsi="Arial" w:cs="Arial"/>
                <w:b/>
                <w:bCs/>
                <w:sz w:val="16"/>
                <w:szCs w:val="16"/>
              </w:rPr>
              <w:t>Hectáreas del inmueble avaluado</w:t>
            </w:r>
          </w:p>
        </w:tc>
        <w:tc>
          <w:tcPr>
            <w:tcW w:w="1040" w:type="dxa"/>
            <w:tcBorders>
              <w:top w:val="single" w:sz="4" w:space="0" w:color="auto"/>
              <w:left w:val="nil"/>
              <w:bottom w:val="single" w:sz="4" w:space="0" w:color="auto"/>
              <w:right w:val="single" w:sz="4" w:space="0" w:color="auto"/>
            </w:tcBorders>
            <w:shd w:val="clear" w:color="000000" w:fill="B4C6E7"/>
            <w:vAlign w:val="center"/>
            <w:hideMark/>
          </w:tcPr>
          <w:p w14:paraId="356BCEEF" w14:textId="77777777" w:rsidR="00357660" w:rsidRPr="00087DE9" w:rsidRDefault="00357660" w:rsidP="009002C6">
            <w:pPr>
              <w:jc w:val="center"/>
              <w:rPr>
                <w:rFonts w:ascii="Arial" w:hAnsi="Arial" w:cs="Arial"/>
                <w:b/>
                <w:bCs/>
                <w:sz w:val="16"/>
                <w:szCs w:val="16"/>
              </w:rPr>
            </w:pPr>
            <w:r w:rsidRPr="00087DE9">
              <w:rPr>
                <w:rFonts w:ascii="Arial" w:hAnsi="Arial" w:cs="Arial"/>
                <w:b/>
                <w:bCs/>
                <w:sz w:val="16"/>
                <w:szCs w:val="16"/>
              </w:rPr>
              <w:t>SMLDV 2021 ($)</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03EE77AD" w14:textId="77777777" w:rsidR="00357660" w:rsidRPr="00087DE9" w:rsidRDefault="00357660" w:rsidP="009002C6">
            <w:pPr>
              <w:jc w:val="center"/>
              <w:rPr>
                <w:rFonts w:ascii="Arial" w:hAnsi="Arial" w:cs="Arial"/>
                <w:b/>
                <w:bCs/>
                <w:sz w:val="16"/>
                <w:szCs w:val="16"/>
              </w:rPr>
            </w:pPr>
            <w:r w:rsidRPr="00087DE9">
              <w:rPr>
                <w:rFonts w:ascii="Arial" w:hAnsi="Arial" w:cs="Arial"/>
                <w:b/>
                <w:bCs/>
                <w:sz w:val="16"/>
                <w:szCs w:val="16"/>
              </w:rPr>
              <w:t>Porcentaje (%)</w:t>
            </w:r>
          </w:p>
        </w:tc>
        <w:tc>
          <w:tcPr>
            <w:tcW w:w="1440" w:type="dxa"/>
            <w:tcBorders>
              <w:top w:val="single" w:sz="4" w:space="0" w:color="auto"/>
              <w:left w:val="nil"/>
              <w:bottom w:val="single" w:sz="4" w:space="0" w:color="auto"/>
              <w:right w:val="single" w:sz="4" w:space="0" w:color="auto"/>
            </w:tcBorders>
            <w:shd w:val="clear" w:color="000000" w:fill="B4C6E7"/>
            <w:vAlign w:val="center"/>
            <w:hideMark/>
          </w:tcPr>
          <w:p w14:paraId="6E71DAF2" w14:textId="77777777" w:rsidR="00357660" w:rsidRPr="00087DE9" w:rsidRDefault="00357660" w:rsidP="009002C6">
            <w:pPr>
              <w:jc w:val="center"/>
              <w:rPr>
                <w:rFonts w:ascii="Arial" w:hAnsi="Arial" w:cs="Arial"/>
                <w:b/>
                <w:bCs/>
                <w:sz w:val="16"/>
                <w:szCs w:val="16"/>
              </w:rPr>
            </w:pPr>
            <w:r w:rsidRPr="00087DE9">
              <w:rPr>
                <w:rFonts w:ascii="Arial" w:hAnsi="Arial" w:cs="Arial"/>
                <w:b/>
                <w:bCs/>
                <w:sz w:val="16"/>
                <w:szCs w:val="16"/>
              </w:rPr>
              <w:t>Incremento ($)</w:t>
            </w:r>
          </w:p>
        </w:tc>
        <w:tc>
          <w:tcPr>
            <w:tcW w:w="1380" w:type="dxa"/>
            <w:tcBorders>
              <w:top w:val="single" w:sz="4" w:space="0" w:color="auto"/>
              <w:left w:val="nil"/>
              <w:bottom w:val="single" w:sz="4" w:space="0" w:color="auto"/>
              <w:right w:val="single" w:sz="4" w:space="0" w:color="auto"/>
            </w:tcBorders>
            <w:shd w:val="clear" w:color="000000" w:fill="B4C6E7"/>
            <w:vAlign w:val="center"/>
            <w:hideMark/>
          </w:tcPr>
          <w:p w14:paraId="20E97179" w14:textId="77777777" w:rsidR="00357660" w:rsidRPr="00087DE9" w:rsidRDefault="00357660" w:rsidP="009002C6">
            <w:pPr>
              <w:jc w:val="center"/>
              <w:rPr>
                <w:rFonts w:ascii="Arial" w:hAnsi="Arial" w:cs="Arial"/>
                <w:b/>
                <w:bCs/>
                <w:sz w:val="16"/>
                <w:szCs w:val="16"/>
              </w:rPr>
            </w:pPr>
            <w:r w:rsidRPr="00087DE9">
              <w:rPr>
                <w:rFonts w:ascii="Arial" w:hAnsi="Arial" w:cs="Arial"/>
                <w:b/>
                <w:bCs/>
                <w:sz w:val="16"/>
                <w:szCs w:val="16"/>
              </w:rPr>
              <w:t>Honorario parcial ($)</w:t>
            </w:r>
          </w:p>
        </w:tc>
      </w:tr>
      <w:tr w:rsidR="00087DE9" w:rsidRPr="00CE1028" w14:paraId="21CBCCA4" w14:textId="77777777" w:rsidTr="00DE4D84">
        <w:trPr>
          <w:trHeight w:val="288"/>
          <w:tblHeader/>
          <w:jc w:val="center"/>
        </w:trPr>
        <w:tc>
          <w:tcPr>
            <w:tcW w:w="2280" w:type="dxa"/>
            <w:tcBorders>
              <w:top w:val="nil"/>
              <w:left w:val="single" w:sz="4" w:space="0" w:color="auto"/>
              <w:bottom w:val="single" w:sz="4" w:space="0" w:color="auto"/>
              <w:right w:val="single" w:sz="4" w:space="0" w:color="auto"/>
            </w:tcBorders>
            <w:shd w:val="clear" w:color="auto" w:fill="FFFF00"/>
            <w:vAlign w:val="center"/>
            <w:hideMark/>
          </w:tcPr>
          <w:p w14:paraId="0AADAB15" w14:textId="77777777" w:rsidR="00357660" w:rsidRPr="00087DE9" w:rsidRDefault="00357660" w:rsidP="009002C6">
            <w:pPr>
              <w:jc w:val="center"/>
              <w:rPr>
                <w:rFonts w:ascii="Arial" w:hAnsi="Arial" w:cs="Arial"/>
                <w:sz w:val="16"/>
                <w:szCs w:val="16"/>
              </w:rPr>
            </w:pPr>
            <w:r w:rsidRPr="00087DE9">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FFFF00"/>
            <w:vAlign w:val="center"/>
            <w:hideMark/>
          </w:tcPr>
          <w:p w14:paraId="4388F781" w14:textId="77777777" w:rsidR="00357660" w:rsidRPr="00CE1028" w:rsidRDefault="00357660" w:rsidP="009002C6">
            <w:pPr>
              <w:rPr>
                <w:rFonts w:ascii="Arial" w:hAnsi="Arial" w:cs="Arial"/>
                <w:sz w:val="16"/>
                <w:szCs w:val="16"/>
              </w:rPr>
            </w:pPr>
            <w:r w:rsidRPr="00CE1028">
              <w:rPr>
                <w:rFonts w:ascii="Arial" w:hAnsi="Arial" w:cs="Arial"/>
                <w:w w:val="99"/>
                <w:sz w:val="16"/>
                <w:szCs w:val="16"/>
              </w:rPr>
              <w:t>Hasta 2</w:t>
            </w:r>
          </w:p>
        </w:tc>
        <w:tc>
          <w:tcPr>
            <w:tcW w:w="1040" w:type="dxa"/>
            <w:tcBorders>
              <w:top w:val="nil"/>
              <w:left w:val="nil"/>
              <w:bottom w:val="single" w:sz="4" w:space="0" w:color="auto"/>
              <w:right w:val="single" w:sz="4" w:space="0" w:color="auto"/>
            </w:tcBorders>
            <w:shd w:val="clear" w:color="auto" w:fill="FFFF00"/>
            <w:vAlign w:val="center"/>
            <w:hideMark/>
          </w:tcPr>
          <w:p w14:paraId="788BF683"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FFFF00"/>
            <w:vAlign w:val="center"/>
            <w:hideMark/>
          </w:tcPr>
          <w:p w14:paraId="2C7CF9F3"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Base 0.20</w:t>
            </w:r>
          </w:p>
        </w:tc>
        <w:tc>
          <w:tcPr>
            <w:tcW w:w="1440" w:type="dxa"/>
            <w:tcBorders>
              <w:top w:val="nil"/>
              <w:left w:val="nil"/>
              <w:bottom w:val="single" w:sz="4" w:space="0" w:color="auto"/>
              <w:right w:val="single" w:sz="4" w:space="0" w:color="auto"/>
            </w:tcBorders>
            <w:shd w:val="clear" w:color="auto" w:fill="FFFF00"/>
            <w:vAlign w:val="center"/>
            <w:hideMark/>
          </w:tcPr>
          <w:p w14:paraId="518DAA94"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181.705</w:t>
            </w:r>
          </w:p>
        </w:tc>
        <w:tc>
          <w:tcPr>
            <w:tcW w:w="1380" w:type="dxa"/>
            <w:tcBorders>
              <w:top w:val="nil"/>
              <w:left w:val="nil"/>
              <w:bottom w:val="single" w:sz="4" w:space="0" w:color="auto"/>
              <w:right w:val="single" w:sz="4" w:space="0" w:color="auto"/>
            </w:tcBorders>
            <w:shd w:val="clear" w:color="auto" w:fill="FFFF00"/>
            <w:vAlign w:val="center"/>
            <w:hideMark/>
          </w:tcPr>
          <w:p w14:paraId="42D5DEA9"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181.705</w:t>
            </w:r>
          </w:p>
        </w:tc>
      </w:tr>
      <w:tr w:rsidR="00087DE9" w:rsidRPr="00CE1028" w14:paraId="72749418"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27681DA" w14:textId="77777777" w:rsidR="00357660" w:rsidRPr="00CE1028" w:rsidRDefault="00357660" w:rsidP="009002C6">
            <w:pPr>
              <w:rPr>
                <w:rFonts w:ascii="Arial" w:hAnsi="Arial" w:cs="Arial"/>
                <w:sz w:val="16"/>
                <w:szCs w:val="16"/>
              </w:rPr>
            </w:pPr>
            <w:r w:rsidRPr="00CE1028">
              <w:rPr>
                <w:rFonts w:ascii="Arial" w:hAnsi="Arial" w:cs="Arial"/>
                <w:sz w:val="16"/>
                <w:szCs w:val="16"/>
              </w:rPr>
              <w:t>Mayor de 2</w:t>
            </w:r>
          </w:p>
        </w:tc>
        <w:tc>
          <w:tcPr>
            <w:tcW w:w="1040" w:type="dxa"/>
            <w:tcBorders>
              <w:top w:val="nil"/>
              <w:left w:val="nil"/>
              <w:bottom w:val="single" w:sz="4" w:space="0" w:color="auto"/>
              <w:right w:val="single" w:sz="4" w:space="0" w:color="auto"/>
            </w:tcBorders>
            <w:shd w:val="clear" w:color="auto" w:fill="auto"/>
            <w:vAlign w:val="center"/>
            <w:hideMark/>
          </w:tcPr>
          <w:p w14:paraId="37604C9B" w14:textId="77777777" w:rsidR="00357660" w:rsidRPr="00CE1028" w:rsidRDefault="00357660" w:rsidP="009002C6">
            <w:pPr>
              <w:rPr>
                <w:rFonts w:ascii="Arial" w:hAnsi="Arial" w:cs="Arial"/>
                <w:sz w:val="16"/>
                <w:szCs w:val="16"/>
              </w:rPr>
            </w:pPr>
            <w:r w:rsidRPr="00CE1028">
              <w:rPr>
                <w:rFonts w:ascii="Arial" w:hAnsi="Arial" w:cs="Arial"/>
                <w:sz w:val="16"/>
                <w:szCs w:val="16"/>
              </w:rPr>
              <w:t>Hasta 5</w:t>
            </w:r>
          </w:p>
        </w:tc>
        <w:tc>
          <w:tcPr>
            <w:tcW w:w="1040" w:type="dxa"/>
            <w:tcBorders>
              <w:top w:val="nil"/>
              <w:left w:val="nil"/>
              <w:bottom w:val="single" w:sz="4" w:space="0" w:color="auto"/>
              <w:right w:val="single" w:sz="4" w:space="0" w:color="auto"/>
            </w:tcBorders>
            <w:shd w:val="clear" w:color="auto" w:fill="auto"/>
            <w:vAlign w:val="center"/>
            <w:hideMark/>
          </w:tcPr>
          <w:p w14:paraId="0467A9EF"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17EEDE37"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25%</w:t>
            </w:r>
          </w:p>
        </w:tc>
        <w:tc>
          <w:tcPr>
            <w:tcW w:w="1440" w:type="dxa"/>
            <w:tcBorders>
              <w:top w:val="nil"/>
              <w:left w:val="nil"/>
              <w:bottom w:val="single" w:sz="4" w:space="0" w:color="auto"/>
              <w:right w:val="single" w:sz="4" w:space="0" w:color="auto"/>
            </w:tcBorders>
            <w:shd w:val="clear" w:color="auto" w:fill="auto"/>
            <w:vAlign w:val="center"/>
            <w:hideMark/>
          </w:tcPr>
          <w:p w14:paraId="41CF93C9"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45.426</w:t>
            </w:r>
          </w:p>
        </w:tc>
        <w:tc>
          <w:tcPr>
            <w:tcW w:w="1380" w:type="dxa"/>
            <w:tcBorders>
              <w:top w:val="nil"/>
              <w:left w:val="nil"/>
              <w:bottom w:val="single" w:sz="4" w:space="0" w:color="auto"/>
              <w:right w:val="single" w:sz="4" w:space="0" w:color="auto"/>
            </w:tcBorders>
            <w:shd w:val="clear" w:color="auto" w:fill="auto"/>
            <w:vAlign w:val="center"/>
            <w:hideMark/>
          </w:tcPr>
          <w:p w14:paraId="53655B83"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227.132</w:t>
            </w:r>
          </w:p>
        </w:tc>
      </w:tr>
      <w:tr w:rsidR="00087DE9" w:rsidRPr="00CE1028" w14:paraId="2B24B7C9"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7D623EF2" w14:textId="77777777" w:rsidR="00357660" w:rsidRPr="00CE1028" w:rsidRDefault="00357660" w:rsidP="009002C6">
            <w:pPr>
              <w:rPr>
                <w:rFonts w:ascii="Arial" w:hAnsi="Arial" w:cs="Arial"/>
                <w:sz w:val="16"/>
                <w:szCs w:val="16"/>
              </w:rPr>
            </w:pPr>
            <w:r w:rsidRPr="00CE1028">
              <w:rPr>
                <w:rFonts w:ascii="Arial" w:hAnsi="Arial" w:cs="Arial"/>
                <w:sz w:val="16"/>
                <w:szCs w:val="16"/>
              </w:rPr>
              <w:t>Mayor de 5</w:t>
            </w:r>
          </w:p>
        </w:tc>
        <w:tc>
          <w:tcPr>
            <w:tcW w:w="1040" w:type="dxa"/>
            <w:tcBorders>
              <w:top w:val="nil"/>
              <w:left w:val="nil"/>
              <w:bottom w:val="single" w:sz="4" w:space="0" w:color="auto"/>
              <w:right w:val="single" w:sz="4" w:space="0" w:color="auto"/>
            </w:tcBorders>
            <w:shd w:val="clear" w:color="auto" w:fill="auto"/>
            <w:vAlign w:val="center"/>
            <w:hideMark/>
          </w:tcPr>
          <w:p w14:paraId="3D15CF36" w14:textId="77777777" w:rsidR="00357660" w:rsidRPr="00CE1028" w:rsidRDefault="00357660" w:rsidP="009002C6">
            <w:pPr>
              <w:rPr>
                <w:rFonts w:ascii="Arial" w:hAnsi="Arial" w:cs="Arial"/>
                <w:sz w:val="16"/>
                <w:szCs w:val="16"/>
              </w:rPr>
            </w:pPr>
            <w:r w:rsidRPr="00CE1028">
              <w:rPr>
                <w:rFonts w:ascii="Arial" w:hAnsi="Arial" w:cs="Arial"/>
                <w:sz w:val="16"/>
                <w:szCs w:val="16"/>
              </w:rPr>
              <w:t>Hasta 10</w:t>
            </w:r>
          </w:p>
        </w:tc>
        <w:tc>
          <w:tcPr>
            <w:tcW w:w="1040" w:type="dxa"/>
            <w:tcBorders>
              <w:top w:val="nil"/>
              <w:left w:val="nil"/>
              <w:bottom w:val="single" w:sz="4" w:space="0" w:color="auto"/>
              <w:right w:val="single" w:sz="4" w:space="0" w:color="auto"/>
            </w:tcBorders>
            <w:shd w:val="clear" w:color="auto" w:fill="auto"/>
            <w:vAlign w:val="center"/>
            <w:hideMark/>
          </w:tcPr>
          <w:p w14:paraId="08BB29DB"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0F4164DE"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50%</w:t>
            </w:r>
          </w:p>
        </w:tc>
        <w:tc>
          <w:tcPr>
            <w:tcW w:w="1440" w:type="dxa"/>
            <w:tcBorders>
              <w:top w:val="nil"/>
              <w:left w:val="nil"/>
              <w:bottom w:val="single" w:sz="4" w:space="0" w:color="auto"/>
              <w:right w:val="single" w:sz="4" w:space="0" w:color="auto"/>
            </w:tcBorders>
            <w:shd w:val="clear" w:color="auto" w:fill="auto"/>
            <w:vAlign w:val="center"/>
            <w:hideMark/>
          </w:tcPr>
          <w:p w14:paraId="5AC755DD"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90.853</w:t>
            </w:r>
          </w:p>
        </w:tc>
        <w:tc>
          <w:tcPr>
            <w:tcW w:w="1380" w:type="dxa"/>
            <w:tcBorders>
              <w:top w:val="nil"/>
              <w:left w:val="nil"/>
              <w:bottom w:val="single" w:sz="4" w:space="0" w:color="auto"/>
              <w:right w:val="single" w:sz="4" w:space="0" w:color="auto"/>
            </w:tcBorders>
            <w:shd w:val="clear" w:color="auto" w:fill="auto"/>
            <w:vAlign w:val="center"/>
            <w:hideMark/>
          </w:tcPr>
          <w:p w14:paraId="2C35E87C"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272.558</w:t>
            </w:r>
          </w:p>
        </w:tc>
      </w:tr>
      <w:tr w:rsidR="00087DE9" w:rsidRPr="00CE1028" w14:paraId="099F561C"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AAB7296" w14:textId="77777777" w:rsidR="00357660" w:rsidRPr="00CE1028" w:rsidRDefault="00357660" w:rsidP="009002C6">
            <w:pPr>
              <w:rPr>
                <w:rFonts w:ascii="Arial" w:hAnsi="Arial" w:cs="Arial"/>
                <w:sz w:val="16"/>
                <w:szCs w:val="16"/>
              </w:rPr>
            </w:pPr>
            <w:r w:rsidRPr="00CE1028">
              <w:rPr>
                <w:rFonts w:ascii="Arial" w:hAnsi="Arial" w:cs="Arial"/>
                <w:sz w:val="16"/>
                <w:szCs w:val="16"/>
              </w:rPr>
              <w:t>Mayor de 10</w:t>
            </w:r>
          </w:p>
        </w:tc>
        <w:tc>
          <w:tcPr>
            <w:tcW w:w="1040" w:type="dxa"/>
            <w:tcBorders>
              <w:top w:val="nil"/>
              <w:left w:val="nil"/>
              <w:bottom w:val="single" w:sz="4" w:space="0" w:color="auto"/>
              <w:right w:val="single" w:sz="4" w:space="0" w:color="auto"/>
            </w:tcBorders>
            <w:shd w:val="clear" w:color="auto" w:fill="auto"/>
            <w:vAlign w:val="center"/>
            <w:hideMark/>
          </w:tcPr>
          <w:p w14:paraId="5E57B2CA" w14:textId="77777777" w:rsidR="00357660" w:rsidRPr="00CE1028" w:rsidRDefault="00357660" w:rsidP="009002C6">
            <w:pPr>
              <w:rPr>
                <w:rFonts w:ascii="Arial" w:hAnsi="Arial" w:cs="Arial"/>
                <w:sz w:val="16"/>
                <w:szCs w:val="16"/>
              </w:rPr>
            </w:pPr>
            <w:r w:rsidRPr="00CE1028">
              <w:rPr>
                <w:rFonts w:ascii="Arial" w:hAnsi="Arial" w:cs="Arial"/>
                <w:sz w:val="16"/>
                <w:szCs w:val="16"/>
              </w:rPr>
              <w:t>Hasta 15</w:t>
            </w:r>
          </w:p>
        </w:tc>
        <w:tc>
          <w:tcPr>
            <w:tcW w:w="1040" w:type="dxa"/>
            <w:tcBorders>
              <w:top w:val="nil"/>
              <w:left w:val="nil"/>
              <w:bottom w:val="single" w:sz="4" w:space="0" w:color="auto"/>
              <w:right w:val="single" w:sz="4" w:space="0" w:color="auto"/>
            </w:tcBorders>
            <w:shd w:val="clear" w:color="auto" w:fill="auto"/>
            <w:vAlign w:val="center"/>
            <w:hideMark/>
          </w:tcPr>
          <w:p w14:paraId="6572E877"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044D0B74"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95%</w:t>
            </w:r>
          </w:p>
        </w:tc>
        <w:tc>
          <w:tcPr>
            <w:tcW w:w="1440" w:type="dxa"/>
            <w:tcBorders>
              <w:top w:val="nil"/>
              <w:left w:val="nil"/>
              <w:bottom w:val="single" w:sz="4" w:space="0" w:color="auto"/>
              <w:right w:val="single" w:sz="4" w:space="0" w:color="auto"/>
            </w:tcBorders>
            <w:shd w:val="clear" w:color="auto" w:fill="auto"/>
            <w:vAlign w:val="center"/>
            <w:hideMark/>
          </w:tcPr>
          <w:p w14:paraId="1ABD1C09"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172.620</w:t>
            </w:r>
          </w:p>
        </w:tc>
        <w:tc>
          <w:tcPr>
            <w:tcW w:w="1380" w:type="dxa"/>
            <w:tcBorders>
              <w:top w:val="nil"/>
              <w:left w:val="nil"/>
              <w:bottom w:val="single" w:sz="4" w:space="0" w:color="auto"/>
              <w:right w:val="single" w:sz="4" w:space="0" w:color="auto"/>
            </w:tcBorders>
            <w:shd w:val="clear" w:color="auto" w:fill="auto"/>
            <w:vAlign w:val="center"/>
            <w:hideMark/>
          </w:tcPr>
          <w:p w14:paraId="63E95644"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354.325</w:t>
            </w:r>
          </w:p>
        </w:tc>
      </w:tr>
      <w:tr w:rsidR="00087DE9" w:rsidRPr="00CE1028" w14:paraId="65F948E3"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0B716C3" w14:textId="77777777" w:rsidR="00357660" w:rsidRPr="00CE1028" w:rsidRDefault="00357660" w:rsidP="009002C6">
            <w:pPr>
              <w:rPr>
                <w:rFonts w:ascii="Arial" w:hAnsi="Arial" w:cs="Arial"/>
                <w:sz w:val="16"/>
                <w:szCs w:val="16"/>
              </w:rPr>
            </w:pPr>
            <w:r w:rsidRPr="00CE1028">
              <w:rPr>
                <w:rFonts w:ascii="Arial" w:hAnsi="Arial" w:cs="Arial"/>
                <w:sz w:val="16"/>
                <w:szCs w:val="16"/>
              </w:rPr>
              <w:t>Mayor de 15</w:t>
            </w:r>
          </w:p>
        </w:tc>
        <w:tc>
          <w:tcPr>
            <w:tcW w:w="1040" w:type="dxa"/>
            <w:tcBorders>
              <w:top w:val="nil"/>
              <w:left w:val="nil"/>
              <w:bottom w:val="single" w:sz="4" w:space="0" w:color="auto"/>
              <w:right w:val="single" w:sz="4" w:space="0" w:color="auto"/>
            </w:tcBorders>
            <w:shd w:val="clear" w:color="auto" w:fill="auto"/>
            <w:vAlign w:val="center"/>
            <w:hideMark/>
          </w:tcPr>
          <w:p w14:paraId="4AF0FF38" w14:textId="77777777" w:rsidR="00357660" w:rsidRPr="00CE1028" w:rsidRDefault="00357660" w:rsidP="009002C6">
            <w:pPr>
              <w:rPr>
                <w:rFonts w:ascii="Arial" w:hAnsi="Arial" w:cs="Arial"/>
                <w:sz w:val="16"/>
                <w:szCs w:val="16"/>
              </w:rPr>
            </w:pPr>
            <w:r w:rsidRPr="00CE1028">
              <w:rPr>
                <w:rFonts w:ascii="Arial" w:hAnsi="Arial" w:cs="Arial"/>
                <w:sz w:val="16"/>
                <w:szCs w:val="16"/>
              </w:rPr>
              <w:t>Hasta 20</w:t>
            </w:r>
          </w:p>
        </w:tc>
        <w:tc>
          <w:tcPr>
            <w:tcW w:w="1040" w:type="dxa"/>
            <w:tcBorders>
              <w:top w:val="nil"/>
              <w:left w:val="nil"/>
              <w:bottom w:val="single" w:sz="4" w:space="0" w:color="auto"/>
              <w:right w:val="single" w:sz="4" w:space="0" w:color="auto"/>
            </w:tcBorders>
            <w:shd w:val="clear" w:color="auto" w:fill="auto"/>
            <w:vAlign w:val="center"/>
            <w:hideMark/>
          </w:tcPr>
          <w:p w14:paraId="1A7BF305"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2026BAF8"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160%</w:t>
            </w:r>
          </w:p>
        </w:tc>
        <w:tc>
          <w:tcPr>
            <w:tcW w:w="1440" w:type="dxa"/>
            <w:tcBorders>
              <w:top w:val="nil"/>
              <w:left w:val="nil"/>
              <w:bottom w:val="single" w:sz="4" w:space="0" w:color="auto"/>
              <w:right w:val="single" w:sz="4" w:space="0" w:color="auto"/>
            </w:tcBorders>
            <w:shd w:val="clear" w:color="auto" w:fill="auto"/>
            <w:vAlign w:val="center"/>
            <w:hideMark/>
          </w:tcPr>
          <w:p w14:paraId="08DF7FC2"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290.728</w:t>
            </w:r>
          </w:p>
        </w:tc>
        <w:tc>
          <w:tcPr>
            <w:tcW w:w="1380" w:type="dxa"/>
            <w:tcBorders>
              <w:top w:val="nil"/>
              <w:left w:val="nil"/>
              <w:bottom w:val="single" w:sz="4" w:space="0" w:color="auto"/>
              <w:right w:val="single" w:sz="4" w:space="0" w:color="auto"/>
            </w:tcBorders>
            <w:shd w:val="clear" w:color="auto" w:fill="auto"/>
            <w:vAlign w:val="center"/>
            <w:hideMark/>
          </w:tcPr>
          <w:p w14:paraId="0134E9C8"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472.434</w:t>
            </w:r>
          </w:p>
        </w:tc>
      </w:tr>
      <w:tr w:rsidR="00357660" w:rsidRPr="00CE1028" w14:paraId="2ECF0257"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76E2541" w14:textId="77777777" w:rsidR="00357660" w:rsidRPr="00CE1028" w:rsidRDefault="00357660" w:rsidP="009002C6">
            <w:pPr>
              <w:rPr>
                <w:rFonts w:ascii="Arial" w:hAnsi="Arial" w:cs="Arial"/>
                <w:sz w:val="16"/>
                <w:szCs w:val="16"/>
              </w:rPr>
            </w:pPr>
            <w:r w:rsidRPr="00CE1028">
              <w:rPr>
                <w:rFonts w:ascii="Arial" w:hAnsi="Arial" w:cs="Arial"/>
                <w:sz w:val="16"/>
                <w:szCs w:val="16"/>
              </w:rPr>
              <w:t>Mayor de 20</w:t>
            </w:r>
          </w:p>
        </w:tc>
        <w:tc>
          <w:tcPr>
            <w:tcW w:w="1040" w:type="dxa"/>
            <w:tcBorders>
              <w:top w:val="nil"/>
              <w:left w:val="nil"/>
              <w:bottom w:val="single" w:sz="4" w:space="0" w:color="auto"/>
              <w:right w:val="single" w:sz="4" w:space="0" w:color="auto"/>
            </w:tcBorders>
            <w:shd w:val="clear" w:color="auto" w:fill="auto"/>
            <w:vAlign w:val="center"/>
            <w:hideMark/>
          </w:tcPr>
          <w:p w14:paraId="4797E60F" w14:textId="77777777" w:rsidR="00357660" w:rsidRPr="00CE1028" w:rsidRDefault="00357660" w:rsidP="009002C6">
            <w:pPr>
              <w:rPr>
                <w:rFonts w:ascii="Arial" w:hAnsi="Arial" w:cs="Arial"/>
                <w:sz w:val="16"/>
                <w:szCs w:val="16"/>
              </w:rPr>
            </w:pPr>
            <w:r w:rsidRPr="00CE1028">
              <w:rPr>
                <w:rFonts w:ascii="Arial" w:hAnsi="Arial" w:cs="Arial"/>
                <w:sz w:val="16"/>
                <w:szCs w:val="16"/>
              </w:rPr>
              <w:t>Hasta 50</w:t>
            </w:r>
          </w:p>
        </w:tc>
        <w:tc>
          <w:tcPr>
            <w:tcW w:w="1040" w:type="dxa"/>
            <w:tcBorders>
              <w:top w:val="nil"/>
              <w:left w:val="nil"/>
              <w:bottom w:val="single" w:sz="4" w:space="0" w:color="auto"/>
              <w:right w:val="single" w:sz="4" w:space="0" w:color="auto"/>
            </w:tcBorders>
            <w:shd w:val="clear" w:color="auto" w:fill="auto"/>
            <w:vAlign w:val="center"/>
            <w:hideMark/>
          </w:tcPr>
          <w:p w14:paraId="2961B72D"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24BCF824"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170%</w:t>
            </w:r>
          </w:p>
        </w:tc>
        <w:tc>
          <w:tcPr>
            <w:tcW w:w="1440" w:type="dxa"/>
            <w:tcBorders>
              <w:top w:val="nil"/>
              <w:left w:val="nil"/>
              <w:bottom w:val="single" w:sz="4" w:space="0" w:color="auto"/>
              <w:right w:val="single" w:sz="4" w:space="0" w:color="auto"/>
            </w:tcBorders>
            <w:shd w:val="clear" w:color="auto" w:fill="auto"/>
            <w:vAlign w:val="center"/>
            <w:hideMark/>
          </w:tcPr>
          <w:p w14:paraId="008838CD"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308.899</w:t>
            </w:r>
          </w:p>
        </w:tc>
        <w:tc>
          <w:tcPr>
            <w:tcW w:w="1380" w:type="dxa"/>
            <w:tcBorders>
              <w:top w:val="nil"/>
              <w:left w:val="nil"/>
              <w:bottom w:val="single" w:sz="4" w:space="0" w:color="auto"/>
              <w:right w:val="single" w:sz="4" w:space="0" w:color="auto"/>
            </w:tcBorders>
            <w:shd w:val="clear" w:color="auto" w:fill="auto"/>
            <w:vAlign w:val="center"/>
            <w:hideMark/>
          </w:tcPr>
          <w:p w14:paraId="04F7BB09" w14:textId="77777777" w:rsidR="00357660" w:rsidRPr="00CE1028" w:rsidRDefault="00357660" w:rsidP="009002C6">
            <w:pPr>
              <w:jc w:val="right"/>
              <w:rPr>
                <w:rFonts w:ascii="Arial" w:hAnsi="Arial" w:cs="Arial"/>
                <w:sz w:val="16"/>
                <w:szCs w:val="16"/>
              </w:rPr>
            </w:pPr>
            <w:r w:rsidRPr="00CE1028">
              <w:rPr>
                <w:rFonts w:ascii="Arial" w:hAnsi="Arial" w:cs="Arial"/>
                <w:sz w:val="16"/>
                <w:szCs w:val="16"/>
              </w:rPr>
              <w:t>536.030</w:t>
            </w:r>
          </w:p>
        </w:tc>
      </w:tr>
    </w:tbl>
    <w:p w14:paraId="5699A02C" w14:textId="77777777" w:rsidR="00E40E2E" w:rsidRPr="00CE1028" w:rsidRDefault="00E40E2E" w:rsidP="009002C6">
      <w:pPr>
        <w:ind w:left="1441"/>
        <w:jc w:val="both"/>
        <w:rPr>
          <w:rFonts w:ascii="Arial" w:hAnsi="Arial" w:cs="Arial"/>
          <w:bCs/>
          <w:sz w:val="22"/>
          <w:szCs w:val="22"/>
        </w:rPr>
      </w:pPr>
    </w:p>
    <w:tbl>
      <w:tblPr>
        <w:tblW w:w="8420" w:type="dxa"/>
        <w:jc w:val="center"/>
        <w:tblCellMar>
          <w:left w:w="70" w:type="dxa"/>
          <w:right w:w="70" w:type="dxa"/>
        </w:tblCellMar>
        <w:tblLook w:val="04A0" w:firstRow="1" w:lastRow="0" w:firstColumn="1" w:lastColumn="0" w:noHBand="0" w:noVBand="1"/>
      </w:tblPr>
      <w:tblGrid>
        <w:gridCol w:w="2280"/>
        <w:gridCol w:w="1040"/>
        <w:gridCol w:w="1040"/>
        <w:gridCol w:w="1240"/>
        <w:gridCol w:w="1440"/>
        <w:gridCol w:w="1380"/>
      </w:tblGrid>
      <w:tr w:rsidR="00087DE9" w:rsidRPr="00CE1028" w14:paraId="7F7B6138" w14:textId="77777777" w:rsidTr="00DE4D84">
        <w:trPr>
          <w:trHeight w:val="420"/>
          <w:tblHeader/>
          <w:jc w:val="center"/>
        </w:trPr>
        <w:tc>
          <w:tcPr>
            <w:tcW w:w="3320"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5EA2AD5C" w14:textId="77777777" w:rsidR="003F7D54" w:rsidRPr="00CE1028" w:rsidRDefault="003F7D54" w:rsidP="009002C6">
            <w:pPr>
              <w:jc w:val="center"/>
              <w:rPr>
                <w:rFonts w:ascii="Arial" w:hAnsi="Arial" w:cs="Arial"/>
                <w:b/>
                <w:bCs/>
                <w:sz w:val="16"/>
                <w:szCs w:val="16"/>
                <w:lang w:val="es-CO" w:eastAsia="es-CO"/>
              </w:rPr>
            </w:pPr>
            <w:r w:rsidRPr="00CE1028">
              <w:rPr>
                <w:rFonts w:ascii="Arial" w:hAnsi="Arial" w:cs="Arial"/>
                <w:b/>
                <w:bCs/>
                <w:sz w:val="16"/>
                <w:szCs w:val="16"/>
              </w:rPr>
              <w:t>Hectáreas del inmueble avaluado</w:t>
            </w:r>
          </w:p>
        </w:tc>
        <w:tc>
          <w:tcPr>
            <w:tcW w:w="1040" w:type="dxa"/>
            <w:tcBorders>
              <w:top w:val="single" w:sz="4" w:space="0" w:color="auto"/>
              <w:left w:val="nil"/>
              <w:bottom w:val="single" w:sz="4" w:space="0" w:color="auto"/>
              <w:right w:val="single" w:sz="4" w:space="0" w:color="auto"/>
            </w:tcBorders>
            <w:shd w:val="clear" w:color="000000" w:fill="B4C6E7"/>
            <w:vAlign w:val="center"/>
            <w:hideMark/>
          </w:tcPr>
          <w:p w14:paraId="21E17DD6" w14:textId="77777777" w:rsidR="003F7D54" w:rsidRPr="00CE1028" w:rsidRDefault="003F7D54" w:rsidP="009002C6">
            <w:pPr>
              <w:jc w:val="center"/>
              <w:rPr>
                <w:rFonts w:ascii="Arial" w:hAnsi="Arial" w:cs="Arial"/>
                <w:b/>
                <w:bCs/>
                <w:sz w:val="16"/>
                <w:szCs w:val="16"/>
              </w:rPr>
            </w:pPr>
            <w:r w:rsidRPr="00CE1028">
              <w:rPr>
                <w:rFonts w:ascii="Arial" w:hAnsi="Arial" w:cs="Arial"/>
                <w:b/>
                <w:bCs/>
                <w:sz w:val="16"/>
                <w:szCs w:val="16"/>
              </w:rPr>
              <w:t>SMLDV 2021 ($)</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62A5454B" w14:textId="77777777" w:rsidR="003F7D54" w:rsidRPr="00CE1028" w:rsidRDefault="003F7D54" w:rsidP="009002C6">
            <w:pPr>
              <w:jc w:val="center"/>
              <w:rPr>
                <w:rFonts w:ascii="Arial" w:hAnsi="Arial" w:cs="Arial"/>
                <w:b/>
                <w:bCs/>
                <w:sz w:val="16"/>
                <w:szCs w:val="16"/>
              </w:rPr>
            </w:pPr>
            <w:r w:rsidRPr="00CE1028">
              <w:rPr>
                <w:rFonts w:ascii="Arial" w:hAnsi="Arial" w:cs="Arial"/>
                <w:b/>
                <w:bCs/>
                <w:sz w:val="16"/>
                <w:szCs w:val="16"/>
              </w:rPr>
              <w:t>Porcentaje (%)</w:t>
            </w:r>
          </w:p>
        </w:tc>
        <w:tc>
          <w:tcPr>
            <w:tcW w:w="1440" w:type="dxa"/>
            <w:tcBorders>
              <w:top w:val="single" w:sz="4" w:space="0" w:color="auto"/>
              <w:left w:val="nil"/>
              <w:bottom w:val="single" w:sz="4" w:space="0" w:color="auto"/>
              <w:right w:val="single" w:sz="4" w:space="0" w:color="auto"/>
            </w:tcBorders>
            <w:shd w:val="clear" w:color="000000" w:fill="B4C6E7"/>
            <w:vAlign w:val="center"/>
            <w:hideMark/>
          </w:tcPr>
          <w:p w14:paraId="7960442E" w14:textId="77777777" w:rsidR="003F7D54" w:rsidRPr="00CE1028" w:rsidRDefault="003F7D54" w:rsidP="009002C6">
            <w:pPr>
              <w:jc w:val="center"/>
              <w:rPr>
                <w:rFonts w:ascii="Arial" w:hAnsi="Arial" w:cs="Arial"/>
                <w:b/>
                <w:bCs/>
                <w:sz w:val="16"/>
                <w:szCs w:val="16"/>
              </w:rPr>
            </w:pPr>
            <w:r w:rsidRPr="00CE1028">
              <w:rPr>
                <w:rFonts w:ascii="Arial" w:hAnsi="Arial" w:cs="Arial"/>
                <w:b/>
                <w:bCs/>
                <w:sz w:val="16"/>
                <w:szCs w:val="16"/>
              </w:rPr>
              <w:t>Incremento ($)</w:t>
            </w:r>
          </w:p>
        </w:tc>
        <w:tc>
          <w:tcPr>
            <w:tcW w:w="1380" w:type="dxa"/>
            <w:tcBorders>
              <w:top w:val="single" w:sz="4" w:space="0" w:color="auto"/>
              <w:left w:val="nil"/>
              <w:bottom w:val="single" w:sz="4" w:space="0" w:color="auto"/>
              <w:right w:val="single" w:sz="4" w:space="0" w:color="auto"/>
            </w:tcBorders>
            <w:shd w:val="clear" w:color="000000" w:fill="B4C6E7"/>
            <w:vAlign w:val="center"/>
            <w:hideMark/>
          </w:tcPr>
          <w:p w14:paraId="7D24952A" w14:textId="77777777" w:rsidR="003F7D54" w:rsidRPr="00CE1028" w:rsidRDefault="003F7D54" w:rsidP="009002C6">
            <w:pPr>
              <w:jc w:val="center"/>
              <w:rPr>
                <w:rFonts w:ascii="Arial" w:hAnsi="Arial" w:cs="Arial"/>
                <w:b/>
                <w:bCs/>
                <w:sz w:val="16"/>
                <w:szCs w:val="16"/>
              </w:rPr>
            </w:pPr>
            <w:r w:rsidRPr="00CE1028">
              <w:rPr>
                <w:rFonts w:ascii="Arial" w:hAnsi="Arial" w:cs="Arial"/>
                <w:b/>
                <w:bCs/>
                <w:sz w:val="16"/>
                <w:szCs w:val="16"/>
              </w:rPr>
              <w:t>Honorario parcial ($)</w:t>
            </w:r>
          </w:p>
        </w:tc>
      </w:tr>
      <w:tr w:rsidR="00087DE9" w:rsidRPr="00CE1028" w14:paraId="4ED42DAE" w14:textId="77777777" w:rsidTr="00DE4D84">
        <w:trPr>
          <w:trHeight w:val="288"/>
          <w:tblHeader/>
          <w:jc w:val="center"/>
        </w:trPr>
        <w:tc>
          <w:tcPr>
            <w:tcW w:w="2280" w:type="dxa"/>
            <w:tcBorders>
              <w:top w:val="nil"/>
              <w:left w:val="single" w:sz="4" w:space="0" w:color="auto"/>
              <w:bottom w:val="single" w:sz="4" w:space="0" w:color="auto"/>
              <w:right w:val="single" w:sz="4" w:space="0" w:color="auto"/>
            </w:tcBorders>
            <w:shd w:val="clear" w:color="auto" w:fill="FFFF00"/>
            <w:vAlign w:val="center"/>
            <w:hideMark/>
          </w:tcPr>
          <w:p w14:paraId="3B4D9003" w14:textId="77777777" w:rsidR="003F7D54" w:rsidRPr="00CE1028" w:rsidRDefault="003F7D54" w:rsidP="009002C6">
            <w:pPr>
              <w:rPr>
                <w:rFonts w:ascii="Arial" w:hAnsi="Arial" w:cs="Arial"/>
                <w:sz w:val="16"/>
                <w:szCs w:val="16"/>
              </w:rPr>
            </w:pPr>
            <w:r w:rsidRPr="00CE1028">
              <w:rPr>
                <w:rFonts w:ascii="Arial" w:hAnsi="Arial" w:cs="Arial"/>
                <w:sz w:val="16"/>
                <w:szCs w:val="16"/>
              </w:rPr>
              <w:t>Mayor de 50</w:t>
            </w:r>
          </w:p>
        </w:tc>
        <w:tc>
          <w:tcPr>
            <w:tcW w:w="1040" w:type="dxa"/>
            <w:tcBorders>
              <w:top w:val="nil"/>
              <w:left w:val="nil"/>
              <w:bottom w:val="single" w:sz="4" w:space="0" w:color="auto"/>
              <w:right w:val="single" w:sz="4" w:space="0" w:color="auto"/>
            </w:tcBorders>
            <w:shd w:val="clear" w:color="auto" w:fill="FFFF00"/>
            <w:vAlign w:val="center"/>
            <w:hideMark/>
          </w:tcPr>
          <w:p w14:paraId="299AA7DF" w14:textId="77777777" w:rsidR="003F7D54" w:rsidRPr="00CE1028" w:rsidRDefault="003F7D54" w:rsidP="009002C6">
            <w:pPr>
              <w:rPr>
                <w:rFonts w:ascii="Arial" w:hAnsi="Arial" w:cs="Arial"/>
                <w:sz w:val="16"/>
                <w:szCs w:val="16"/>
              </w:rPr>
            </w:pPr>
            <w:r w:rsidRPr="00CE1028">
              <w:rPr>
                <w:rFonts w:ascii="Arial" w:hAnsi="Arial" w:cs="Arial"/>
                <w:sz w:val="16"/>
                <w:szCs w:val="16"/>
              </w:rPr>
              <w:t>Hasta 100</w:t>
            </w:r>
          </w:p>
        </w:tc>
        <w:tc>
          <w:tcPr>
            <w:tcW w:w="1040" w:type="dxa"/>
            <w:tcBorders>
              <w:top w:val="nil"/>
              <w:left w:val="nil"/>
              <w:bottom w:val="single" w:sz="4" w:space="0" w:color="auto"/>
              <w:right w:val="single" w:sz="4" w:space="0" w:color="auto"/>
            </w:tcBorders>
            <w:shd w:val="clear" w:color="auto" w:fill="FFFF00"/>
            <w:vAlign w:val="center"/>
            <w:hideMark/>
          </w:tcPr>
          <w:p w14:paraId="2D26D541" w14:textId="77777777" w:rsidR="003F7D54" w:rsidRPr="00CE1028" w:rsidRDefault="003F7D54" w:rsidP="009002C6">
            <w:pPr>
              <w:jc w:val="right"/>
              <w:rPr>
                <w:rFonts w:ascii="Arial" w:hAnsi="Arial" w:cs="Arial"/>
                <w:sz w:val="16"/>
                <w:szCs w:val="16"/>
              </w:rPr>
            </w:pPr>
            <w:r w:rsidRPr="00CE1028">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FFFF00"/>
            <w:vAlign w:val="center"/>
            <w:hideMark/>
          </w:tcPr>
          <w:p w14:paraId="45CFDDC7" w14:textId="77777777" w:rsidR="003F7D54" w:rsidRPr="00CE1028" w:rsidRDefault="003F7D54" w:rsidP="009002C6">
            <w:pPr>
              <w:jc w:val="right"/>
              <w:rPr>
                <w:rFonts w:ascii="Arial" w:hAnsi="Arial" w:cs="Arial"/>
                <w:sz w:val="16"/>
                <w:szCs w:val="16"/>
              </w:rPr>
            </w:pPr>
            <w:r w:rsidRPr="00CE1028">
              <w:rPr>
                <w:rFonts w:ascii="Arial" w:hAnsi="Arial" w:cs="Arial"/>
                <w:sz w:val="16"/>
                <w:szCs w:val="16"/>
              </w:rPr>
              <w:t>Base 0.85</w:t>
            </w:r>
          </w:p>
        </w:tc>
        <w:tc>
          <w:tcPr>
            <w:tcW w:w="1440" w:type="dxa"/>
            <w:tcBorders>
              <w:top w:val="nil"/>
              <w:left w:val="nil"/>
              <w:bottom w:val="single" w:sz="4" w:space="0" w:color="auto"/>
              <w:right w:val="single" w:sz="4" w:space="0" w:color="auto"/>
            </w:tcBorders>
            <w:shd w:val="clear" w:color="auto" w:fill="FFFF00"/>
            <w:vAlign w:val="center"/>
            <w:hideMark/>
          </w:tcPr>
          <w:p w14:paraId="527BF9DA" w14:textId="77777777" w:rsidR="003F7D54" w:rsidRPr="00CE1028" w:rsidRDefault="003F7D54" w:rsidP="009002C6">
            <w:pPr>
              <w:jc w:val="right"/>
              <w:rPr>
                <w:rFonts w:ascii="Arial" w:hAnsi="Arial" w:cs="Arial"/>
                <w:sz w:val="16"/>
                <w:szCs w:val="16"/>
              </w:rPr>
            </w:pPr>
            <w:r w:rsidRPr="00CE1028">
              <w:rPr>
                <w:rFonts w:ascii="Arial" w:hAnsi="Arial" w:cs="Arial"/>
                <w:sz w:val="16"/>
                <w:szCs w:val="16"/>
              </w:rPr>
              <w:t>772.247</w:t>
            </w:r>
          </w:p>
        </w:tc>
        <w:tc>
          <w:tcPr>
            <w:tcW w:w="1380" w:type="dxa"/>
            <w:tcBorders>
              <w:top w:val="nil"/>
              <w:left w:val="nil"/>
              <w:bottom w:val="single" w:sz="4" w:space="0" w:color="auto"/>
              <w:right w:val="single" w:sz="4" w:space="0" w:color="auto"/>
            </w:tcBorders>
            <w:shd w:val="clear" w:color="auto" w:fill="FFFF00"/>
            <w:vAlign w:val="center"/>
            <w:hideMark/>
          </w:tcPr>
          <w:p w14:paraId="792D02DF" w14:textId="77777777" w:rsidR="003F7D54" w:rsidRPr="00CE1028" w:rsidRDefault="003F7D54" w:rsidP="009002C6">
            <w:pPr>
              <w:jc w:val="right"/>
              <w:rPr>
                <w:rFonts w:ascii="Arial" w:hAnsi="Arial" w:cs="Arial"/>
                <w:sz w:val="16"/>
                <w:szCs w:val="16"/>
              </w:rPr>
            </w:pPr>
            <w:r w:rsidRPr="00CE1028">
              <w:rPr>
                <w:rFonts w:ascii="Arial" w:hAnsi="Arial" w:cs="Arial"/>
                <w:sz w:val="16"/>
                <w:szCs w:val="16"/>
              </w:rPr>
              <w:t>772.247</w:t>
            </w:r>
          </w:p>
        </w:tc>
      </w:tr>
      <w:tr w:rsidR="00087DE9" w:rsidRPr="00087DE9" w14:paraId="553E883A"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CE9520A" w14:textId="77777777" w:rsidR="003F7D54" w:rsidRPr="00CE1028" w:rsidRDefault="003F7D54" w:rsidP="009002C6">
            <w:pPr>
              <w:rPr>
                <w:rFonts w:ascii="Arial" w:hAnsi="Arial" w:cs="Arial"/>
                <w:sz w:val="16"/>
                <w:szCs w:val="16"/>
              </w:rPr>
            </w:pPr>
            <w:r w:rsidRPr="00CE1028">
              <w:rPr>
                <w:rFonts w:ascii="Arial" w:hAnsi="Arial" w:cs="Arial"/>
                <w:sz w:val="16"/>
                <w:szCs w:val="16"/>
              </w:rPr>
              <w:t>Mayor de 100</w:t>
            </w:r>
          </w:p>
        </w:tc>
        <w:tc>
          <w:tcPr>
            <w:tcW w:w="1040" w:type="dxa"/>
            <w:tcBorders>
              <w:top w:val="nil"/>
              <w:left w:val="nil"/>
              <w:bottom w:val="single" w:sz="4" w:space="0" w:color="auto"/>
              <w:right w:val="single" w:sz="4" w:space="0" w:color="auto"/>
            </w:tcBorders>
            <w:shd w:val="clear" w:color="auto" w:fill="auto"/>
            <w:vAlign w:val="center"/>
            <w:hideMark/>
          </w:tcPr>
          <w:p w14:paraId="5DFD1DB3" w14:textId="77777777" w:rsidR="003F7D54" w:rsidRPr="00CE1028" w:rsidRDefault="003F7D54" w:rsidP="009002C6">
            <w:pPr>
              <w:rPr>
                <w:rFonts w:ascii="Arial" w:hAnsi="Arial" w:cs="Arial"/>
                <w:sz w:val="16"/>
                <w:szCs w:val="16"/>
              </w:rPr>
            </w:pPr>
            <w:r w:rsidRPr="00CE1028">
              <w:rPr>
                <w:rFonts w:ascii="Arial" w:hAnsi="Arial" w:cs="Arial"/>
                <w:sz w:val="16"/>
                <w:szCs w:val="16"/>
              </w:rPr>
              <w:t>Hasta 200</w:t>
            </w:r>
          </w:p>
        </w:tc>
        <w:tc>
          <w:tcPr>
            <w:tcW w:w="1040" w:type="dxa"/>
            <w:tcBorders>
              <w:top w:val="nil"/>
              <w:left w:val="nil"/>
              <w:bottom w:val="single" w:sz="4" w:space="0" w:color="auto"/>
              <w:right w:val="single" w:sz="4" w:space="0" w:color="auto"/>
            </w:tcBorders>
            <w:shd w:val="clear" w:color="auto" w:fill="auto"/>
            <w:vAlign w:val="center"/>
            <w:hideMark/>
          </w:tcPr>
          <w:p w14:paraId="52695496" w14:textId="77777777" w:rsidR="003F7D54" w:rsidRPr="00CE1028" w:rsidRDefault="003F7D54" w:rsidP="009002C6">
            <w:pPr>
              <w:jc w:val="right"/>
              <w:rPr>
                <w:rFonts w:ascii="Arial" w:hAnsi="Arial" w:cs="Arial"/>
                <w:sz w:val="16"/>
                <w:szCs w:val="16"/>
              </w:rPr>
            </w:pPr>
            <w:r w:rsidRPr="00CE1028">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2DDEE24C" w14:textId="77777777" w:rsidR="003F7D54" w:rsidRPr="00CE1028" w:rsidRDefault="003F7D54" w:rsidP="009002C6">
            <w:pPr>
              <w:jc w:val="right"/>
              <w:rPr>
                <w:rFonts w:ascii="Arial" w:hAnsi="Arial" w:cs="Arial"/>
                <w:sz w:val="16"/>
                <w:szCs w:val="16"/>
              </w:rPr>
            </w:pPr>
            <w:r w:rsidRPr="00CE1028">
              <w:rPr>
                <w:rFonts w:ascii="Arial" w:hAnsi="Arial" w:cs="Arial"/>
                <w:sz w:val="16"/>
                <w:szCs w:val="16"/>
              </w:rPr>
              <w:t>30%</w:t>
            </w:r>
          </w:p>
        </w:tc>
        <w:tc>
          <w:tcPr>
            <w:tcW w:w="1440" w:type="dxa"/>
            <w:tcBorders>
              <w:top w:val="nil"/>
              <w:left w:val="nil"/>
              <w:bottom w:val="single" w:sz="4" w:space="0" w:color="auto"/>
              <w:right w:val="single" w:sz="4" w:space="0" w:color="auto"/>
            </w:tcBorders>
            <w:shd w:val="clear" w:color="auto" w:fill="auto"/>
            <w:vAlign w:val="center"/>
            <w:hideMark/>
          </w:tcPr>
          <w:p w14:paraId="5A9C5559" w14:textId="77777777" w:rsidR="003F7D54" w:rsidRPr="00CE1028" w:rsidRDefault="003F7D54" w:rsidP="009002C6">
            <w:pPr>
              <w:jc w:val="right"/>
              <w:rPr>
                <w:rFonts w:ascii="Arial" w:hAnsi="Arial" w:cs="Arial"/>
                <w:sz w:val="16"/>
                <w:szCs w:val="16"/>
              </w:rPr>
            </w:pPr>
            <w:r w:rsidRPr="00CE1028">
              <w:rPr>
                <w:rFonts w:ascii="Arial" w:hAnsi="Arial" w:cs="Arial"/>
                <w:sz w:val="16"/>
                <w:szCs w:val="16"/>
              </w:rPr>
              <w:t>231.674</w:t>
            </w:r>
          </w:p>
        </w:tc>
        <w:tc>
          <w:tcPr>
            <w:tcW w:w="1380" w:type="dxa"/>
            <w:tcBorders>
              <w:top w:val="nil"/>
              <w:left w:val="nil"/>
              <w:bottom w:val="single" w:sz="4" w:space="0" w:color="auto"/>
              <w:right w:val="single" w:sz="4" w:space="0" w:color="auto"/>
            </w:tcBorders>
            <w:shd w:val="clear" w:color="auto" w:fill="auto"/>
            <w:vAlign w:val="center"/>
            <w:hideMark/>
          </w:tcPr>
          <w:p w14:paraId="3A832C12" w14:textId="77777777" w:rsidR="003F7D54" w:rsidRPr="00087DE9" w:rsidRDefault="003F7D54" w:rsidP="009002C6">
            <w:pPr>
              <w:jc w:val="right"/>
              <w:rPr>
                <w:rFonts w:ascii="Arial" w:hAnsi="Arial" w:cs="Arial"/>
                <w:sz w:val="16"/>
                <w:szCs w:val="16"/>
              </w:rPr>
            </w:pPr>
            <w:r w:rsidRPr="00CE1028">
              <w:rPr>
                <w:rFonts w:ascii="Arial" w:hAnsi="Arial" w:cs="Arial"/>
                <w:sz w:val="16"/>
                <w:szCs w:val="16"/>
              </w:rPr>
              <w:t>1.003.921</w:t>
            </w:r>
          </w:p>
        </w:tc>
      </w:tr>
      <w:tr w:rsidR="00087DE9" w:rsidRPr="00087DE9" w14:paraId="4787F297"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AFD032B" w14:textId="77777777" w:rsidR="003F7D54" w:rsidRPr="00087DE9" w:rsidRDefault="003F7D54" w:rsidP="009002C6">
            <w:pPr>
              <w:rPr>
                <w:rFonts w:ascii="Arial" w:hAnsi="Arial" w:cs="Arial"/>
                <w:sz w:val="16"/>
                <w:szCs w:val="16"/>
              </w:rPr>
            </w:pPr>
            <w:r w:rsidRPr="00087DE9">
              <w:rPr>
                <w:rFonts w:ascii="Arial" w:hAnsi="Arial" w:cs="Arial"/>
                <w:sz w:val="16"/>
                <w:szCs w:val="16"/>
              </w:rPr>
              <w:t>Mayor de 200</w:t>
            </w:r>
          </w:p>
        </w:tc>
        <w:tc>
          <w:tcPr>
            <w:tcW w:w="1040" w:type="dxa"/>
            <w:tcBorders>
              <w:top w:val="nil"/>
              <w:left w:val="nil"/>
              <w:bottom w:val="single" w:sz="4" w:space="0" w:color="auto"/>
              <w:right w:val="single" w:sz="4" w:space="0" w:color="auto"/>
            </w:tcBorders>
            <w:shd w:val="clear" w:color="auto" w:fill="auto"/>
            <w:vAlign w:val="center"/>
            <w:hideMark/>
          </w:tcPr>
          <w:p w14:paraId="376F6A41" w14:textId="77777777" w:rsidR="003F7D54" w:rsidRPr="00087DE9" w:rsidRDefault="003F7D54" w:rsidP="009002C6">
            <w:pPr>
              <w:rPr>
                <w:rFonts w:ascii="Arial" w:hAnsi="Arial" w:cs="Arial"/>
                <w:sz w:val="16"/>
                <w:szCs w:val="16"/>
              </w:rPr>
            </w:pPr>
            <w:r w:rsidRPr="00087DE9">
              <w:rPr>
                <w:rFonts w:ascii="Arial" w:hAnsi="Arial" w:cs="Arial"/>
                <w:sz w:val="16"/>
                <w:szCs w:val="16"/>
              </w:rPr>
              <w:t>Hasta 300</w:t>
            </w:r>
          </w:p>
        </w:tc>
        <w:tc>
          <w:tcPr>
            <w:tcW w:w="1040" w:type="dxa"/>
            <w:tcBorders>
              <w:top w:val="nil"/>
              <w:left w:val="nil"/>
              <w:bottom w:val="single" w:sz="4" w:space="0" w:color="auto"/>
              <w:right w:val="single" w:sz="4" w:space="0" w:color="auto"/>
            </w:tcBorders>
            <w:shd w:val="clear" w:color="auto" w:fill="auto"/>
            <w:vAlign w:val="center"/>
            <w:hideMark/>
          </w:tcPr>
          <w:p w14:paraId="484C0D17"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289EFE27"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60%</w:t>
            </w:r>
          </w:p>
        </w:tc>
        <w:tc>
          <w:tcPr>
            <w:tcW w:w="1440" w:type="dxa"/>
            <w:tcBorders>
              <w:top w:val="nil"/>
              <w:left w:val="nil"/>
              <w:bottom w:val="single" w:sz="4" w:space="0" w:color="auto"/>
              <w:right w:val="single" w:sz="4" w:space="0" w:color="auto"/>
            </w:tcBorders>
            <w:shd w:val="clear" w:color="auto" w:fill="auto"/>
            <w:vAlign w:val="center"/>
            <w:hideMark/>
          </w:tcPr>
          <w:p w14:paraId="7688ECFD"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463.348</w:t>
            </w:r>
          </w:p>
        </w:tc>
        <w:tc>
          <w:tcPr>
            <w:tcW w:w="1380" w:type="dxa"/>
            <w:tcBorders>
              <w:top w:val="nil"/>
              <w:left w:val="nil"/>
              <w:bottom w:val="single" w:sz="4" w:space="0" w:color="auto"/>
              <w:right w:val="single" w:sz="4" w:space="0" w:color="auto"/>
            </w:tcBorders>
            <w:shd w:val="clear" w:color="auto" w:fill="auto"/>
            <w:vAlign w:val="center"/>
            <w:hideMark/>
          </w:tcPr>
          <w:p w14:paraId="7DF8A968"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1.235.595</w:t>
            </w:r>
          </w:p>
        </w:tc>
      </w:tr>
      <w:tr w:rsidR="00087DE9" w:rsidRPr="00087DE9" w14:paraId="2CC4A0D9"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57275C7" w14:textId="77777777" w:rsidR="003F7D54" w:rsidRPr="00087DE9" w:rsidRDefault="003F7D54" w:rsidP="009002C6">
            <w:pPr>
              <w:rPr>
                <w:rFonts w:ascii="Arial" w:hAnsi="Arial" w:cs="Arial"/>
                <w:sz w:val="16"/>
                <w:szCs w:val="16"/>
              </w:rPr>
            </w:pPr>
            <w:r w:rsidRPr="00087DE9">
              <w:rPr>
                <w:rFonts w:ascii="Arial" w:hAnsi="Arial" w:cs="Arial"/>
                <w:sz w:val="16"/>
                <w:szCs w:val="16"/>
              </w:rPr>
              <w:t>Mayor de 300</w:t>
            </w:r>
          </w:p>
        </w:tc>
        <w:tc>
          <w:tcPr>
            <w:tcW w:w="1040" w:type="dxa"/>
            <w:tcBorders>
              <w:top w:val="nil"/>
              <w:left w:val="nil"/>
              <w:bottom w:val="single" w:sz="4" w:space="0" w:color="auto"/>
              <w:right w:val="single" w:sz="4" w:space="0" w:color="auto"/>
            </w:tcBorders>
            <w:shd w:val="clear" w:color="auto" w:fill="auto"/>
            <w:vAlign w:val="center"/>
            <w:hideMark/>
          </w:tcPr>
          <w:p w14:paraId="531D34D9" w14:textId="77777777" w:rsidR="003F7D54" w:rsidRPr="00087DE9" w:rsidRDefault="003F7D54" w:rsidP="009002C6">
            <w:pPr>
              <w:rPr>
                <w:rFonts w:ascii="Arial" w:hAnsi="Arial" w:cs="Arial"/>
                <w:sz w:val="16"/>
                <w:szCs w:val="16"/>
              </w:rPr>
            </w:pPr>
            <w:r w:rsidRPr="00087DE9">
              <w:rPr>
                <w:rFonts w:ascii="Arial" w:hAnsi="Arial" w:cs="Arial"/>
                <w:sz w:val="16"/>
                <w:szCs w:val="16"/>
              </w:rPr>
              <w:t>Hasta 400</w:t>
            </w:r>
          </w:p>
        </w:tc>
        <w:tc>
          <w:tcPr>
            <w:tcW w:w="1040" w:type="dxa"/>
            <w:tcBorders>
              <w:top w:val="nil"/>
              <w:left w:val="nil"/>
              <w:bottom w:val="single" w:sz="4" w:space="0" w:color="auto"/>
              <w:right w:val="single" w:sz="4" w:space="0" w:color="auto"/>
            </w:tcBorders>
            <w:shd w:val="clear" w:color="auto" w:fill="auto"/>
            <w:vAlign w:val="center"/>
            <w:hideMark/>
          </w:tcPr>
          <w:p w14:paraId="228155B4"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56C1B14E"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110%</w:t>
            </w:r>
          </w:p>
        </w:tc>
        <w:tc>
          <w:tcPr>
            <w:tcW w:w="1440" w:type="dxa"/>
            <w:tcBorders>
              <w:top w:val="nil"/>
              <w:left w:val="nil"/>
              <w:bottom w:val="single" w:sz="4" w:space="0" w:color="auto"/>
              <w:right w:val="single" w:sz="4" w:space="0" w:color="auto"/>
            </w:tcBorders>
            <w:shd w:val="clear" w:color="auto" w:fill="auto"/>
            <w:vAlign w:val="center"/>
            <w:hideMark/>
          </w:tcPr>
          <w:p w14:paraId="5FBBF226"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849.472</w:t>
            </w:r>
          </w:p>
        </w:tc>
        <w:tc>
          <w:tcPr>
            <w:tcW w:w="1380" w:type="dxa"/>
            <w:tcBorders>
              <w:top w:val="nil"/>
              <w:left w:val="nil"/>
              <w:bottom w:val="single" w:sz="4" w:space="0" w:color="auto"/>
              <w:right w:val="single" w:sz="4" w:space="0" w:color="auto"/>
            </w:tcBorders>
            <w:shd w:val="clear" w:color="auto" w:fill="auto"/>
            <w:vAlign w:val="center"/>
            <w:hideMark/>
          </w:tcPr>
          <w:p w14:paraId="48457C76"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1.621.719</w:t>
            </w:r>
          </w:p>
        </w:tc>
      </w:tr>
      <w:tr w:rsidR="00087DE9" w:rsidRPr="00087DE9" w14:paraId="75A612AF"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0E5B607A" w14:textId="77777777" w:rsidR="003F7D54" w:rsidRPr="00087DE9" w:rsidRDefault="003F7D54" w:rsidP="009002C6">
            <w:pPr>
              <w:rPr>
                <w:rFonts w:ascii="Arial" w:hAnsi="Arial" w:cs="Arial"/>
                <w:sz w:val="16"/>
                <w:szCs w:val="16"/>
              </w:rPr>
            </w:pPr>
            <w:r w:rsidRPr="00087DE9">
              <w:rPr>
                <w:rFonts w:ascii="Arial" w:hAnsi="Arial" w:cs="Arial"/>
                <w:sz w:val="16"/>
                <w:szCs w:val="16"/>
              </w:rPr>
              <w:t>Mayor de 400</w:t>
            </w:r>
          </w:p>
        </w:tc>
        <w:tc>
          <w:tcPr>
            <w:tcW w:w="1040" w:type="dxa"/>
            <w:tcBorders>
              <w:top w:val="nil"/>
              <w:left w:val="nil"/>
              <w:bottom w:val="single" w:sz="4" w:space="0" w:color="auto"/>
              <w:right w:val="single" w:sz="4" w:space="0" w:color="auto"/>
            </w:tcBorders>
            <w:shd w:val="clear" w:color="auto" w:fill="auto"/>
            <w:vAlign w:val="center"/>
            <w:hideMark/>
          </w:tcPr>
          <w:p w14:paraId="6290F246" w14:textId="77777777" w:rsidR="003F7D54" w:rsidRPr="00087DE9" w:rsidRDefault="003F7D54" w:rsidP="009002C6">
            <w:pPr>
              <w:rPr>
                <w:rFonts w:ascii="Arial" w:hAnsi="Arial" w:cs="Arial"/>
                <w:sz w:val="16"/>
                <w:szCs w:val="16"/>
              </w:rPr>
            </w:pPr>
            <w:r w:rsidRPr="00087DE9">
              <w:rPr>
                <w:rFonts w:ascii="Arial" w:hAnsi="Arial" w:cs="Arial"/>
                <w:sz w:val="16"/>
                <w:szCs w:val="16"/>
              </w:rPr>
              <w:t>Hasta 500</w:t>
            </w:r>
          </w:p>
        </w:tc>
        <w:tc>
          <w:tcPr>
            <w:tcW w:w="1040" w:type="dxa"/>
            <w:tcBorders>
              <w:top w:val="nil"/>
              <w:left w:val="nil"/>
              <w:bottom w:val="single" w:sz="4" w:space="0" w:color="auto"/>
              <w:right w:val="single" w:sz="4" w:space="0" w:color="auto"/>
            </w:tcBorders>
            <w:shd w:val="clear" w:color="auto" w:fill="auto"/>
            <w:vAlign w:val="center"/>
            <w:hideMark/>
          </w:tcPr>
          <w:p w14:paraId="6DAB4BFB"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5F8ED33E"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160%</w:t>
            </w:r>
          </w:p>
        </w:tc>
        <w:tc>
          <w:tcPr>
            <w:tcW w:w="1440" w:type="dxa"/>
            <w:tcBorders>
              <w:top w:val="nil"/>
              <w:left w:val="nil"/>
              <w:bottom w:val="single" w:sz="4" w:space="0" w:color="auto"/>
              <w:right w:val="single" w:sz="4" w:space="0" w:color="auto"/>
            </w:tcBorders>
            <w:shd w:val="clear" w:color="auto" w:fill="auto"/>
            <w:vAlign w:val="center"/>
            <w:hideMark/>
          </w:tcPr>
          <w:p w14:paraId="054AE37E"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1.235.595</w:t>
            </w:r>
          </w:p>
        </w:tc>
        <w:tc>
          <w:tcPr>
            <w:tcW w:w="1380" w:type="dxa"/>
            <w:tcBorders>
              <w:top w:val="nil"/>
              <w:left w:val="nil"/>
              <w:bottom w:val="single" w:sz="4" w:space="0" w:color="auto"/>
              <w:right w:val="single" w:sz="4" w:space="0" w:color="auto"/>
            </w:tcBorders>
            <w:shd w:val="clear" w:color="auto" w:fill="auto"/>
            <w:vAlign w:val="center"/>
            <w:hideMark/>
          </w:tcPr>
          <w:p w14:paraId="250616D1"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2.007.842</w:t>
            </w:r>
          </w:p>
        </w:tc>
      </w:tr>
      <w:tr w:rsidR="00087DE9" w:rsidRPr="00087DE9" w14:paraId="56066759"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7F27BDB4" w14:textId="77777777" w:rsidR="003F7D54" w:rsidRPr="00087DE9" w:rsidRDefault="003F7D54" w:rsidP="009002C6">
            <w:pPr>
              <w:rPr>
                <w:rFonts w:ascii="Arial" w:hAnsi="Arial" w:cs="Arial"/>
                <w:sz w:val="16"/>
                <w:szCs w:val="16"/>
              </w:rPr>
            </w:pPr>
            <w:r w:rsidRPr="00087DE9">
              <w:rPr>
                <w:rFonts w:ascii="Arial" w:hAnsi="Arial" w:cs="Arial"/>
                <w:sz w:val="16"/>
                <w:szCs w:val="16"/>
              </w:rPr>
              <w:t>Mayor de 500</w:t>
            </w:r>
          </w:p>
        </w:tc>
        <w:tc>
          <w:tcPr>
            <w:tcW w:w="1040" w:type="dxa"/>
            <w:tcBorders>
              <w:top w:val="nil"/>
              <w:left w:val="nil"/>
              <w:bottom w:val="single" w:sz="4" w:space="0" w:color="auto"/>
              <w:right w:val="single" w:sz="4" w:space="0" w:color="auto"/>
            </w:tcBorders>
            <w:shd w:val="clear" w:color="auto" w:fill="auto"/>
            <w:vAlign w:val="center"/>
            <w:hideMark/>
          </w:tcPr>
          <w:p w14:paraId="32A5A597" w14:textId="77777777" w:rsidR="003F7D54" w:rsidRPr="00087DE9" w:rsidRDefault="003F7D54" w:rsidP="009002C6">
            <w:pPr>
              <w:rPr>
                <w:rFonts w:ascii="Arial" w:hAnsi="Arial" w:cs="Arial"/>
                <w:sz w:val="16"/>
                <w:szCs w:val="16"/>
              </w:rPr>
            </w:pPr>
            <w:r w:rsidRPr="00087DE9">
              <w:rPr>
                <w:rFonts w:ascii="Arial" w:hAnsi="Arial" w:cs="Arial"/>
                <w:sz w:val="16"/>
                <w:szCs w:val="16"/>
              </w:rPr>
              <w:t>Hasta 1000</w:t>
            </w:r>
          </w:p>
        </w:tc>
        <w:tc>
          <w:tcPr>
            <w:tcW w:w="1040" w:type="dxa"/>
            <w:tcBorders>
              <w:top w:val="nil"/>
              <w:left w:val="nil"/>
              <w:bottom w:val="single" w:sz="4" w:space="0" w:color="auto"/>
              <w:right w:val="single" w:sz="4" w:space="0" w:color="auto"/>
            </w:tcBorders>
            <w:shd w:val="clear" w:color="auto" w:fill="auto"/>
            <w:vAlign w:val="center"/>
            <w:hideMark/>
          </w:tcPr>
          <w:p w14:paraId="17CE6DCC"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6556D9B6"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210%</w:t>
            </w:r>
          </w:p>
        </w:tc>
        <w:tc>
          <w:tcPr>
            <w:tcW w:w="1440" w:type="dxa"/>
            <w:tcBorders>
              <w:top w:val="nil"/>
              <w:left w:val="nil"/>
              <w:bottom w:val="single" w:sz="4" w:space="0" w:color="auto"/>
              <w:right w:val="single" w:sz="4" w:space="0" w:color="auto"/>
            </w:tcBorders>
            <w:shd w:val="clear" w:color="auto" w:fill="auto"/>
            <w:vAlign w:val="center"/>
            <w:hideMark/>
          </w:tcPr>
          <w:p w14:paraId="4FEB1A92"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1.621.719</w:t>
            </w:r>
          </w:p>
        </w:tc>
        <w:tc>
          <w:tcPr>
            <w:tcW w:w="1380" w:type="dxa"/>
            <w:tcBorders>
              <w:top w:val="nil"/>
              <w:left w:val="nil"/>
              <w:bottom w:val="single" w:sz="4" w:space="0" w:color="auto"/>
              <w:right w:val="single" w:sz="4" w:space="0" w:color="auto"/>
            </w:tcBorders>
            <w:shd w:val="clear" w:color="auto" w:fill="auto"/>
            <w:vAlign w:val="center"/>
            <w:hideMark/>
          </w:tcPr>
          <w:p w14:paraId="09672BC2"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2.393.966</w:t>
            </w:r>
          </w:p>
        </w:tc>
      </w:tr>
      <w:tr w:rsidR="00087DE9" w:rsidRPr="00087DE9" w14:paraId="51935EF6"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EB7B22C" w14:textId="77777777" w:rsidR="003F7D54" w:rsidRPr="00087DE9" w:rsidRDefault="003F7D54" w:rsidP="009002C6">
            <w:pPr>
              <w:rPr>
                <w:rFonts w:ascii="Arial" w:hAnsi="Arial" w:cs="Arial"/>
                <w:sz w:val="16"/>
                <w:szCs w:val="16"/>
              </w:rPr>
            </w:pPr>
            <w:r w:rsidRPr="00087DE9">
              <w:rPr>
                <w:rFonts w:ascii="Arial" w:hAnsi="Arial" w:cs="Arial"/>
                <w:sz w:val="16"/>
                <w:szCs w:val="16"/>
              </w:rPr>
              <w:t>Mayor de 1000</w:t>
            </w:r>
          </w:p>
        </w:tc>
        <w:tc>
          <w:tcPr>
            <w:tcW w:w="1040" w:type="dxa"/>
            <w:tcBorders>
              <w:top w:val="nil"/>
              <w:left w:val="nil"/>
              <w:bottom w:val="single" w:sz="4" w:space="0" w:color="auto"/>
              <w:right w:val="single" w:sz="4" w:space="0" w:color="auto"/>
            </w:tcBorders>
            <w:shd w:val="clear" w:color="auto" w:fill="auto"/>
            <w:vAlign w:val="center"/>
            <w:hideMark/>
          </w:tcPr>
          <w:p w14:paraId="783B30F3" w14:textId="77777777" w:rsidR="003F7D54" w:rsidRPr="00087DE9" w:rsidRDefault="003F7D54" w:rsidP="009002C6">
            <w:pPr>
              <w:rPr>
                <w:rFonts w:ascii="Arial" w:hAnsi="Arial" w:cs="Arial"/>
                <w:sz w:val="16"/>
                <w:szCs w:val="16"/>
              </w:rPr>
            </w:pPr>
            <w:r w:rsidRPr="00087DE9">
              <w:rPr>
                <w:rFonts w:ascii="Arial" w:hAnsi="Arial" w:cs="Arial"/>
                <w:sz w:val="16"/>
                <w:szCs w:val="16"/>
              </w:rPr>
              <w:t>Hasta 1500</w:t>
            </w:r>
          </w:p>
        </w:tc>
        <w:tc>
          <w:tcPr>
            <w:tcW w:w="1040" w:type="dxa"/>
            <w:tcBorders>
              <w:top w:val="nil"/>
              <w:left w:val="nil"/>
              <w:bottom w:val="single" w:sz="4" w:space="0" w:color="auto"/>
              <w:right w:val="single" w:sz="4" w:space="0" w:color="auto"/>
            </w:tcBorders>
            <w:shd w:val="clear" w:color="auto" w:fill="auto"/>
            <w:vAlign w:val="center"/>
            <w:hideMark/>
          </w:tcPr>
          <w:p w14:paraId="11D1DADC"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3AC5D1B6"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310%</w:t>
            </w:r>
          </w:p>
        </w:tc>
        <w:tc>
          <w:tcPr>
            <w:tcW w:w="1440" w:type="dxa"/>
            <w:tcBorders>
              <w:top w:val="nil"/>
              <w:left w:val="nil"/>
              <w:bottom w:val="single" w:sz="4" w:space="0" w:color="auto"/>
              <w:right w:val="single" w:sz="4" w:space="0" w:color="auto"/>
            </w:tcBorders>
            <w:shd w:val="clear" w:color="auto" w:fill="auto"/>
            <w:vAlign w:val="center"/>
            <w:hideMark/>
          </w:tcPr>
          <w:p w14:paraId="520AF7E7"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2.393.966</w:t>
            </w:r>
          </w:p>
        </w:tc>
        <w:tc>
          <w:tcPr>
            <w:tcW w:w="1380" w:type="dxa"/>
            <w:tcBorders>
              <w:top w:val="nil"/>
              <w:left w:val="nil"/>
              <w:bottom w:val="single" w:sz="4" w:space="0" w:color="auto"/>
              <w:right w:val="single" w:sz="4" w:space="0" w:color="auto"/>
            </w:tcBorders>
            <w:shd w:val="clear" w:color="auto" w:fill="auto"/>
            <w:vAlign w:val="center"/>
            <w:hideMark/>
          </w:tcPr>
          <w:p w14:paraId="09D52905"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3.166.213</w:t>
            </w:r>
          </w:p>
        </w:tc>
      </w:tr>
      <w:tr w:rsidR="003F7D54" w:rsidRPr="00087DE9" w14:paraId="4438AEB7" w14:textId="77777777" w:rsidTr="00DE4D84">
        <w:trPr>
          <w:trHeight w:val="288"/>
          <w:jc w:val="center"/>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DAEDB69" w14:textId="77777777" w:rsidR="003F7D54" w:rsidRPr="00087DE9" w:rsidRDefault="003F7D54" w:rsidP="009002C6">
            <w:pPr>
              <w:rPr>
                <w:rFonts w:ascii="Arial" w:hAnsi="Arial" w:cs="Arial"/>
                <w:sz w:val="16"/>
                <w:szCs w:val="16"/>
              </w:rPr>
            </w:pPr>
            <w:r w:rsidRPr="00087DE9">
              <w:rPr>
                <w:rFonts w:ascii="Arial" w:hAnsi="Arial" w:cs="Arial"/>
                <w:sz w:val="16"/>
                <w:szCs w:val="16"/>
              </w:rPr>
              <w:t>Mayor de 1500</w:t>
            </w:r>
          </w:p>
        </w:tc>
        <w:tc>
          <w:tcPr>
            <w:tcW w:w="1040" w:type="dxa"/>
            <w:tcBorders>
              <w:top w:val="nil"/>
              <w:left w:val="nil"/>
              <w:bottom w:val="single" w:sz="4" w:space="0" w:color="auto"/>
              <w:right w:val="single" w:sz="4" w:space="0" w:color="auto"/>
            </w:tcBorders>
            <w:shd w:val="clear" w:color="auto" w:fill="auto"/>
            <w:vAlign w:val="center"/>
            <w:hideMark/>
          </w:tcPr>
          <w:p w14:paraId="58240F07" w14:textId="77777777" w:rsidR="003F7D54" w:rsidRPr="00087DE9" w:rsidRDefault="003F7D54" w:rsidP="009002C6">
            <w:pPr>
              <w:rPr>
                <w:rFonts w:ascii="Arial" w:hAnsi="Arial" w:cs="Arial"/>
                <w:sz w:val="16"/>
                <w:szCs w:val="16"/>
              </w:rPr>
            </w:pPr>
            <w:r w:rsidRPr="00087DE9">
              <w:rPr>
                <w:rFonts w:ascii="Arial" w:hAnsi="Arial" w:cs="Arial"/>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14:paraId="7A616F1C"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908.526</w:t>
            </w:r>
          </w:p>
        </w:tc>
        <w:tc>
          <w:tcPr>
            <w:tcW w:w="1240" w:type="dxa"/>
            <w:tcBorders>
              <w:top w:val="nil"/>
              <w:left w:val="nil"/>
              <w:bottom w:val="single" w:sz="4" w:space="0" w:color="auto"/>
              <w:right w:val="single" w:sz="4" w:space="0" w:color="auto"/>
            </w:tcBorders>
            <w:shd w:val="clear" w:color="auto" w:fill="auto"/>
            <w:vAlign w:val="center"/>
            <w:hideMark/>
          </w:tcPr>
          <w:p w14:paraId="06F070C6"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340%</w:t>
            </w:r>
          </w:p>
        </w:tc>
        <w:tc>
          <w:tcPr>
            <w:tcW w:w="1440" w:type="dxa"/>
            <w:tcBorders>
              <w:top w:val="nil"/>
              <w:left w:val="nil"/>
              <w:bottom w:val="single" w:sz="4" w:space="0" w:color="auto"/>
              <w:right w:val="single" w:sz="4" w:space="0" w:color="auto"/>
            </w:tcBorders>
            <w:shd w:val="clear" w:color="auto" w:fill="auto"/>
            <w:vAlign w:val="center"/>
            <w:hideMark/>
          </w:tcPr>
          <w:p w14:paraId="5123091C"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2.625.640</w:t>
            </w:r>
          </w:p>
        </w:tc>
        <w:tc>
          <w:tcPr>
            <w:tcW w:w="1380" w:type="dxa"/>
            <w:tcBorders>
              <w:top w:val="nil"/>
              <w:left w:val="nil"/>
              <w:bottom w:val="single" w:sz="4" w:space="0" w:color="auto"/>
              <w:right w:val="single" w:sz="4" w:space="0" w:color="auto"/>
            </w:tcBorders>
            <w:shd w:val="clear" w:color="auto" w:fill="auto"/>
            <w:vAlign w:val="center"/>
            <w:hideMark/>
          </w:tcPr>
          <w:p w14:paraId="48216551" w14:textId="77777777" w:rsidR="003F7D54" w:rsidRPr="00087DE9" w:rsidRDefault="003F7D54" w:rsidP="009002C6">
            <w:pPr>
              <w:jc w:val="right"/>
              <w:rPr>
                <w:rFonts w:ascii="Arial" w:hAnsi="Arial" w:cs="Arial"/>
                <w:sz w:val="16"/>
                <w:szCs w:val="16"/>
              </w:rPr>
            </w:pPr>
            <w:r w:rsidRPr="00087DE9">
              <w:rPr>
                <w:rFonts w:ascii="Arial" w:hAnsi="Arial" w:cs="Arial"/>
                <w:sz w:val="16"/>
                <w:szCs w:val="16"/>
              </w:rPr>
              <w:t>3.397.887</w:t>
            </w:r>
          </w:p>
        </w:tc>
      </w:tr>
    </w:tbl>
    <w:p w14:paraId="4D937799" w14:textId="77777777" w:rsidR="003F7D54" w:rsidRPr="00087DE9" w:rsidRDefault="003F7D54" w:rsidP="009002C6">
      <w:pPr>
        <w:ind w:left="1441"/>
        <w:jc w:val="both"/>
        <w:rPr>
          <w:rFonts w:ascii="Arial" w:hAnsi="Arial" w:cs="Arial"/>
          <w:bCs/>
          <w:sz w:val="22"/>
          <w:szCs w:val="22"/>
        </w:rPr>
      </w:pPr>
    </w:p>
    <w:p w14:paraId="2D600F9C" w14:textId="402A1191" w:rsidR="004960D8" w:rsidRPr="00087DE9" w:rsidRDefault="007708AE" w:rsidP="009002C6">
      <w:pPr>
        <w:ind w:left="567" w:firstLine="2"/>
        <w:contextualSpacing/>
        <w:jc w:val="both"/>
        <w:rPr>
          <w:rFonts w:ascii="Arial" w:hAnsi="Arial" w:cs="Arial"/>
          <w:bCs/>
          <w:sz w:val="20"/>
          <w:szCs w:val="22"/>
        </w:rPr>
      </w:pPr>
      <w:r w:rsidRPr="00087DE9">
        <w:rPr>
          <w:rFonts w:ascii="Arial" w:hAnsi="Arial" w:cs="Arial"/>
          <w:b/>
          <w:bCs/>
          <w:sz w:val="20"/>
          <w:szCs w:val="22"/>
        </w:rPr>
        <w:t>NOTA</w:t>
      </w:r>
      <w:r w:rsidR="004960D8" w:rsidRPr="00087DE9">
        <w:rPr>
          <w:rFonts w:ascii="Arial" w:hAnsi="Arial" w:cs="Arial"/>
          <w:b/>
          <w:bCs/>
          <w:sz w:val="20"/>
          <w:szCs w:val="22"/>
        </w:rPr>
        <w:t xml:space="preserve"> 1</w:t>
      </w:r>
      <w:r w:rsidRPr="00087DE9">
        <w:rPr>
          <w:rFonts w:ascii="Arial" w:hAnsi="Arial" w:cs="Arial"/>
          <w:b/>
          <w:bCs/>
          <w:sz w:val="20"/>
          <w:szCs w:val="22"/>
        </w:rPr>
        <w:t>:</w:t>
      </w:r>
      <w:r w:rsidR="002E4C10" w:rsidRPr="00087DE9">
        <w:rPr>
          <w:rFonts w:ascii="Arial" w:hAnsi="Arial" w:cs="Arial"/>
          <w:b/>
          <w:bCs/>
          <w:sz w:val="20"/>
          <w:szCs w:val="22"/>
        </w:rPr>
        <w:t xml:space="preserve"> </w:t>
      </w:r>
      <w:r w:rsidRPr="00087DE9">
        <w:rPr>
          <w:rFonts w:ascii="Arial" w:hAnsi="Arial" w:cs="Arial"/>
          <w:bCs/>
          <w:sz w:val="20"/>
          <w:szCs w:val="22"/>
        </w:rPr>
        <w:t>La primera fila de</w:t>
      </w:r>
      <w:r w:rsidR="007C4D75" w:rsidRPr="00087DE9">
        <w:rPr>
          <w:rFonts w:ascii="Arial" w:hAnsi="Arial" w:cs="Arial"/>
          <w:bCs/>
          <w:sz w:val="20"/>
          <w:szCs w:val="22"/>
        </w:rPr>
        <w:t xml:space="preserve"> </w:t>
      </w:r>
      <w:r w:rsidRPr="00087DE9">
        <w:rPr>
          <w:rFonts w:ascii="Arial" w:hAnsi="Arial" w:cs="Arial"/>
          <w:bCs/>
          <w:sz w:val="20"/>
          <w:szCs w:val="22"/>
        </w:rPr>
        <w:t>l</w:t>
      </w:r>
      <w:r w:rsidR="007C4D75" w:rsidRPr="00087DE9">
        <w:rPr>
          <w:rFonts w:ascii="Arial" w:hAnsi="Arial" w:cs="Arial"/>
          <w:bCs/>
          <w:sz w:val="20"/>
          <w:szCs w:val="22"/>
        </w:rPr>
        <w:t>a</w:t>
      </w:r>
      <w:r w:rsidRPr="00087DE9">
        <w:rPr>
          <w:rFonts w:ascii="Arial" w:hAnsi="Arial" w:cs="Arial"/>
          <w:bCs/>
          <w:sz w:val="20"/>
          <w:szCs w:val="22"/>
        </w:rPr>
        <w:t xml:space="preserve"> </w:t>
      </w:r>
      <w:r w:rsidR="007C4D75" w:rsidRPr="00087DE9">
        <w:rPr>
          <w:rFonts w:ascii="Arial" w:hAnsi="Arial" w:cs="Arial"/>
          <w:bCs/>
          <w:sz w:val="20"/>
          <w:szCs w:val="22"/>
        </w:rPr>
        <w:t xml:space="preserve">columna de </w:t>
      </w:r>
      <w:r w:rsidR="000120DE" w:rsidRPr="00087DE9">
        <w:rPr>
          <w:rFonts w:ascii="Arial" w:hAnsi="Arial" w:cs="Arial"/>
          <w:b/>
          <w:bCs/>
          <w:i/>
          <w:sz w:val="20"/>
          <w:szCs w:val="22"/>
        </w:rPr>
        <w:t>i</w:t>
      </w:r>
      <w:r w:rsidR="00D5718D" w:rsidRPr="00087DE9">
        <w:rPr>
          <w:rFonts w:ascii="Arial" w:hAnsi="Arial" w:cs="Arial"/>
          <w:b/>
          <w:bCs/>
          <w:i/>
          <w:sz w:val="20"/>
          <w:szCs w:val="22"/>
        </w:rPr>
        <w:t>ncremento</w:t>
      </w:r>
      <w:r w:rsidR="00D5718D" w:rsidRPr="00087DE9">
        <w:rPr>
          <w:rFonts w:ascii="Arial" w:hAnsi="Arial" w:cs="Arial"/>
          <w:bCs/>
          <w:sz w:val="20"/>
          <w:szCs w:val="22"/>
        </w:rPr>
        <w:t xml:space="preserve"> </w:t>
      </w:r>
      <w:r w:rsidRPr="00087DE9">
        <w:rPr>
          <w:rFonts w:ascii="Arial" w:hAnsi="Arial" w:cs="Arial"/>
          <w:bCs/>
          <w:sz w:val="20"/>
          <w:szCs w:val="22"/>
        </w:rPr>
        <w:t>corresponde al valor base de honorarios a</w:t>
      </w:r>
      <w:r w:rsidR="002E4C10" w:rsidRPr="00087DE9">
        <w:rPr>
          <w:rFonts w:ascii="Arial" w:hAnsi="Arial" w:cs="Arial"/>
          <w:bCs/>
          <w:sz w:val="20"/>
          <w:szCs w:val="22"/>
        </w:rPr>
        <w:t xml:space="preserve"> </w:t>
      </w:r>
      <w:r w:rsidRPr="00087DE9">
        <w:rPr>
          <w:rFonts w:ascii="Arial" w:hAnsi="Arial" w:cs="Arial"/>
          <w:bCs/>
          <w:sz w:val="20"/>
          <w:szCs w:val="22"/>
        </w:rPr>
        <w:t>cancelar</w:t>
      </w:r>
      <w:r w:rsidR="004960D8" w:rsidRPr="00087DE9">
        <w:rPr>
          <w:rFonts w:ascii="Arial" w:hAnsi="Arial" w:cs="Arial"/>
          <w:bCs/>
          <w:sz w:val="20"/>
          <w:szCs w:val="22"/>
        </w:rPr>
        <w:t>, conforme con el tope máximo de hectáreas allí señaladas.</w:t>
      </w:r>
    </w:p>
    <w:p w14:paraId="5943A425" w14:textId="37D22FE7" w:rsidR="004960D8" w:rsidRPr="00087DE9" w:rsidRDefault="004960D8" w:rsidP="009002C6">
      <w:pPr>
        <w:ind w:left="567" w:firstLine="2"/>
        <w:contextualSpacing/>
        <w:jc w:val="both"/>
        <w:rPr>
          <w:rFonts w:ascii="Arial" w:hAnsi="Arial" w:cs="Arial"/>
          <w:bCs/>
          <w:sz w:val="20"/>
          <w:szCs w:val="22"/>
        </w:rPr>
      </w:pPr>
      <w:r w:rsidRPr="00087DE9">
        <w:rPr>
          <w:rFonts w:ascii="Arial" w:hAnsi="Arial" w:cs="Arial"/>
          <w:b/>
          <w:bCs/>
          <w:sz w:val="20"/>
          <w:szCs w:val="22"/>
        </w:rPr>
        <w:t xml:space="preserve">NOTA </w:t>
      </w:r>
      <w:r w:rsidR="007C4D75" w:rsidRPr="00087DE9">
        <w:rPr>
          <w:rFonts w:ascii="Arial" w:hAnsi="Arial" w:cs="Arial"/>
          <w:b/>
          <w:bCs/>
          <w:sz w:val="20"/>
          <w:szCs w:val="22"/>
        </w:rPr>
        <w:t>2</w:t>
      </w:r>
      <w:r w:rsidRPr="00087DE9">
        <w:rPr>
          <w:rFonts w:ascii="Arial" w:hAnsi="Arial" w:cs="Arial"/>
          <w:b/>
          <w:bCs/>
          <w:sz w:val="20"/>
          <w:szCs w:val="22"/>
        </w:rPr>
        <w:t>:</w:t>
      </w:r>
      <w:r w:rsidRPr="00087DE9">
        <w:rPr>
          <w:rFonts w:ascii="Arial" w:hAnsi="Arial" w:cs="Arial"/>
          <w:b/>
          <w:bCs/>
          <w:sz w:val="20"/>
          <w:szCs w:val="22"/>
        </w:rPr>
        <w:tab/>
      </w:r>
      <w:r w:rsidRPr="00087DE9">
        <w:rPr>
          <w:rFonts w:ascii="Arial" w:hAnsi="Arial" w:cs="Arial"/>
          <w:bCs/>
          <w:sz w:val="20"/>
          <w:szCs w:val="22"/>
        </w:rPr>
        <w:t xml:space="preserve">La </w:t>
      </w:r>
      <w:r w:rsidR="007C4D75" w:rsidRPr="00087DE9">
        <w:rPr>
          <w:rFonts w:ascii="Arial" w:hAnsi="Arial" w:cs="Arial"/>
          <w:bCs/>
          <w:sz w:val="20"/>
          <w:szCs w:val="22"/>
        </w:rPr>
        <w:t xml:space="preserve">segunda </w:t>
      </w:r>
      <w:r w:rsidRPr="00087DE9">
        <w:rPr>
          <w:rFonts w:ascii="Arial" w:hAnsi="Arial" w:cs="Arial"/>
          <w:bCs/>
          <w:sz w:val="20"/>
          <w:szCs w:val="22"/>
        </w:rPr>
        <w:t xml:space="preserve">fila </w:t>
      </w:r>
      <w:r w:rsidR="00294EEB" w:rsidRPr="00087DE9">
        <w:rPr>
          <w:rFonts w:ascii="Arial" w:hAnsi="Arial" w:cs="Arial"/>
          <w:bCs/>
          <w:sz w:val="20"/>
          <w:szCs w:val="22"/>
        </w:rPr>
        <w:t xml:space="preserve">y siguientes </w:t>
      </w:r>
      <w:r w:rsidR="00FE7824" w:rsidRPr="00087DE9">
        <w:rPr>
          <w:rFonts w:ascii="Arial" w:hAnsi="Arial" w:cs="Arial"/>
          <w:bCs/>
          <w:sz w:val="20"/>
          <w:szCs w:val="22"/>
        </w:rPr>
        <w:t xml:space="preserve">de la columna de </w:t>
      </w:r>
      <w:r w:rsidR="000120DE" w:rsidRPr="00087DE9">
        <w:rPr>
          <w:rFonts w:ascii="Arial" w:hAnsi="Arial" w:cs="Arial"/>
          <w:b/>
          <w:bCs/>
          <w:i/>
          <w:sz w:val="20"/>
          <w:szCs w:val="22"/>
        </w:rPr>
        <w:t>i</w:t>
      </w:r>
      <w:r w:rsidR="00D5718D" w:rsidRPr="00087DE9">
        <w:rPr>
          <w:rFonts w:ascii="Arial" w:hAnsi="Arial" w:cs="Arial"/>
          <w:b/>
          <w:bCs/>
          <w:i/>
          <w:sz w:val="20"/>
          <w:szCs w:val="22"/>
        </w:rPr>
        <w:t>ncremento</w:t>
      </w:r>
      <w:r w:rsidR="00D5718D" w:rsidRPr="00087DE9">
        <w:rPr>
          <w:rFonts w:ascii="Arial" w:hAnsi="Arial" w:cs="Arial"/>
          <w:bCs/>
          <w:sz w:val="20"/>
          <w:szCs w:val="22"/>
        </w:rPr>
        <w:t xml:space="preserve"> </w:t>
      </w:r>
      <w:r w:rsidRPr="00087DE9">
        <w:rPr>
          <w:rFonts w:ascii="Arial" w:hAnsi="Arial" w:cs="Arial"/>
          <w:bCs/>
          <w:sz w:val="20"/>
          <w:szCs w:val="22"/>
        </w:rPr>
        <w:t>corresponde</w:t>
      </w:r>
      <w:r w:rsidR="00294EEB" w:rsidRPr="00087DE9">
        <w:rPr>
          <w:rFonts w:ascii="Arial" w:hAnsi="Arial" w:cs="Arial"/>
          <w:bCs/>
          <w:sz w:val="20"/>
          <w:szCs w:val="22"/>
        </w:rPr>
        <w:t>n</w:t>
      </w:r>
      <w:r w:rsidRPr="00087DE9">
        <w:rPr>
          <w:rFonts w:ascii="Arial" w:hAnsi="Arial" w:cs="Arial"/>
          <w:bCs/>
          <w:sz w:val="20"/>
          <w:szCs w:val="22"/>
        </w:rPr>
        <w:t xml:space="preserve"> al valor base de honorarios a cancelar </w:t>
      </w:r>
      <w:r w:rsidR="006376D7" w:rsidRPr="00087DE9">
        <w:rPr>
          <w:rFonts w:ascii="Arial" w:hAnsi="Arial" w:cs="Arial"/>
          <w:bCs/>
          <w:sz w:val="20"/>
          <w:szCs w:val="22"/>
        </w:rPr>
        <w:t xml:space="preserve">multiplicado por </w:t>
      </w:r>
      <w:r w:rsidR="00B62D63" w:rsidRPr="00087DE9">
        <w:rPr>
          <w:rFonts w:ascii="Arial" w:hAnsi="Arial" w:cs="Arial"/>
          <w:bCs/>
          <w:sz w:val="20"/>
          <w:szCs w:val="22"/>
        </w:rPr>
        <w:t>el porcentaje a incrementar</w:t>
      </w:r>
      <w:r w:rsidRPr="00087DE9">
        <w:rPr>
          <w:rFonts w:ascii="Arial" w:hAnsi="Arial" w:cs="Arial"/>
          <w:bCs/>
          <w:sz w:val="20"/>
          <w:szCs w:val="22"/>
        </w:rPr>
        <w:t>.</w:t>
      </w:r>
    </w:p>
    <w:p w14:paraId="12FCFC6E" w14:textId="155C6DBA" w:rsidR="00D5718D" w:rsidRPr="00087DE9" w:rsidRDefault="00D5718D" w:rsidP="009002C6">
      <w:pPr>
        <w:ind w:left="567" w:firstLine="2"/>
        <w:contextualSpacing/>
        <w:jc w:val="both"/>
        <w:rPr>
          <w:rFonts w:ascii="Arial" w:hAnsi="Arial" w:cs="Arial"/>
          <w:bCs/>
          <w:sz w:val="20"/>
          <w:szCs w:val="22"/>
        </w:rPr>
      </w:pPr>
      <w:r w:rsidRPr="00087DE9">
        <w:rPr>
          <w:rFonts w:ascii="Arial" w:hAnsi="Arial" w:cs="Arial"/>
          <w:b/>
          <w:bCs/>
          <w:sz w:val="20"/>
          <w:szCs w:val="22"/>
        </w:rPr>
        <w:t>NOTA 3:</w:t>
      </w:r>
      <w:r w:rsidRPr="00087DE9">
        <w:rPr>
          <w:rFonts w:ascii="Arial" w:hAnsi="Arial" w:cs="Arial"/>
          <w:b/>
          <w:bCs/>
          <w:sz w:val="20"/>
          <w:szCs w:val="22"/>
        </w:rPr>
        <w:tab/>
      </w:r>
      <w:r w:rsidRPr="00087DE9">
        <w:rPr>
          <w:rFonts w:ascii="Arial" w:hAnsi="Arial" w:cs="Arial"/>
          <w:bCs/>
          <w:sz w:val="20"/>
          <w:szCs w:val="22"/>
        </w:rPr>
        <w:t xml:space="preserve">La segunda fila </w:t>
      </w:r>
      <w:r w:rsidR="00294EEB" w:rsidRPr="00087DE9">
        <w:rPr>
          <w:rFonts w:ascii="Arial" w:hAnsi="Arial" w:cs="Arial"/>
          <w:bCs/>
          <w:sz w:val="20"/>
          <w:szCs w:val="22"/>
        </w:rPr>
        <w:t xml:space="preserve">y siguientes </w:t>
      </w:r>
      <w:r w:rsidRPr="00087DE9">
        <w:rPr>
          <w:rFonts w:ascii="Arial" w:hAnsi="Arial" w:cs="Arial"/>
          <w:bCs/>
          <w:sz w:val="20"/>
          <w:szCs w:val="22"/>
        </w:rPr>
        <w:t xml:space="preserve">de la columna de </w:t>
      </w:r>
      <w:r w:rsidR="000120DE" w:rsidRPr="00087DE9">
        <w:rPr>
          <w:rFonts w:ascii="Arial" w:hAnsi="Arial" w:cs="Arial"/>
          <w:b/>
          <w:bCs/>
          <w:i/>
          <w:sz w:val="20"/>
          <w:szCs w:val="22"/>
        </w:rPr>
        <w:t>h</w:t>
      </w:r>
      <w:r w:rsidRPr="00087DE9">
        <w:rPr>
          <w:rFonts w:ascii="Arial" w:hAnsi="Arial" w:cs="Arial"/>
          <w:b/>
          <w:bCs/>
          <w:i/>
          <w:sz w:val="20"/>
          <w:szCs w:val="22"/>
        </w:rPr>
        <w:t>onorario parcial</w:t>
      </w:r>
      <w:r w:rsidRPr="00087DE9">
        <w:rPr>
          <w:rFonts w:ascii="Arial" w:hAnsi="Arial" w:cs="Arial"/>
          <w:bCs/>
          <w:sz w:val="20"/>
          <w:szCs w:val="22"/>
        </w:rPr>
        <w:t xml:space="preserve"> corresponde</w:t>
      </w:r>
      <w:r w:rsidR="00294EEB" w:rsidRPr="00087DE9">
        <w:rPr>
          <w:rFonts w:ascii="Arial" w:hAnsi="Arial" w:cs="Arial"/>
          <w:bCs/>
          <w:sz w:val="20"/>
          <w:szCs w:val="22"/>
        </w:rPr>
        <w:t>n</w:t>
      </w:r>
      <w:r w:rsidRPr="00087DE9">
        <w:rPr>
          <w:rFonts w:ascii="Arial" w:hAnsi="Arial" w:cs="Arial"/>
          <w:bCs/>
          <w:sz w:val="20"/>
          <w:szCs w:val="22"/>
        </w:rPr>
        <w:t xml:space="preserve"> al valor base de honorarios a cancelar </w:t>
      </w:r>
      <w:r w:rsidR="00294EEB" w:rsidRPr="00087DE9">
        <w:rPr>
          <w:rFonts w:ascii="Arial" w:hAnsi="Arial" w:cs="Arial"/>
          <w:bCs/>
          <w:sz w:val="20"/>
          <w:szCs w:val="22"/>
        </w:rPr>
        <w:t xml:space="preserve">más el valor resultante de la correspondiente fila en la columna de </w:t>
      </w:r>
      <w:r w:rsidRPr="00087DE9">
        <w:rPr>
          <w:rFonts w:ascii="Arial" w:hAnsi="Arial" w:cs="Arial"/>
          <w:b/>
          <w:bCs/>
          <w:i/>
          <w:sz w:val="20"/>
          <w:szCs w:val="22"/>
        </w:rPr>
        <w:t>increment</w:t>
      </w:r>
      <w:r w:rsidR="00294EEB" w:rsidRPr="00087DE9">
        <w:rPr>
          <w:rFonts w:ascii="Arial" w:hAnsi="Arial" w:cs="Arial"/>
          <w:b/>
          <w:bCs/>
          <w:i/>
          <w:sz w:val="20"/>
          <w:szCs w:val="22"/>
        </w:rPr>
        <w:t>o</w:t>
      </w:r>
      <w:r w:rsidRPr="00087DE9">
        <w:rPr>
          <w:rFonts w:ascii="Arial" w:hAnsi="Arial" w:cs="Arial"/>
          <w:bCs/>
          <w:sz w:val="20"/>
          <w:szCs w:val="22"/>
        </w:rPr>
        <w:t>.</w:t>
      </w:r>
    </w:p>
    <w:p w14:paraId="0E6CCB66" w14:textId="77777777" w:rsidR="00D5718D" w:rsidRPr="00087DE9" w:rsidRDefault="001C5FAC" w:rsidP="009002C6">
      <w:pPr>
        <w:ind w:left="1416" w:hanging="845"/>
        <w:contextualSpacing/>
        <w:jc w:val="both"/>
        <w:rPr>
          <w:rFonts w:ascii="Arial" w:hAnsi="Arial" w:cs="Arial"/>
          <w:bCs/>
          <w:sz w:val="20"/>
          <w:szCs w:val="22"/>
        </w:rPr>
      </w:pPr>
      <w:r w:rsidRPr="00087DE9">
        <w:rPr>
          <w:rFonts w:ascii="Arial" w:hAnsi="Arial" w:cs="Arial"/>
          <w:b/>
          <w:bCs/>
          <w:sz w:val="20"/>
          <w:szCs w:val="22"/>
        </w:rPr>
        <w:t>NOTA 4:</w:t>
      </w:r>
      <w:r w:rsidRPr="00087DE9">
        <w:rPr>
          <w:rFonts w:ascii="Arial" w:hAnsi="Arial" w:cs="Arial"/>
          <w:b/>
          <w:bCs/>
          <w:sz w:val="20"/>
          <w:szCs w:val="22"/>
        </w:rPr>
        <w:tab/>
      </w:r>
      <w:r w:rsidRPr="00087DE9">
        <w:rPr>
          <w:rFonts w:ascii="Arial" w:hAnsi="Arial" w:cs="Arial"/>
          <w:bCs/>
          <w:sz w:val="20"/>
          <w:szCs w:val="22"/>
        </w:rPr>
        <w:t>Las filas res</w:t>
      </w:r>
      <w:r w:rsidR="006C61D0" w:rsidRPr="00087DE9">
        <w:rPr>
          <w:rFonts w:ascii="Arial" w:hAnsi="Arial" w:cs="Arial"/>
          <w:bCs/>
          <w:sz w:val="20"/>
          <w:szCs w:val="22"/>
        </w:rPr>
        <w:t>altadas corresponden a las cifras y valores base de honorarios.</w:t>
      </w:r>
    </w:p>
    <w:p w14:paraId="7EC3CDCF" w14:textId="77777777" w:rsidR="0008304D" w:rsidRPr="00087DE9" w:rsidRDefault="0008304D" w:rsidP="009002C6">
      <w:pPr>
        <w:ind w:left="1441"/>
        <w:contextualSpacing/>
        <w:jc w:val="both"/>
        <w:rPr>
          <w:rFonts w:ascii="Arial" w:hAnsi="Arial" w:cs="Arial"/>
          <w:bCs/>
          <w:sz w:val="22"/>
          <w:szCs w:val="22"/>
        </w:rPr>
      </w:pPr>
    </w:p>
    <w:p w14:paraId="38BB8286" w14:textId="77777777" w:rsidR="00C50CED" w:rsidRPr="00087DE9" w:rsidRDefault="00C50CED" w:rsidP="009002C6">
      <w:pPr>
        <w:numPr>
          <w:ilvl w:val="0"/>
          <w:numId w:val="10"/>
        </w:numPr>
        <w:contextualSpacing/>
        <w:jc w:val="both"/>
        <w:rPr>
          <w:rFonts w:ascii="Arial" w:hAnsi="Arial" w:cs="Arial"/>
          <w:b/>
          <w:bCs/>
          <w:sz w:val="22"/>
          <w:szCs w:val="22"/>
        </w:rPr>
      </w:pPr>
      <w:r w:rsidRPr="00087DE9">
        <w:rPr>
          <w:rFonts w:ascii="Arial" w:hAnsi="Arial" w:cs="Arial"/>
          <w:b/>
          <w:bCs/>
          <w:sz w:val="22"/>
          <w:szCs w:val="22"/>
        </w:rPr>
        <w:t>Incremento por distancia.</w:t>
      </w:r>
    </w:p>
    <w:p w14:paraId="0C8B2021" w14:textId="77777777" w:rsidR="00274976" w:rsidRPr="00087DE9" w:rsidRDefault="00274976" w:rsidP="009002C6">
      <w:pPr>
        <w:pStyle w:val="Prrafodelista"/>
        <w:ind w:left="708" w:firstLine="0"/>
        <w:contextualSpacing/>
        <w:jc w:val="both"/>
        <w:rPr>
          <w:b/>
          <w:bCs/>
        </w:rPr>
      </w:pPr>
    </w:p>
    <w:p w14:paraId="505C5679" w14:textId="7B191D42" w:rsidR="00274976" w:rsidRPr="00087DE9" w:rsidRDefault="00274976" w:rsidP="009002C6">
      <w:pPr>
        <w:pStyle w:val="Prrafodelista"/>
        <w:ind w:left="708" w:firstLine="0"/>
        <w:contextualSpacing/>
        <w:jc w:val="both"/>
        <w:rPr>
          <w:bCs/>
        </w:rPr>
      </w:pPr>
      <w:r w:rsidRPr="00087DE9">
        <w:rPr>
          <w:bCs/>
        </w:rPr>
        <w:t xml:space="preserve">Hasta un 25% de la base o valor mínimo conforme a la distancia, en kilómetros, comprendida entre la sede del despacho judicial competente o comisionado, según el caso, y </w:t>
      </w:r>
      <w:r w:rsidR="00075D8A" w:rsidRPr="00087DE9">
        <w:rPr>
          <w:bCs/>
        </w:rPr>
        <w:t xml:space="preserve">el </w:t>
      </w:r>
      <w:r w:rsidRPr="00087DE9">
        <w:rPr>
          <w:bCs/>
        </w:rPr>
        <w:t>lugar de ubicación del inmueble.</w:t>
      </w:r>
    </w:p>
    <w:p w14:paraId="016E3A8D" w14:textId="77777777" w:rsidR="00D930CC" w:rsidRPr="00087DE9" w:rsidRDefault="00D930CC" w:rsidP="009002C6">
      <w:pPr>
        <w:pStyle w:val="Prrafodelista"/>
        <w:contextualSpacing/>
        <w:jc w:val="both"/>
        <w:rPr>
          <w:b/>
          <w:bCs/>
        </w:rPr>
      </w:pPr>
    </w:p>
    <w:p w14:paraId="7CC8D77C" w14:textId="77777777" w:rsidR="00E40E2E" w:rsidRPr="00087DE9" w:rsidRDefault="00E40E2E" w:rsidP="009002C6">
      <w:pPr>
        <w:numPr>
          <w:ilvl w:val="0"/>
          <w:numId w:val="10"/>
        </w:numPr>
        <w:contextualSpacing/>
        <w:jc w:val="both"/>
        <w:rPr>
          <w:rFonts w:ascii="Arial" w:hAnsi="Arial" w:cs="Arial"/>
          <w:b/>
          <w:bCs/>
          <w:sz w:val="22"/>
          <w:szCs w:val="22"/>
        </w:rPr>
      </w:pPr>
      <w:r w:rsidRPr="00087DE9">
        <w:rPr>
          <w:rFonts w:ascii="Arial" w:hAnsi="Arial" w:cs="Arial"/>
          <w:b/>
          <w:bCs/>
          <w:sz w:val="22"/>
          <w:szCs w:val="22"/>
        </w:rPr>
        <w:lastRenderedPageBreak/>
        <w:t>Incremento por valor de las mejoras.</w:t>
      </w:r>
    </w:p>
    <w:p w14:paraId="3FFFACF4" w14:textId="77777777" w:rsidR="00615C29" w:rsidRPr="00087DE9" w:rsidRDefault="00615C29" w:rsidP="009002C6">
      <w:pPr>
        <w:ind w:left="721"/>
        <w:contextualSpacing/>
        <w:jc w:val="both"/>
        <w:rPr>
          <w:rFonts w:ascii="Arial" w:hAnsi="Arial" w:cs="Arial"/>
          <w:bCs/>
          <w:sz w:val="22"/>
          <w:szCs w:val="22"/>
        </w:rPr>
      </w:pPr>
    </w:p>
    <w:p w14:paraId="4E9AEA3A" w14:textId="583A04A9" w:rsidR="009F1F9F" w:rsidRPr="00087DE9" w:rsidRDefault="009F1F9F" w:rsidP="009002C6">
      <w:pPr>
        <w:numPr>
          <w:ilvl w:val="0"/>
          <w:numId w:val="12"/>
        </w:numPr>
        <w:contextualSpacing/>
        <w:jc w:val="both"/>
        <w:rPr>
          <w:rFonts w:ascii="Arial" w:hAnsi="Arial" w:cs="Arial"/>
          <w:bCs/>
          <w:sz w:val="22"/>
          <w:szCs w:val="22"/>
        </w:rPr>
      </w:pPr>
      <w:r w:rsidRPr="00087DE9">
        <w:rPr>
          <w:rFonts w:ascii="Arial" w:hAnsi="Arial" w:cs="Arial"/>
          <w:bCs/>
          <w:sz w:val="22"/>
          <w:szCs w:val="22"/>
        </w:rPr>
        <w:t>Si el valor de las mejoras del inmueble se encuentra entre el 0% y el 25% de su</w:t>
      </w:r>
      <w:r w:rsidR="00EF32E2" w:rsidRPr="00087DE9">
        <w:rPr>
          <w:rFonts w:ascii="Arial" w:hAnsi="Arial" w:cs="Arial"/>
          <w:bCs/>
          <w:sz w:val="22"/>
          <w:szCs w:val="22"/>
        </w:rPr>
        <w:t xml:space="preserve"> </w:t>
      </w:r>
      <w:r w:rsidRPr="00087DE9">
        <w:rPr>
          <w:rFonts w:ascii="Arial" w:hAnsi="Arial" w:cs="Arial"/>
          <w:bCs/>
          <w:sz w:val="22"/>
          <w:szCs w:val="22"/>
        </w:rPr>
        <w:t xml:space="preserve">avalúo total, un 5% de la base o valor mínimo definido según </w:t>
      </w:r>
      <w:r w:rsidR="00075D8A" w:rsidRPr="00087DE9">
        <w:rPr>
          <w:rFonts w:ascii="Arial" w:hAnsi="Arial" w:cs="Arial"/>
          <w:bCs/>
          <w:sz w:val="22"/>
          <w:szCs w:val="22"/>
        </w:rPr>
        <w:t>su</w:t>
      </w:r>
      <w:r w:rsidRPr="00087DE9">
        <w:rPr>
          <w:rFonts w:ascii="Arial" w:hAnsi="Arial" w:cs="Arial"/>
          <w:bCs/>
          <w:sz w:val="22"/>
          <w:szCs w:val="22"/>
        </w:rPr>
        <w:t xml:space="preserve"> área.</w:t>
      </w:r>
    </w:p>
    <w:p w14:paraId="281887E4" w14:textId="3CEEE0C2" w:rsidR="00EF32E2" w:rsidRPr="00087DE9" w:rsidRDefault="00EF32E2" w:rsidP="009002C6">
      <w:pPr>
        <w:numPr>
          <w:ilvl w:val="0"/>
          <w:numId w:val="12"/>
        </w:numPr>
        <w:contextualSpacing/>
        <w:jc w:val="both"/>
        <w:rPr>
          <w:rFonts w:ascii="Arial" w:hAnsi="Arial" w:cs="Arial"/>
          <w:bCs/>
          <w:sz w:val="22"/>
          <w:szCs w:val="22"/>
        </w:rPr>
      </w:pPr>
      <w:r w:rsidRPr="00087DE9">
        <w:rPr>
          <w:rFonts w:ascii="Arial" w:hAnsi="Arial" w:cs="Arial"/>
          <w:bCs/>
          <w:sz w:val="22"/>
          <w:szCs w:val="22"/>
        </w:rPr>
        <w:t xml:space="preserve">Si el valor de las mejoras del inmueble es superior al 25% </w:t>
      </w:r>
      <w:r w:rsidR="00075D8A" w:rsidRPr="00087DE9">
        <w:rPr>
          <w:rFonts w:ascii="Arial" w:hAnsi="Arial" w:cs="Arial"/>
          <w:bCs/>
          <w:sz w:val="22"/>
          <w:szCs w:val="22"/>
        </w:rPr>
        <w:t xml:space="preserve">y </w:t>
      </w:r>
      <w:r w:rsidRPr="00087DE9">
        <w:rPr>
          <w:rFonts w:ascii="Arial" w:hAnsi="Arial" w:cs="Arial"/>
          <w:bCs/>
          <w:sz w:val="22"/>
          <w:szCs w:val="22"/>
        </w:rPr>
        <w:t>hasta el 50% de su avalúo total, un 15% de la base o valor mínimo definido según su área.</w:t>
      </w:r>
    </w:p>
    <w:p w14:paraId="502200FB" w14:textId="77777777" w:rsidR="00EF32E2" w:rsidRPr="00087DE9" w:rsidRDefault="00EF32E2" w:rsidP="009002C6">
      <w:pPr>
        <w:numPr>
          <w:ilvl w:val="0"/>
          <w:numId w:val="12"/>
        </w:numPr>
        <w:contextualSpacing/>
        <w:jc w:val="both"/>
        <w:rPr>
          <w:rFonts w:ascii="Arial" w:hAnsi="Arial" w:cs="Arial"/>
          <w:bCs/>
          <w:sz w:val="22"/>
          <w:szCs w:val="22"/>
        </w:rPr>
      </w:pPr>
      <w:r w:rsidRPr="00087DE9">
        <w:rPr>
          <w:rFonts w:ascii="Arial" w:hAnsi="Arial" w:cs="Arial"/>
          <w:bCs/>
          <w:sz w:val="22"/>
          <w:szCs w:val="22"/>
        </w:rPr>
        <w:t>Si el valor de las mejoras del inmueble es superior al 50% de su avalúo total, un 25% de la base o valor mínimo definido según su área.</w:t>
      </w:r>
    </w:p>
    <w:p w14:paraId="438C7E24" w14:textId="77777777" w:rsidR="00615C29" w:rsidRPr="00087DE9" w:rsidRDefault="00615C29" w:rsidP="009002C6">
      <w:pPr>
        <w:ind w:left="721"/>
        <w:contextualSpacing/>
        <w:jc w:val="both"/>
        <w:rPr>
          <w:rFonts w:ascii="Arial" w:hAnsi="Arial" w:cs="Arial"/>
          <w:bCs/>
          <w:sz w:val="22"/>
          <w:szCs w:val="22"/>
        </w:rPr>
      </w:pPr>
    </w:p>
    <w:p w14:paraId="7FD00690" w14:textId="77777777" w:rsidR="0002440D" w:rsidRPr="00087DE9" w:rsidRDefault="005A4A1F" w:rsidP="009002C6">
      <w:pPr>
        <w:ind w:left="721"/>
        <w:contextualSpacing/>
        <w:jc w:val="both"/>
        <w:rPr>
          <w:rFonts w:ascii="Arial" w:hAnsi="Arial" w:cs="Arial"/>
          <w:b/>
          <w:bCs/>
          <w:sz w:val="22"/>
          <w:szCs w:val="22"/>
        </w:rPr>
      </w:pPr>
      <w:r w:rsidRPr="00087DE9">
        <w:rPr>
          <w:rFonts w:ascii="Arial" w:hAnsi="Arial" w:cs="Arial"/>
          <w:b/>
          <w:bCs/>
          <w:sz w:val="22"/>
          <w:szCs w:val="22"/>
        </w:rPr>
        <w:t>Ejemplos:</w:t>
      </w:r>
    </w:p>
    <w:p w14:paraId="6A98BA32" w14:textId="77777777" w:rsidR="0002440D" w:rsidRPr="00087DE9" w:rsidRDefault="0002440D" w:rsidP="009002C6">
      <w:pPr>
        <w:ind w:left="721"/>
        <w:contextualSpacing/>
        <w:jc w:val="both"/>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905"/>
        <w:gridCol w:w="719"/>
        <w:gridCol w:w="994"/>
        <w:gridCol w:w="461"/>
        <w:gridCol w:w="994"/>
        <w:gridCol w:w="1227"/>
        <w:gridCol w:w="656"/>
        <w:gridCol w:w="941"/>
        <w:gridCol w:w="461"/>
        <w:gridCol w:w="994"/>
        <w:gridCol w:w="994"/>
      </w:tblGrid>
      <w:tr w:rsidR="00087DE9" w:rsidRPr="00087DE9" w14:paraId="482D6100" w14:textId="77777777" w:rsidTr="00DE4D84">
        <w:trPr>
          <w:trHeight w:val="420"/>
          <w:tblHeader/>
        </w:trPr>
        <w:tc>
          <w:tcPr>
            <w:tcW w:w="317"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002C01FC" w14:textId="77777777" w:rsidR="005A4A1F" w:rsidRPr="00087DE9" w:rsidRDefault="005A4A1F" w:rsidP="009002C6">
            <w:pPr>
              <w:jc w:val="center"/>
              <w:rPr>
                <w:rFonts w:ascii="Arial" w:hAnsi="Arial" w:cs="Arial"/>
                <w:b/>
                <w:bCs/>
                <w:sz w:val="16"/>
                <w:szCs w:val="16"/>
                <w:lang w:val="es-CO" w:eastAsia="es-CO"/>
              </w:rPr>
            </w:pPr>
            <w:r w:rsidRPr="00087DE9">
              <w:rPr>
                <w:rFonts w:ascii="Arial" w:hAnsi="Arial" w:cs="Arial"/>
                <w:b/>
                <w:bCs/>
                <w:sz w:val="16"/>
                <w:szCs w:val="22"/>
              </w:rPr>
              <w:t>Factor</w:t>
            </w:r>
          </w:p>
        </w:tc>
        <w:tc>
          <w:tcPr>
            <w:tcW w:w="796" w:type="pct"/>
            <w:gridSpan w:val="2"/>
            <w:tcBorders>
              <w:top w:val="single" w:sz="4" w:space="0" w:color="auto"/>
              <w:left w:val="nil"/>
              <w:bottom w:val="single" w:sz="4" w:space="0" w:color="auto"/>
              <w:right w:val="single" w:sz="4" w:space="0" w:color="auto"/>
            </w:tcBorders>
            <w:shd w:val="clear" w:color="000000" w:fill="B4C6E7"/>
            <w:vAlign w:val="center"/>
            <w:hideMark/>
          </w:tcPr>
          <w:p w14:paraId="3354D0A7"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16"/>
              </w:rPr>
              <w:t>Área Inmuebles</w:t>
            </w:r>
          </w:p>
        </w:tc>
        <w:tc>
          <w:tcPr>
            <w:tcW w:w="1050" w:type="pct"/>
            <w:gridSpan w:val="2"/>
            <w:tcBorders>
              <w:top w:val="single" w:sz="4" w:space="0" w:color="auto"/>
              <w:left w:val="nil"/>
              <w:bottom w:val="single" w:sz="4" w:space="0" w:color="auto"/>
              <w:right w:val="single" w:sz="4" w:space="0" w:color="auto"/>
            </w:tcBorders>
            <w:shd w:val="clear" w:color="000000" w:fill="B4C6E7"/>
            <w:vAlign w:val="center"/>
            <w:hideMark/>
          </w:tcPr>
          <w:p w14:paraId="57D561AC"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22"/>
              </w:rPr>
              <w:t>Factor Distancia</w:t>
            </w:r>
          </w:p>
        </w:tc>
        <w:tc>
          <w:tcPr>
            <w:tcW w:w="2520" w:type="pct"/>
            <w:gridSpan w:val="5"/>
            <w:tcBorders>
              <w:top w:val="single" w:sz="4" w:space="0" w:color="auto"/>
              <w:left w:val="nil"/>
              <w:bottom w:val="single" w:sz="4" w:space="0" w:color="auto"/>
              <w:right w:val="single" w:sz="4" w:space="0" w:color="000000"/>
            </w:tcBorders>
            <w:shd w:val="clear" w:color="000000" w:fill="B4C6E7"/>
            <w:vAlign w:val="center"/>
            <w:hideMark/>
          </w:tcPr>
          <w:p w14:paraId="3010E4E4"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22"/>
              </w:rPr>
              <w:t>Factor Mejoras</w:t>
            </w:r>
          </w:p>
        </w:tc>
        <w:tc>
          <w:tcPr>
            <w:tcW w:w="317" w:type="pct"/>
            <w:tcBorders>
              <w:top w:val="single" w:sz="4" w:space="0" w:color="auto"/>
              <w:left w:val="nil"/>
              <w:bottom w:val="single" w:sz="4" w:space="0" w:color="auto"/>
              <w:right w:val="single" w:sz="4" w:space="0" w:color="auto"/>
            </w:tcBorders>
            <w:shd w:val="clear" w:color="000000" w:fill="B4C6E7"/>
            <w:vAlign w:val="center"/>
            <w:hideMark/>
          </w:tcPr>
          <w:p w14:paraId="1329DDC4"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16"/>
              </w:rPr>
              <w:t>Total Honorarios</w:t>
            </w:r>
          </w:p>
        </w:tc>
      </w:tr>
      <w:tr w:rsidR="00087DE9" w:rsidRPr="00087DE9" w14:paraId="68368765" w14:textId="77777777" w:rsidTr="00DE4D84">
        <w:trPr>
          <w:trHeight w:val="288"/>
          <w:tblHeader/>
        </w:trPr>
        <w:tc>
          <w:tcPr>
            <w:tcW w:w="317" w:type="pct"/>
            <w:tcBorders>
              <w:top w:val="nil"/>
              <w:left w:val="single" w:sz="4" w:space="0" w:color="auto"/>
              <w:bottom w:val="single" w:sz="4" w:space="0" w:color="auto"/>
              <w:right w:val="single" w:sz="4" w:space="0" w:color="auto"/>
            </w:tcBorders>
            <w:shd w:val="clear" w:color="000000" w:fill="B4C6E7"/>
            <w:vAlign w:val="center"/>
            <w:hideMark/>
          </w:tcPr>
          <w:p w14:paraId="0FEF0AB4"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22"/>
              </w:rPr>
              <w:t>Hectáreas</w:t>
            </w:r>
          </w:p>
        </w:tc>
        <w:tc>
          <w:tcPr>
            <w:tcW w:w="530" w:type="pct"/>
            <w:tcBorders>
              <w:top w:val="nil"/>
              <w:left w:val="nil"/>
              <w:bottom w:val="single" w:sz="4" w:space="0" w:color="auto"/>
              <w:right w:val="single" w:sz="4" w:space="0" w:color="auto"/>
            </w:tcBorders>
            <w:shd w:val="clear" w:color="000000" w:fill="B4C6E7"/>
            <w:vAlign w:val="center"/>
            <w:hideMark/>
          </w:tcPr>
          <w:p w14:paraId="607A5CBA"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22"/>
              </w:rPr>
              <w:t>Vr. Base</w:t>
            </w:r>
          </w:p>
        </w:tc>
        <w:tc>
          <w:tcPr>
            <w:tcW w:w="266" w:type="pct"/>
            <w:tcBorders>
              <w:top w:val="nil"/>
              <w:left w:val="nil"/>
              <w:bottom w:val="single" w:sz="4" w:space="0" w:color="auto"/>
              <w:right w:val="single" w:sz="4" w:space="0" w:color="auto"/>
            </w:tcBorders>
            <w:shd w:val="clear" w:color="000000" w:fill="B4C6E7"/>
            <w:vAlign w:val="center"/>
            <w:hideMark/>
          </w:tcPr>
          <w:p w14:paraId="51443465"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22"/>
              </w:rPr>
              <w:t>Honorarios</w:t>
            </w:r>
          </w:p>
        </w:tc>
        <w:tc>
          <w:tcPr>
            <w:tcW w:w="682" w:type="pct"/>
            <w:tcBorders>
              <w:top w:val="nil"/>
              <w:left w:val="nil"/>
              <w:bottom w:val="single" w:sz="4" w:space="0" w:color="auto"/>
              <w:right w:val="single" w:sz="4" w:space="0" w:color="auto"/>
            </w:tcBorders>
            <w:shd w:val="clear" w:color="000000" w:fill="B4C6E7"/>
            <w:vAlign w:val="center"/>
            <w:hideMark/>
          </w:tcPr>
          <w:p w14:paraId="409AE4F4" w14:textId="77777777" w:rsidR="005A4A1F" w:rsidRPr="00087DE9" w:rsidRDefault="005A4A1F" w:rsidP="009002C6">
            <w:pPr>
              <w:jc w:val="center"/>
              <w:rPr>
                <w:rFonts w:ascii="Arial" w:hAnsi="Arial" w:cs="Arial"/>
                <w:b/>
                <w:bCs/>
                <w:sz w:val="16"/>
                <w:szCs w:val="16"/>
              </w:rPr>
            </w:pPr>
            <w:r w:rsidRPr="00087DE9">
              <w:rPr>
                <w:rFonts w:ascii="Arial" w:hAnsi="Arial" w:cs="Arial"/>
                <w:b/>
                <w:bCs/>
                <w:w w:val="99"/>
                <w:sz w:val="16"/>
                <w:szCs w:val="22"/>
              </w:rPr>
              <w:t>%</w:t>
            </w:r>
          </w:p>
        </w:tc>
        <w:tc>
          <w:tcPr>
            <w:tcW w:w="368" w:type="pct"/>
            <w:tcBorders>
              <w:top w:val="nil"/>
              <w:left w:val="nil"/>
              <w:bottom w:val="single" w:sz="4" w:space="0" w:color="auto"/>
              <w:right w:val="single" w:sz="4" w:space="0" w:color="auto"/>
            </w:tcBorders>
            <w:shd w:val="clear" w:color="000000" w:fill="B4C6E7"/>
            <w:vAlign w:val="center"/>
            <w:hideMark/>
          </w:tcPr>
          <w:p w14:paraId="114E2B73"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22"/>
              </w:rPr>
              <w:t>Honorarios</w:t>
            </w:r>
          </w:p>
        </w:tc>
        <w:tc>
          <w:tcPr>
            <w:tcW w:w="1426" w:type="pct"/>
            <w:tcBorders>
              <w:top w:val="nil"/>
              <w:left w:val="nil"/>
              <w:bottom w:val="single" w:sz="4" w:space="0" w:color="auto"/>
              <w:right w:val="single" w:sz="4" w:space="0" w:color="auto"/>
            </w:tcBorders>
            <w:shd w:val="clear" w:color="000000" w:fill="B4C6E7"/>
            <w:vAlign w:val="center"/>
            <w:hideMark/>
          </w:tcPr>
          <w:p w14:paraId="7EE5A733"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22"/>
              </w:rPr>
              <w:t>Vr. Avalúo</w:t>
            </w:r>
          </w:p>
        </w:tc>
        <w:tc>
          <w:tcPr>
            <w:tcW w:w="291" w:type="pct"/>
            <w:tcBorders>
              <w:top w:val="nil"/>
              <w:left w:val="nil"/>
              <w:bottom w:val="single" w:sz="4" w:space="0" w:color="auto"/>
              <w:right w:val="nil"/>
            </w:tcBorders>
            <w:shd w:val="clear" w:color="000000" w:fill="B4C6E7"/>
            <w:vAlign w:val="center"/>
            <w:hideMark/>
          </w:tcPr>
          <w:p w14:paraId="4B4C5A38"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22"/>
              </w:rPr>
              <w:t>% Mejora</w:t>
            </w:r>
          </w:p>
        </w:tc>
        <w:tc>
          <w:tcPr>
            <w:tcW w:w="241" w:type="pct"/>
            <w:tcBorders>
              <w:top w:val="nil"/>
              <w:left w:val="single" w:sz="4" w:space="0" w:color="auto"/>
              <w:bottom w:val="single" w:sz="4" w:space="0" w:color="auto"/>
              <w:right w:val="nil"/>
            </w:tcBorders>
            <w:shd w:val="clear" w:color="000000" w:fill="B4C6E7"/>
            <w:vAlign w:val="center"/>
            <w:hideMark/>
          </w:tcPr>
          <w:p w14:paraId="4B2DF893"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22"/>
              </w:rPr>
              <w:t>Vr. Mejora</w:t>
            </w:r>
          </w:p>
        </w:tc>
        <w:tc>
          <w:tcPr>
            <w:tcW w:w="245" w:type="pct"/>
            <w:tcBorders>
              <w:top w:val="nil"/>
              <w:left w:val="single" w:sz="4" w:space="0" w:color="auto"/>
              <w:bottom w:val="single" w:sz="4" w:space="0" w:color="auto"/>
              <w:right w:val="single" w:sz="4" w:space="0" w:color="auto"/>
            </w:tcBorders>
            <w:shd w:val="clear" w:color="000000" w:fill="B4C6E7"/>
            <w:vAlign w:val="center"/>
            <w:hideMark/>
          </w:tcPr>
          <w:p w14:paraId="3DA5FE43" w14:textId="77777777" w:rsidR="005A4A1F" w:rsidRPr="00087DE9" w:rsidRDefault="005A4A1F" w:rsidP="009002C6">
            <w:pPr>
              <w:jc w:val="center"/>
              <w:rPr>
                <w:rFonts w:ascii="Arial" w:hAnsi="Arial" w:cs="Arial"/>
                <w:b/>
                <w:bCs/>
                <w:sz w:val="16"/>
                <w:szCs w:val="16"/>
              </w:rPr>
            </w:pPr>
            <w:r w:rsidRPr="00087DE9">
              <w:rPr>
                <w:rFonts w:ascii="Arial" w:hAnsi="Arial" w:cs="Arial"/>
                <w:b/>
                <w:bCs/>
                <w:w w:val="99"/>
                <w:sz w:val="16"/>
                <w:szCs w:val="22"/>
              </w:rPr>
              <w:t>%</w:t>
            </w:r>
          </w:p>
        </w:tc>
        <w:tc>
          <w:tcPr>
            <w:tcW w:w="317" w:type="pct"/>
            <w:tcBorders>
              <w:top w:val="nil"/>
              <w:left w:val="nil"/>
              <w:bottom w:val="single" w:sz="4" w:space="0" w:color="auto"/>
              <w:right w:val="single" w:sz="4" w:space="0" w:color="auto"/>
            </w:tcBorders>
            <w:shd w:val="clear" w:color="000000" w:fill="B4C6E7"/>
            <w:vAlign w:val="center"/>
            <w:hideMark/>
          </w:tcPr>
          <w:p w14:paraId="24182888" w14:textId="77777777" w:rsidR="005A4A1F" w:rsidRPr="00087DE9" w:rsidRDefault="005A4A1F" w:rsidP="009002C6">
            <w:pPr>
              <w:jc w:val="center"/>
              <w:rPr>
                <w:rFonts w:ascii="Arial" w:hAnsi="Arial" w:cs="Arial"/>
                <w:b/>
                <w:bCs/>
                <w:sz w:val="16"/>
                <w:szCs w:val="16"/>
              </w:rPr>
            </w:pPr>
            <w:r w:rsidRPr="00087DE9">
              <w:rPr>
                <w:rFonts w:ascii="Arial" w:hAnsi="Arial" w:cs="Arial"/>
                <w:b/>
                <w:bCs/>
                <w:sz w:val="16"/>
                <w:szCs w:val="22"/>
              </w:rPr>
              <w:t>Honorarios</w:t>
            </w:r>
          </w:p>
        </w:tc>
        <w:tc>
          <w:tcPr>
            <w:tcW w:w="317" w:type="pct"/>
            <w:tcBorders>
              <w:top w:val="nil"/>
              <w:left w:val="nil"/>
              <w:bottom w:val="single" w:sz="4" w:space="0" w:color="auto"/>
              <w:right w:val="single" w:sz="4" w:space="0" w:color="auto"/>
            </w:tcBorders>
            <w:shd w:val="clear" w:color="000000" w:fill="B4C6E7"/>
            <w:vAlign w:val="center"/>
            <w:hideMark/>
          </w:tcPr>
          <w:p w14:paraId="4DD7BB3A" w14:textId="77777777" w:rsidR="005A4A1F" w:rsidRPr="00087DE9" w:rsidRDefault="005A4A1F" w:rsidP="009002C6">
            <w:pPr>
              <w:jc w:val="center"/>
              <w:rPr>
                <w:rFonts w:ascii="Arial" w:hAnsi="Arial" w:cs="Arial"/>
                <w:b/>
                <w:bCs/>
                <w:sz w:val="16"/>
                <w:szCs w:val="16"/>
              </w:rPr>
            </w:pPr>
            <w:r w:rsidRPr="00087DE9">
              <w:rPr>
                <w:rFonts w:ascii="Arial" w:hAnsi="Arial" w:cs="Arial"/>
                <w:b/>
                <w:bCs/>
                <w:w w:val="99"/>
                <w:sz w:val="16"/>
                <w:szCs w:val="22"/>
              </w:rPr>
              <w:t>$</w:t>
            </w:r>
          </w:p>
        </w:tc>
      </w:tr>
      <w:tr w:rsidR="00087DE9" w:rsidRPr="00087DE9" w14:paraId="0E52B760" w14:textId="77777777" w:rsidTr="005A4A1F">
        <w:trPr>
          <w:trHeight w:val="288"/>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0EF51A0B" w14:textId="77777777" w:rsidR="005A4A1F" w:rsidRPr="00087DE9" w:rsidRDefault="005A4A1F" w:rsidP="009002C6">
            <w:pPr>
              <w:rPr>
                <w:rFonts w:ascii="Arial" w:hAnsi="Arial" w:cs="Arial"/>
                <w:sz w:val="16"/>
                <w:szCs w:val="16"/>
              </w:rPr>
            </w:pPr>
            <w:r w:rsidRPr="00087DE9">
              <w:rPr>
                <w:rFonts w:ascii="Arial" w:hAnsi="Arial" w:cs="Arial"/>
                <w:sz w:val="16"/>
                <w:szCs w:val="22"/>
              </w:rPr>
              <w:t>Hasta 2</w:t>
            </w:r>
          </w:p>
        </w:tc>
        <w:tc>
          <w:tcPr>
            <w:tcW w:w="530" w:type="pct"/>
            <w:tcBorders>
              <w:top w:val="nil"/>
              <w:left w:val="nil"/>
              <w:bottom w:val="single" w:sz="4" w:space="0" w:color="auto"/>
              <w:right w:val="single" w:sz="4" w:space="0" w:color="auto"/>
            </w:tcBorders>
            <w:shd w:val="clear" w:color="auto" w:fill="auto"/>
            <w:vAlign w:val="center"/>
            <w:hideMark/>
          </w:tcPr>
          <w:p w14:paraId="6BF4BE22"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181.705</w:t>
            </w:r>
          </w:p>
        </w:tc>
        <w:tc>
          <w:tcPr>
            <w:tcW w:w="266" w:type="pct"/>
            <w:tcBorders>
              <w:top w:val="nil"/>
              <w:left w:val="nil"/>
              <w:bottom w:val="single" w:sz="4" w:space="0" w:color="auto"/>
              <w:right w:val="single" w:sz="4" w:space="0" w:color="auto"/>
            </w:tcBorders>
            <w:shd w:val="clear" w:color="auto" w:fill="auto"/>
            <w:vAlign w:val="center"/>
            <w:hideMark/>
          </w:tcPr>
          <w:p w14:paraId="272F09A7"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181.705</w:t>
            </w:r>
          </w:p>
        </w:tc>
        <w:tc>
          <w:tcPr>
            <w:tcW w:w="682" w:type="pct"/>
            <w:tcBorders>
              <w:top w:val="nil"/>
              <w:left w:val="nil"/>
              <w:bottom w:val="single" w:sz="4" w:space="0" w:color="auto"/>
              <w:right w:val="single" w:sz="4" w:space="0" w:color="auto"/>
            </w:tcBorders>
            <w:shd w:val="clear" w:color="auto" w:fill="auto"/>
            <w:vAlign w:val="center"/>
            <w:hideMark/>
          </w:tcPr>
          <w:p w14:paraId="52920357" w14:textId="77777777" w:rsidR="005A4A1F" w:rsidRPr="00087DE9" w:rsidRDefault="005A4A1F" w:rsidP="009002C6">
            <w:pPr>
              <w:jc w:val="center"/>
              <w:rPr>
                <w:rFonts w:ascii="Arial" w:hAnsi="Arial" w:cs="Arial"/>
                <w:sz w:val="16"/>
                <w:szCs w:val="16"/>
              </w:rPr>
            </w:pPr>
            <w:r w:rsidRPr="00087DE9">
              <w:rPr>
                <w:rFonts w:ascii="Arial" w:hAnsi="Arial" w:cs="Arial"/>
                <w:sz w:val="16"/>
                <w:szCs w:val="22"/>
              </w:rPr>
              <w:t>7%</w:t>
            </w:r>
          </w:p>
        </w:tc>
        <w:tc>
          <w:tcPr>
            <w:tcW w:w="368" w:type="pct"/>
            <w:tcBorders>
              <w:top w:val="nil"/>
              <w:left w:val="nil"/>
              <w:bottom w:val="single" w:sz="4" w:space="0" w:color="auto"/>
              <w:right w:val="single" w:sz="4" w:space="0" w:color="auto"/>
            </w:tcBorders>
            <w:shd w:val="clear" w:color="auto" w:fill="auto"/>
            <w:vAlign w:val="center"/>
            <w:hideMark/>
          </w:tcPr>
          <w:p w14:paraId="4696F8DF" w14:textId="77777777" w:rsidR="005A4A1F" w:rsidRPr="00087DE9" w:rsidRDefault="005A4A1F" w:rsidP="009002C6">
            <w:pPr>
              <w:jc w:val="right"/>
              <w:rPr>
                <w:rFonts w:ascii="Arial" w:hAnsi="Arial" w:cs="Arial"/>
                <w:sz w:val="16"/>
                <w:szCs w:val="16"/>
              </w:rPr>
            </w:pPr>
            <w:r w:rsidRPr="00087DE9">
              <w:rPr>
                <w:rFonts w:ascii="Arial" w:hAnsi="Arial" w:cs="Arial"/>
                <w:sz w:val="16"/>
                <w:szCs w:val="16"/>
              </w:rPr>
              <w:t>12.719</w:t>
            </w:r>
          </w:p>
        </w:tc>
        <w:tc>
          <w:tcPr>
            <w:tcW w:w="1426" w:type="pct"/>
            <w:tcBorders>
              <w:top w:val="nil"/>
              <w:left w:val="nil"/>
              <w:bottom w:val="single" w:sz="4" w:space="0" w:color="auto"/>
              <w:right w:val="single" w:sz="4" w:space="0" w:color="auto"/>
            </w:tcBorders>
            <w:shd w:val="clear" w:color="auto" w:fill="auto"/>
            <w:vAlign w:val="center"/>
            <w:hideMark/>
          </w:tcPr>
          <w:p w14:paraId="28D65BCE"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20.000.000</w:t>
            </w:r>
          </w:p>
        </w:tc>
        <w:tc>
          <w:tcPr>
            <w:tcW w:w="291" w:type="pct"/>
            <w:tcBorders>
              <w:top w:val="nil"/>
              <w:left w:val="nil"/>
              <w:bottom w:val="single" w:sz="4" w:space="0" w:color="auto"/>
              <w:right w:val="single" w:sz="4" w:space="0" w:color="auto"/>
            </w:tcBorders>
            <w:shd w:val="clear" w:color="auto" w:fill="auto"/>
            <w:vAlign w:val="center"/>
            <w:hideMark/>
          </w:tcPr>
          <w:p w14:paraId="428CAAAE" w14:textId="77777777" w:rsidR="005A4A1F" w:rsidRPr="00087DE9" w:rsidRDefault="005A4A1F" w:rsidP="009002C6">
            <w:pPr>
              <w:jc w:val="center"/>
              <w:rPr>
                <w:rFonts w:ascii="Arial" w:hAnsi="Arial" w:cs="Arial"/>
                <w:sz w:val="16"/>
                <w:szCs w:val="16"/>
              </w:rPr>
            </w:pPr>
            <w:r w:rsidRPr="00087DE9">
              <w:rPr>
                <w:rFonts w:ascii="Arial" w:hAnsi="Arial" w:cs="Arial"/>
                <w:sz w:val="16"/>
                <w:szCs w:val="22"/>
              </w:rPr>
              <w:t>20%</w:t>
            </w:r>
          </w:p>
        </w:tc>
        <w:tc>
          <w:tcPr>
            <w:tcW w:w="241" w:type="pct"/>
            <w:tcBorders>
              <w:top w:val="nil"/>
              <w:left w:val="nil"/>
              <w:bottom w:val="single" w:sz="4" w:space="0" w:color="auto"/>
              <w:right w:val="single" w:sz="4" w:space="0" w:color="auto"/>
            </w:tcBorders>
            <w:shd w:val="clear" w:color="auto" w:fill="auto"/>
            <w:vAlign w:val="center"/>
            <w:hideMark/>
          </w:tcPr>
          <w:p w14:paraId="297C9B92"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4.000.000</w:t>
            </w:r>
          </w:p>
        </w:tc>
        <w:tc>
          <w:tcPr>
            <w:tcW w:w="245" w:type="pct"/>
            <w:tcBorders>
              <w:top w:val="nil"/>
              <w:left w:val="nil"/>
              <w:bottom w:val="single" w:sz="4" w:space="0" w:color="auto"/>
              <w:right w:val="single" w:sz="4" w:space="0" w:color="auto"/>
            </w:tcBorders>
            <w:shd w:val="clear" w:color="auto" w:fill="auto"/>
            <w:vAlign w:val="center"/>
            <w:hideMark/>
          </w:tcPr>
          <w:p w14:paraId="2C68F905" w14:textId="77777777" w:rsidR="005A4A1F" w:rsidRPr="00087DE9" w:rsidRDefault="005A4A1F" w:rsidP="009002C6">
            <w:pPr>
              <w:jc w:val="center"/>
              <w:rPr>
                <w:rFonts w:ascii="Arial" w:hAnsi="Arial" w:cs="Arial"/>
                <w:sz w:val="16"/>
                <w:szCs w:val="16"/>
              </w:rPr>
            </w:pPr>
            <w:r w:rsidRPr="00087DE9">
              <w:rPr>
                <w:rFonts w:ascii="Arial" w:hAnsi="Arial" w:cs="Arial"/>
                <w:sz w:val="16"/>
                <w:szCs w:val="22"/>
              </w:rPr>
              <w:t>5%</w:t>
            </w:r>
          </w:p>
        </w:tc>
        <w:tc>
          <w:tcPr>
            <w:tcW w:w="317" w:type="pct"/>
            <w:tcBorders>
              <w:top w:val="nil"/>
              <w:left w:val="nil"/>
              <w:bottom w:val="single" w:sz="4" w:space="0" w:color="auto"/>
              <w:right w:val="single" w:sz="4" w:space="0" w:color="auto"/>
            </w:tcBorders>
            <w:shd w:val="clear" w:color="auto" w:fill="auto"/>
            <w:vAlign w:val="center"/>
            <w:hideMark/>
          </w:tcPr>
          <w:p w14:paraId="52260B82"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9.085</w:t>
            </w:r>
          </w:p>
        </w:tc>
        <w:tc>
          <w:tcPr>
            <w:tcW w:w="317" w:type="pct"/>
            <w:tcBorders>
              <w:top w:val="nil"/>
              <w:left w:val="nil"/>
              <w:bottom w:val="single" w:sz="4" w:space="0" w:color="auto"/>
              <w:right w:val="single" w:sz="4" w:space="0" w:color="auto"/>
            </w:tcBorders>
            <w:shd w:val="clear" w:color="auto" w:fill="auto"/>
            <w:vAlign w:val="center"/>
            <w:hideMark/>
          </w:tcPr>
          <w:p w14:paraId="18945A23"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203.510</w:t>
            </w:r>
          </w:p>
        </w:tc>
      </w:tr>
      <w:tr w:rsidR="00087DE9" w:rsidRPr="00087DE9" w14:paraId="6DC754FF" w14:textId="77777777" w:rsidTr="005A4A1F">
        <w:trPr>
          <w:trHeight w:val="288"/>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6519C5E" w14:textId="77777777" w:rsidR="005A4A1F" w:rsidRPr="00087DE9" w:rsidRDefault="005A4A1F" w:rsidP="009002C6">
            <w:pPr>
              <w:rPr>
                <w:rFonts w:ascii="Arial" w:hAnsi="Arial" w:cs="Arial"/>
                <w:sz w:val="16"/>
                <w:szCs w:val="16"/>
              </w:rPr>
            </w:pPr>
            <w:r w:rsidRPr="00087DE9">
              <w:rPr>
                <w:rFonts w:ascii="Arial" w:hAnsi="Arial" w:cs="Arial"/>
                <w:sz w:val="16"/>
                <w:szCs w:val="22"/>
              </w:rPr>
              <w:t>Hasta 100</w:t>
            </w:r>
          </w:p>
        </w:tc>
        <w:tc>
          <w:tcPr>
            <w:tcW w:w="530" w:type="pct"/>
            <w:tcBorders>
              <w:top w:val="nil"/>
              <w:left w:val="nil"/>
              <w:bottom w:val="single" w:sz="4" w:space="0" w:color="auto"/>
              <w:right w:val="single" w:sz="4" w:space="0" w:color="auto"/>
            </w:tcBorders>
            <w:shd w:val="clear" w:color="auto" w:fill="auto"/>
            <w:vAlign w:val="center"/>
            <w:hideMark/>
          </w:tcPr>
          <w:p w14:paraId="53E8885B"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772.247</w:t>
            </w:r>
          </w:p>
        </w:tc>
        <w:tc>
          <w:tcPr>
            <w:tcW w:w="266" w:type="pct"/>
            <w:tcBorders>
              <w:top w:val="nil"/>
              <w:left w:val="nil"/>
              <w:bottom w:val="single" w:sz="4" w:space="0" w:color="auto"/>
              <w:right w:val="single" w:sz="4" w:space="0" w:color="auto"/>
            </w:tcBorders>
            <w:shd w:val="clear" w:color="auto" w:fill="auto"/>
            <w:vAlign w:val="center"/>
            <w:hideMark/>
          </w:tcPr>
          <w:p w14:paraId="1AC3EC78"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772.247</w:t>
            </w:r>
          </w:p>
        </w:tc>
        <w:tc>
          <w:tcPr>
            <w:tcW w:w="682" w:type="pct"/>
            <w:tcBorders>
              <w:top w:val="nil"/>
              <w:left w:val="nil"/>
              <w:bottom w:val="single" w:sz="4" w:space="0" w:color="auto"/>
              <w:right w:val="single" w:sz="4" w:space="0" w:color="auto"/>
            </w:tcBorders>
            <w:shd w:val="clear" w:color="auto" w:fill="auto"/>
            <w:vAlign w:val="center"/>
            <w:hideMark/>
          </w:tcPr>
          <w:p w14:paraId="6953702A" w14:textId="77777777" w:rsidR="005A4A1F" w:rsidRPr="00087DE9" w:rsidRDefault="005A4A1F" w:rsidP="009002C6">
            <w:pPr>
              <w:jc w:val="center"/>
              <w:rPr>
                <w:rFonts w:ascii="Arial" w:hAnsi="Arial" w:cs="Arial"/>
                <w:sz w:val="16"/>
                <w:szCs w:val="16"/>
              </w:rPr>
            </w:pPr>
            <w:r w:rsidRPr="00087DE9">
              <w:rPr>
                <w:rFonts w:ascii="Arial" w:hAnsi="Arial" w:cs="Arial"/>
                <w:sz w:val="16"/>
                <w:szCs w:val="22"/>
              </w:rPr>
              <w:t>11%</w:t>
            </w:r>
          </w:p>
        </w:tc>
        <w:tc>
          <w:tcPr>
            <w:tcW w:w="368" w:type="pct"/>
            <w:tcBorders>
              <w:top w:val="nil"/>
              <w:left w:val="nil"/>
              <w:bottom w:val="single" w:sz="4" w:space="0" w:color="auto"/>
              <w:right w:val="single" w:sz="4" w:space="0" w:color="auto"/>
            </w:tcBorders>
            <w:shd w:val="clear" w:color="auto" w:fill="auto"/>
            <w:vAlign w:val="center"/>
            <w:hideMark/>
          </w:tcPr>
          <w:p w14:paraId="4102DA6B" w14:textId="77777777" w:rsidR="005A4A1F" w:rsidRPr="00087DE9" w:rsidRDefault="005A4A1F" w:rsidP="009002C6">
            <w:pPr>
              <w:jc w:val="right"/>
              <w:rPr>
                <w:rFonts w:ascii="Arial" w:hAnsi="Arial" w:cs="Arial"/>
                <w:sz w:val="16"/>
                <w:szCs w:val="16"/>
              </w:rPr>
            </w:pPr>
            <w:r w:rsidRPr="00087DE9">
              <w:rPr>
                <w:rFonts w:ascii="Arial" w:hAnsi="Arial" w:cs="Arial"/>
                <w:sz w:val="16"/>
                <w:szCs w:val="16"/>
              </w:rPr>
              <w:t>84.947</w:t>
            </w:r>
          </w:p>
        </w:tc>
        <w:tc>
          <w:tcPr>
            <w:tcW w:w="1426" w:type="pct"/>
            <w:tcBorders>
              <w:top w:val="nil"/>
              <w:left w:val="nil"/>
              <w:bottom w:val="single" w:sz="4" w:space="0" w:color="auto"/>
              <w:right w:val="single" w:sz="4" w:space="0" w:color="auto"/>
            </w:tcBorders>
            <w:shd w:val="clear" w:color="auto" w:fill="auto"/>
            <w:vAlign w:val="center"/>
            <w:hideMark/>
          </w:tcPr>
          <w:p w14:paraId="25820893"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10.000.000</w:t>
            </w:r>
          </w:p>
        </w:tc>
        <w:tc>
          <w:tcPr>
            <w:tcW w:w="291" w:type="pct"/>
            <w:tcBorders>
              <w:top w:val="nil"/>
              <w:left w:val="nil"/>
              <w:bottom w:val="single" w:sz="4" w:space="0" w:color="auto"/>
              <w:right w:val="single" w:sz="4" w:space="0" w:color="auto"/>
            </w:tcBorders>
            <w:shd w:val="clear" w:color="auto" w:fill="auto"/>
            <w:vAlign w:val="center"/>
            <w:hideMark/>
          </w:tcPr>
          <w:p w14:paraId="088FB0BE" w14:textId="77777777" w:rsidR="005A4A1F" w:rsidRPr="00087DE9" w:rsidRDefault="005A4A1F" w:rsidP="009002C6">
            <w:pPr>
              <w:jc w:val="center"/>
              <w:rPr>
                <w:rFonts w:ascii="Arial" w:hAnsi="Arial" w:cs="Arial"/>
                <w:sz w:val="16"/>
                <w:szCs w:val="16"/>
              </w:rPr>
            </w:pPr>
            <w:r w:rsidRPr="00087DE9">
              <w:rPr>
                <w:rFonts w:ascii="Arial" w:hAnsi="Arial" w:cs="Arial"/>
                <w:sz w:val="16"/>
                <w:szCs w:val="22"/>
              </w:rPr>
              <w:t>30%</w:t>
            </w:r>
          </w:p>
        </w:tc>
        <w:tc>
          <w:tcPr>
            <w:tcW w:w="241" w:type="pct"/>
            <w:tcBorders>
              <w:top w:val="nil"/>
              <w:left w:val="nil"/>
              <w:bottom w:val="single" w:sz="4" w:space="0" w:color="auto"/>
              <w:right w:val="single" w:sz="4" w:space="0" w:color="auto"/>
            </w:tcBorders>
            <w:shd w:val="clear" w:color="auto" w:fill="auto"/>
            <w:vAlign w:val="center"/>
            <w:hideMark/>
          </w:tcPr>
          <w:p w14:paraId="0B7C2B7D"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3.000.000</w:t>
            </w:r>
          </w:p>
        </w:tc>
        <w:tc>
          <w:tcPr>
            <w:tcW w:w="245" w:type="pct"/>
            <w:tcBorders>
              <w:top w:val="nil"/>
              <w:left w:val="nil"/>
              <w:bottom w:val="single" w:sz="4" w:space="0" w:color="auto"/>
              <w:right w:val="single" w:sz="4" w:space="0" w:color="auto"/>
            </w:tcBorders>
            <w:shd w:val="clear" w:color="auto" w:fill="auto"/>
            <w:vAlign w:val="center"/>
            <w:hideMark/>
          </w:tcPr>
          <w:p w14:paraId="359D124F" w14:textId="77777777" w:rsidR="005A4A1F" w:rsidRPr="00087DE9" w:rsidRDefault="005A4A1F" w:rsidP="009002C6">
            <w:pPr>
              <w:jc w:val="center"/>
              <w:rPr>
                <w:rFonts w:ascii="Arial" w:hAnsi="Arial" w:cs="Arial"/>
                <w:sz w:val="16"/>
                <w:szCs w:val="16"/>
              </w:rPr>
            </w:pPr>
            <w:r w:rsidRPr="00087DE9">
              <w:rPr>
                <w:rFonts w:ascii="Arial" w:hAnsi="Arial" w:cs="Arial"/>
                <w:sz w:val="16"/>
                <w:szCs w:val="22"/>
              </w:rPr>
              <w:t>15%</w:t>
            </w:r>
          </w:p>
        </w:tc>
        <w:tc>
          <w:tcPr>
            <w:tcW w:w="317" w:type="pct"/>
            <w:tcBorders>
              <w:top w:val="nil"/>
              <w:left w:val="nil"/>
              <w:bottom w:val="single" w:sz="4" w:space="0" w:color="auto"/>
              <w:right w:val="single" w:sz="4" w:space="0" w:color="auto"/>
            </w:tcBorders>
            <w:shd w:val="clear" w:color="auto" w:fill="auto"/>
            <w:vAlign w:val="center"/>
            <w:hideMark/>
          </w:tcPr>
          <w:p w14:paraId="65D42781"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115.837</w:t>
            </w:r>
          </w:p>
        </w:tc>
        <w:tc>
          <w:tcPr>
            <w:tcW w:w="317" w:type="pct"/>
            <w:tcBorders>
              <w:top w:val="nil"/>
              <w:left w:val="nil"/>
              <w:bottom w:val="single" w:sz="4" w:space="0" w:color="auto"/>
              <w:right w:val="single" w:sz="4" w:space="0" w:color="auto"/>
            </w:tcBorders>
            <w:shd w:val="clear" w:color="auto" w:fill="auto"/>
            <w:vAlign w:val="center"/>
            <w:hideMark/>
          </w:tcPr>
          <w:p w14:paraId="16FC72A8"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973.031</w:t>
            </w:r>
          </w:p>
        </w:tc>
      </w:tr>
      <w:tr w:rsidR="005A4A1F" w:rsidRPr="00087DE9" w14:paraId="3F7B3FB5" w14:textId="77777777" w:rsidTr="005A4A1F">
        <w:trPr>
          <w:trHeight w:val="288"/>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3149CCC" w14:textId="77777777" w:rsidR="005A4A1F" w:rsidRPr="00087DE9" w:rsidRDefault="005A4A1F" w:rsidP="009002C6">
            <w:pPr>
              <w:rPr>
                <w:rFonts w:ascii="Arial" w:hAnsi="Arial" w:cs="Arial"/>
                <w:sz w:val="16"/>
                <w:szCs w:val="16"/>
              </w:rPr>
            </w:pPr>
            <w:r w:rsidRPr="00087DE9">
              <w:rPr>
                <w:rFonts w:ascii="Arial" w:hAnsi="Arial" w:cs="Arial"/>
                <w:sz w:val="16"/>
                <w:szCs w:val="22"/>
              </w:rPr>
              <w:t>Hasta 500</w:t>
            </w:r>
          </w:p>
        </w:tc>
        <w:tc>
          <w:tcPr>
            <w:tcW w:w="530" w:type="pct"/>
            <w:tcBorders>
              <w:top w:val="nil"/>
              <w:left w:val="nil"/>
              <w:bottom w:val="single" w:sz="4" w:space="0" w:color="auto"/>
              <w:right w:val="single" w:sz="4" w:space="0" w:color="auto"/>
            </w:tcBorders>
            <w:shd w:val="clear" w:color="auto" w:fill="auto"/>
            <w:vAlign w:val="center"/>
            <w:hideMark/>
          </w:tcPr>
          <w:p w14:paraId="18CFEFCA"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772.247</w:t>
            </w:r>
          </w:p>
        </w:tc>
        <w:tc>
          <w:tcPr>
            <w:tcW w:w="266" w:type="pct"/>
            <w:tcBorders>
              <w:top w:val="nil"/>
              <w:left w:val="nil"/>
              <w:bottom w:val="single" w:sz="4" w:space="0" w:color="auto"/>
              <w:right w:val="single" w:sz="4" w:space="0" w:color="auto"/>
            </w:tcBorders>
            <w:shd w:val="clear" w:color="auto" w:fill="auto"/>
            <w:vAlign w:val="center"/>
            <w:hideMark/>
          </w:tcPr>
          <w:p w14:paraId="7C2EDC44"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2.007.842</w:t>
            </w:r>
          </w:p>
        </w:tc>
        <w:tc>
          <w:tcPr>
            <w:tcW w:w="682" w:type="pct"/>
            <w:tcBorders>
              <w:top w:val="nil"/>
              <w:left w:val="nil"/>
              <w:bottom w:val="single" w:sz="4" w:space="0" w:color="auto"/>
              <w:right w:val="single" w:sz="4" w:space="0" w:color="auto"/>
            </w:tcBorders>
            <w:shd w:val="clear" w:color="auto" w:fill="auto"/>
            <w:vAlign w:val="center"/>
            <w:hideMark/>
          </w:tcPr>
          <w:p w14:paraId="2CC50C46" w14:textId="77777777" w:rsidR="005A4A1F" w:rsidRPr="00087DE9" w:rsidRDefault="005A4A1F" w:rsidP="009002C6">
            <w:pPr>
              <w:jc w:val="center"/>
              <w:rPr>
                <w:rFonts w:ascii="Arial" w:hAnsi="Arial" w:cs="Arial"/>
                <w:sz w:val="16"/>
                <w:szCs w:val="16"/>
              </w:rPr>
            </w:pPr>
            <w:r w:rsidRPr="00087DE9">
              <w:rPr>
                <w:rFonts w:ascii="Arial" w:hAnsi="Arial" w:cs="Arial"/>
                <w:sz w:val="16"/>
                <w:szCs w:val="22"/>
              </w:rPr>
              <w:t>25%</w:t>
            </w:r>
          </w:p>
        </w:tc>
        <w:tc>
          <w:tcPr>
            <w:tcW w:w="368" w:type="pct"/>
            <w:tcBorders>
              <w:top w:val="nil"/>
              <w:left w:val="nil"/>
              <w:bottom w:val="single" w:sz="4" w:space="0" w:color="auto"/>
              <w:right w:val="single" w:sz="4" w:space="0" w:color="auto"/>
            </w:tcBorders>
            <w:shd w:val="clear" w:color="auto" w:fill="auto"/>
            <w:vAlign w:val="center"/>
            <w:hideMark/>
          </w:tcPr>
          <w:p w14:paraId="1E749EBE" w14:textId="77777777" w:rsidR="005A4A1F" w:rsidRPr="00087DE9" w:rsidRDefault="005A4A1F" w:rsidP="009002C6">
            <w:pPr>
              <w:jc w:val="right"/>
              <w:rPr>
                <w:rFonts w:ascii="Arial" w:hAnsi="Arial" w:cs="Arial"/>
                <w:sz w:val="16"/>
                <w:szCs w:val="16"/>
              </w:rPr>
            </w:pPr>
            <w:r w:rsidRPr="00087DE9">
              <w:rPr>
                <w:rFonts w:ascii="Arial" w:hAnsi="Arial" w:cs="Arial"/>
                <w:sz w:val="16"/>
                <w:szCs w:val="16"/>
              </w:rPr>
              <w:t>501.961</w:t>
            </w:r>
          </w:p>
        </w:tc>
        <w:tc>
          <w:tcPr>
            <w:tcW w:w="1426" w:type="pct"/>
            <w:tcBorders>
              <w:top w:val="nil"/>
              <w:left w:val="nil"/>
              <w:bottom w:val="single" w:sz="4" w:space="0" w:color="auto"/>
              <w:right w:val="single" w:sz="4" w:space="0" w:color="auto"/>
            </w:tcBorders>
            <w:shd w:val="clear" w:color="auto" w:fill="auto"/>
            <w:vAlign w:val="center"/>
            <w:hideMark/>
          </w:tcPr>
          <w:p w14:paraId="7AFA932C"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50.000.000</w:t>
            </w:r>
          </w:p>
        </w:tc>
        <w:tc>
          <w:tcPr>
            <w:tcW w:w="291" w:type="pct"/>
            <w:tcBorders>
              <w:top w:val="nil"/>
              <w:left w:val="nil"/>
              <w:bottom w:val="single" w:sz="4" w:space="0" w:color="auto"/>
              <w:right w:val="single" w:sz="4" w:space="0" w:color="auto"/>
            </w:tcBorders>
            <w:shd w:val="clear" w:color="auto" w:fill="auto"/>
            <w:vAlign w:val="center"/>
            <w:hideMark/>
          </w:tcPr>
          <w:p w14:paraId="79ECE901" w14:textId="77777777" w:rsidR="005A4A1F" w:rsidRPr="00087DE9" w:rsidRDefault="005A4A1F" w:rsidP="009002C6">
            <w:pPr>
              <w:jc w:val="center"/>
              <w:rPr>
                <w:rFonts w:ascii="Arial" w:hAnsi="Arial" w:cs="Arial"/>
                <w:sz w:val="16"/>
                <w:szCs w:val="16"/>
              </w:rPr>
            </w:pPr>
            <w:r w:rsidRPr="00087DE9">
              <w:rPr>
                <w:rFonts w:ascii="Arial" w:hAnsi="Arial" w:cs="Arial"/>
                <w:sz w:val="16"/>
                <w:szCs w:val="22"/>
              </w:rPr>
              <w:t>52%</w:t>
            </w:r>
          </w:p>
        </w:tc>
        <w:tc>
          <w:tcPr>
            <w:tcW w:w="241" w:type="pct"/>
            <w:tcBorders>
              <w:top w:val="nil"/>
              <w:left w:val="nil"/>
              <w:bottom w:val="single" w:sz="4" w:space="0" w:color="auto"/>
              <w:right w:val="single" w:sz="4" w:space="0" w:color="auto"/>
            </w:tcBorders>
            <w:shd w:val="clear" w:color="auto" w:fill="auto"/>
            <w:vAlign w:val="center"/>
            <w:hideMark/>
          </w:tcPr>
          <w:p w14:paraId="10B3CC78"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26.000.000</w:t>
            </w:r>
          </w:p>
        </w:tc>
        <w:tc>
          <w:tcPr>
            <w:tcW w:w="245" w:type="pct"/>
            <w:tcBorders>
              <w:top w:val="nil"/>
              <w:left w:val="nil"/>
              <w:bottom w:val="single" w:sz="4" w:space="0" w:color="auto"/>
              <w:right w:val="single" w:sz="4" w:space="0" w:color="auto"/>
            </w:tcBorders>
            <w:shd w:val="clear" w:color="auto" w:fill="auto"/>
            <w:vAlign w:val="center"/>
            <w:hideMark/>
          </w:tcPr>
          <w:p w14:paraId="5CB7C9DF" w14:textId="77777777" w:rsidR="005A4A1F" w:rsidRPr="00087DE9" w:rsidRDefault="005A4A1F" w:rsidP="009002C6">
            <w:pPr>
              <w:jc w:val="center"/>
              <w:rPr>
                <w:rFonts w:ascii="Arial" w:hAnsi="Arial" w:cs="Arial"/>
                <w:sz w:val="16"/>
                <w:szCs w:val="16"/>
              </w:rPr>
            </w:pPr>
            <w:r w:rsidRPr="00087DE9">
              <w:rPr>
                <w:rFonts w:ascii="Arial" w:hAnsi="Arial" w:cs="Arial"/>
                <w:sz w:val="16"/>
                <w:szCs w:val="22"/>
              </w:rPr>
              <w:t>25%</w:t>
            </w:r>
          </w:p>
        </w:tc>
        <w:tc>
          <w:tcPr>
            <w:tcW w:w="317" w:type="pct"/>
            <w:tcBorders>
              <w:top w:val="nil"/>
              <w:left w:val="nil"/>
              <w:bottom w:val="single" w:sz="4" w:space="0" w:color="auto"/>
              <w:right w:val="single" w:sz="4" w:space="0" w:color="auto"/>
            </w:tcBorders>
            <w:shd w:val="clear" w:color="auto" w:fill="auto"/>
            <w:vAlign w:val="center"/>
            <w:hideMark/>
          </w:tcPr>
          <w:p w14:paraId="11C84549"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501.961</w:t>
            </w:r>
          </w:p>
        </w:tc>
        <w:tc>
          <w:tcPr>
            <w:tcW w:w="317" w:type="pct"/>
            <w:tcBorders>
              <w:top w:val="nil"/>
              <w:left w:val="nil"/>
              <w:bottom w:val="single" w:sz="4" w:space="0" w:color="auto"/>
              <w:right w:val="single" w:sz="4" w:space="0" w:color="auto"/>
            </w:tcBorders>
            <w:shd w:val="clear" w:color="auto" w:fill="auto"/>
            <w:vAlign w:val="center"/>
            <w:hideMark/>
          </w:tcPr>
          <w:p w14:paraId="4B16A9C1" w14:textId="77777777" w:rsidR="005A4A1F" w:rsidRPr="00087DE9" w:rsidRDefault="005A4A1F" w:rsidP="009002C6">
            <w:pPr>
              <w:jc w:val="right"/>
              <w:rPr>
                <w:rFonts w:ascii="Arial" w:hAnsi="Arial" w:cs="Arial"/>
                <w:sz w:val="16"/>
                <w:szCs w:val="16"/>
              </w:rPr>
            </w:pPr>
            <w:r w:rsidRPr="00087DE9">
              <w:rPr>
                <w:rFonts w:ascii="Arial" w:hAnsi="Arial" w:cs="Arial"/>
                <w:sz w:val="16"/>
                <w:szCs w:val="22"/>
              </w:rPr>
              <w:t>3.011.764</w:t>
            </w:r>
          </w:p>
        </w:tc>
      </w:tr>
    </w:tbl>
    <w:p w14:paraId="7647E07C" w14:textId="77777777" w:rsidR="005A4A1F" w:rsidRPr="00087DE9" w:rsidRDefault="005A4A1F" w:rsidP="009002C6">
      <w:pPr>
        <w:ind w:left="721"/>
        <w:contextualSpacing/>
        <w:jc w:val="both"/>
        <w:rPr>
          <w:rFonts w:ascii="Arial" w:hAnsi="Arial" w:cs="Arial"/>
          <w:bCs/>
          <w:sz w:val="22"/>
          <w:szCs w:val="22"/>
        </w:rPr>
      </w:pPr>
    </w:p>
    <w:p w14:paraId="3E7BFE2B" w14:textId="772F1641" w:rsidR="00615C29" w:rsidRPr="00087DE9" w:rsidRDefault="00E40E2E" w:rsidP="009002C6">
      <w:pPr>
        <w:numPr>
          <w:ilvl w:val="2"/>
          <w:numId w:val="9"/>
        </w:numPr>
        <w:contextualSpacing/>
        <w:jc w:val="both"/>
        <w:rPr>
          <w:rFonts w:ascii="Arial" w:hAnsi="Arial" w:cs="Arial"/>
          <w:bCs/>
          <w:sz w:val="22"/>
          <w:szCs w:val="22"/>
        </w:rPr>
      </w:pPr>
      <w:r w:rsidRPr="00087DE9">
        <w:rPr>
          <w:rFonts w:ascii="Arial" w:hAnsi="Arial" w:cs="Arial"/>
          <w:b/>
          <w:bCs/>
          <w:sz w:val="22"/>
          <w:szCs w:val="22"/>
        </w:rPr>
        <w:t xml:space="preserve">Mejoras en inmuebles no urbanos. </w:t>
      </w:r>
      <w:r w:rsidRPr="00087DE9">
        <w:rPr>
          <w:rFonts w:ascii="Arial" w:hAnsi="Arial" w:cs="Arial"/>
          <w:bCs/>
          <w:sz w:val="22"/>
          <w:szCs w:val="22"/>
        </w:rPr>
        <w:t>En avalúos de mejoras de inmuebles no urbanos, los honorarios se fijarán teniendo en cuenta como base o valor mínimo los equivalentes a 20</w:t>
      </w:r>
      <w:r w:rsidR="00556C98" w:rsidRPr="00087DE9">
        <w:rPr>
          <w:rFonts w:ascii="Arial" w:hAnsi="Arial" w:cs="Arial"/>
          <w:bCs/>
          <w:sz w:val="22"/>
          <w:szCs w:val="22"/>
        </w:rPr>
        <w:t>%</w:t>
      </w:r>
      <w:r w:rsidRPr="00087DE9">
        <w:rPr>
          <w:rFonts w:ascii="Arial" w:hAnsi="Arial" w:cs="Arial"/>
          <w:bCs/>
          <w:sz w:val="22"/>
          <w:szCs w:val="22"/>
        </w:rPr>
        <w:t xml:space="preserve"> del salario mínimo legal mensual vigente para áreas de las mejoras entre 0 y 50 hectáreas, y 85</w:t>
      </w:r>
      <w:r w:rsidR="00556C98" w:rsidRPr="00087DE9">
        <w:rPr>
          <w:rFonts w:ascii="Arial" w:hAnsi="Arial" w:cs="Arial"/>
          <w:bCs/>
          <w:sz w:val="22"/>
          <w:szCs w:val="22"/>
        </w:rPr>
        <w:t>%</w:t>
      </w:r>
      <w:r w:rsidRPr="00087DE9">
        <w:rPr>
          <w:rFonts w:ascii="Arial" w:hAnsi="Arial" w:cs="Arial"/>
          <w:bCs/>
          <w:sz w:val="22"/>
          <w:szCs w:val="22"/>
        </w:rPr>
        <w:t xml:space="preserve"> para </w:t>
      </w:r>
      <w:r w:rsidR="00107B63" w:rsidRPr="00087DE9">
        <w:rPr>
          <w:rFonts w:ascii="Arial" w:hAnsi="Arial" w:cs="Arial"/>
          <w:bCs/>
          <w:sz w:val="22"/>
          <w:szCs w:val="22"/>
        </w:rPr>
        <w:t xml:space="preserve">áreas </w:t>
      </w:r>
      <w:r w:rsidRPr="00087DE9">
        <w:rPr>
          <w:rFonts w:ascii="Arial" w:hAnsi="Arial" w:cs="Arial"/>
          <w:bCs/>
          <w:sz w:val="22"/>
          <w:szCs w:val="22"/>
        </w:rPr>
        <w:t>superiores a 50 hectáreas.</w:t>
      </w:r>
    </w:p>
    <w:p w14:paraId="35D27AAF" w14:textId="77777777" w:rsidR="00615C29" w:rsidRPr="00087DE9" w:rsidRDefault="00615C29" w:rsidP="009002C6">
      <w:pPr>
        <w:pStyle w:val="Prrafodelista"/>
        <w:ind w:left="708" w:firstLine="0"/>
        <w:contextualSpacing/>
        <w:jc w:val="both"/>
        <w:rPr>
          <w:bCs/>
        </w:rPr>
      </w:pPr>
    </w:p>
    <w:p w14:paraId="66B954DA" w14:textId="3F318FC1" w:rsidR="00695875" w:rsidRPr="00087DE9" w:rsidRDefault="00695875" w:rsidP="009002C6">
      <w:pPr>
        <w:pStyle w:val="Prrafodelista"/>
        <w:ind w:left="708" w:firstLine="0"/>
        <w:contextualSpacing/>
        <w:jc w:val="both"/>
        <w:rPr>
          <w:bCs/>
        </w:rPr>
      </w:pPr>
      <w:r w:rsidRPr="00087DE9">
        <w:rPr>
          <w:bCs/>
        </w:rPr>
        <w:t xml:space="preserve">Los </w:t>
      </w:r>
      <w:r w:rsidR="005B125E" w:rsidRPr="00087DE9">
        <w:rPr>
          <w:bCs/>
        </w:rPr>
        <w:t>valores</w:t>
      </w:r>
      <w:r w:rsidRPr="00087DE9">
        <w:rPr>
          <w:bCs/>
        </w:rPr>
        <w:t xml:space="preserve"> definidos en el inciso anterior se incrementarán en el porcentaje que resulte </w:t>
      </w:r>
      <w:r w:rsidR="00107B63" w:rsidRPr="00087DE9">
        <w:rPr>
          <w:bCs/>
        </w:rPr>
        <w:t>de</w:t>
      </w:r>
      <w:r w:rsidRPr="00087DE9">
        <w:rPr>
          <w:bCs/>
        </w:rPr>
        <w:t xml:space="preserve"> sumar la aplicación de los factores de área de las mejoras y </w:t>
      </w:r>
      <w:r w:rsidR="00107B63" w:rsidRPr="00087DE9">
        <w:rPr>
          <w:bCs/>
        </w:rPr>
        <w:t xml:space="preserve">de </w:t>
      </w:r>
      <w:r w:rsidRPr="00087DE9">
        <w:rPr>
          <w:bCs/>
        </w:rPr>
        <w:t>distancia, como se indicó en el numeral 1.</w:t>
      </w:r>
      <w:r w:rsidR="00D42A0F" w:rsidRPr="00087DE9">
        <w:rPr>
          <w:bCs/>
        </w:rPr>
        <w:t>2</w:t>
      </w:r>
      <w:r w:rsidRPr="00087DE9">
        <w:rPr>
          <w:bCs/>
        </w:rPr>
        <w:t>., en lo pertinente, conforme al siguiente ejemplo:</w:t>
      </w:r>
    </w:p>
    <w:p w14:paraId="6EF921C2" w14:textId="77777777" w:rsidR="00695875" w:rsidRPr="00087DE9" w:rsidRDefault="00695875" w:rsidP="009002C6">
      <w:pPr>
        <w:pStyle w:val="Prrafodelista"/>
        <w:ind w:left="708" w:firstLine="0"/>
        <w:contextualSpacing/>
        <w:jc w:val="both"/>
        <w:rPr>
          <w:bCs/>
        </w:rPr>
      </w:pPr>
    </w:p>
    <w:tbl>
      <w:tblPr>
        <w:tblW w:w="9600" w:type="dxa"/>
        <w:tblInd w:w="70" w:type="dxa"/>
        <w:tblCellMar>
          <w:left w:w="70" w:type="dxa"/>
          <w:right w:w="70" w:type="dxa"/>
        </w:tblCellMar>
        <w:tblLook w:val="04A0" w:firstRow="1" w:lastRow="0" w:firstColumn="1" w:lastColumn="0" w:noHBand="0" w:noVBand="1"/>
      </w:tblPr>
      <w:tblGrid>
        <w:gridCol w:w="3380"/>
        <w:gridCol w:w="1060"/>
        <w:gridCol w:w="1080"/>
        <w:gridCol w:w="1260"/>
        <w:gridCol w:w="1440"/>
        <w:gridCol w:w="1380"/>
      </w:tblGrid>
      <w:tr w:rsidR="00087DE9" w:rsidRPr="00087DE9" w14:paraId="3D7C2D76" w14:textId="77777777" w:rsidTr="00DE4D84">
        <w:trPr>
          <w:trHeight w:val="420"/>
          <w:tblHeader/>
        </w:trPr>
        <w:tc>
          <w:tcPr>
            <w:tcW w:w="5520" w:type="dxa"/>
            <w:gridSpan w:val="3"/>
            <w:tcBorders>
              <w:top w:val="single" w:sz="4" w:space="0" w:color="auto"/>
              <w:left w:val="single" w:sz="4" w:space="0" w:color="auto"/>
              <w:bottom w:val="single" w:sz="4" w:space="0" w:color="auto"/>
              <w:right w:val="single" w:sz="4" w:space="0" w:color="auto"/>
            </w:tcBorders>
            <w:shd w:val="clear" w:color="000000" w:fill="B4C6E7"/>
            <w:vAlign w:val="center"/>
            <w:hideMark/>
          </w:tcPr>
          <w:p w14:paraId="66910543" w14:textId="77777777" w:rsidR="00D2255D" w:rsidRPr="00087DE9" w:rsidRDefault="00D2255D" w:rsidP="009002C6">
            <w:pPr>
              <w:jc w:val="center"/>
              <w:rPr>
                <w:rFonts w:ascii="Arial" w:hAnsi="Arial" w:cs="Arial"/>
                <w:b/>
                <w:bCs/>
                <w:sz w:val="16"/>
                <w:szCs w:val="16"/>
                <w:lang w:val="es-CO" w:eastAsia="es-CO"/>
              </w:rPr>
            </w:pPr>
            <w:r w:rsidRPr="00087DE9">
              <w:rPr>
                <w:rFonts w:ascii="Arial" w:hAnsi="Arial" w:cs="Arial"/>
                <w:b/>
                <w:bCs/>
                <w:sz w:val="16"/>
                <w:szCs w:val="16"/>
              </w:rPr>
              <w:t xml:space="preserve">Factor </w:t>
            </w:r>
            <w:r w:rsidR="00DE4D84" w:rsidRPr="00087DE9">
              <w:rPr>
                <w:rFonts w:ascii="Arial" w:hAnsi="Arial" w:cs="Arial"/>
                <w:b/>
                <w:bCs/>
                <w:sz w:val="16"/>
                <w:szCs w:val="16"/>
              </w:rPr>
              <w:t>Áreas</w:t>
            </w:r>
            <w:r w:rsidRPr="00087DE9">
              <w:rPr>
                <w:rFonts w:ascii="Arial" w:hAnsi="Arial" w:cs="Arial"/>
                <w:b/>
                <w:bCs/>
                <w:sz w:val="16"/>
                <w:szCs w:val="16"/>
              </w:rPr>
              <w:t xml:space="preserve"> Mejoras</w:t>
            </w:r>
          </w:p>
        </w:tc>
        <w:tc>
          <w:tcPr>
            <w:tcW w:w="1260" w:type="dxa"/>
            <w:tcBorders>
              <w:top w:val="single" w:sz="4" w:space="0" w:color="auto"/>
              <w:left w:val="nil"/>
              <w:bottom w:val="single" w:sz="4" w:space="0" w:color="auto"/>
              <w:right w:val="single" w:sz="4" w:space="0" w:color="auto"/>
            </w:tcBorders>
            <w:shd w:val="clear" w:color="000000" w:fill="B4C6E7"/>
            <w:vAlign w:val="center"/>
            <w:hideMark/>
          </w:tcPr>
          <w:p w14:paraId="6483C9DB" w14:textId="77777777" w:rsidR="00D2255D" w:rsidRPr="00087DE9" w:rsidRDefault="00D2255D" w:rsidP="009002C6">
            <w:pPr>
              <w:jc w:val="center"/>
              <w:rPr>
                <w:rFonts w:ascii="Arial" w:hAnsi="Arial" w:cs="Arial"/>
                <w:b/>
                <w:bCs/>
                <w:sz w:val="16"/>
                <w:szCs w:val="16"/>
              </w:rPr>
            </w:pPr>
            <w:r w:rsidRPr="00087DE9">
              <w:rPr>
                <w:rFonts w:ascii="Arial" w:hAnsi="Arial" w:cs="Arial"/>
                <w:b/>
                <w:bCs/>
                <w:sz w:val="16"/>
                <w:szCs w:val="16"/>
              </w:rPr>
              <w:t>Factor</w:t>
            </w:r>
          </w:p>
        </w:tc>
        <w:tc>
          <w:tcPr>
            <w:tcW w:w="1440" w:type="dxa"/>
            <w:tcBorders>
              <w:top w:val="single" w:sz="4" w:space="0" w:color="auto"/>
              <w:left w:val="nil"/>
              <w:bottom w:val="single" w:sz="4" w:space="0" w:color="auto"/>
              <w:right w:val="single" w:sz="4" w:space="0" w:color="auto"/>
            </w:tcBorders>
            <w:shd w:val="clear" w:color="000000" w:fill="B4C6E7"/>
            <w:vAlign w:val="center"/>
            <w:hideMark/>
          </w:tcPr>
          <w:p w14:paraId="2EE3D3B1" w14:textId="77777777" w:rsidR="00D2255D" w:rsidRPr="00087DE9" w:rsidRDefault="00D2255D" w:rsidP="009002C6">
            <w:pPr>
              <w:jc w:val="center"/>
              <w:rPr>
                <w:rFonts w:ascii="Arial" w:hAnsi="Arial" w:cs="Arial"/>
                <w:b/>
                <w:bCs/>
                <w:sz w:val="16"/>
                <w:szCs w:val="16"/>
              </w:rPr>
            </w:pPr>
            <w:r w:rsidRPr="00087DE9">
              <w:rPr>
                <w:rFonts w:ascii="Arial" w:hAnsi="Arial" w:cs="Arial"/>
                <w:b/>
                <w:bCs/>
                <w:sz w:val="16"/>
                <w:szCs w:val="16"/>
              </w:rPr>
              <w:t>Distancia</w:t>
            </w:r>
          </w:p>
        </w:tc>
        <w:tc>
          <w:tcPr>
            <w:tcW w:w="1380" w:type="dxa"/>
            <w:tcBorders>
              <w:top w:val="single" w:sz="4" w:space="0" w:color="auto"/>
              <w:left w:val="nil"/>
              <w:bottom w:val="single" w:sz="4" w:space="0" w:color="auto"/>
              <w:right w:val="single" w:sz="4" w:space="0" w:color="auto"/>
            </w:tcBorders>
            <w:shd w:val="clear" w:color="000000" w:fill="B4C6E7"/>
            <w:vAlign w:val="center"/>
            <w:hideMark/>
          </w:tcPr>
          <w:p w14:paraId="753CEDD0" w14:textId="77777777" w:rsidR="00D2255D" w:rsidRPr="00087DE9" w:rsidRDefault="00D2255D" w:rsidP="009002C6">
            <w:pPr>
              <w:jc w:val="center"/>
              <w:rPr>
                <w:rFonts w:ascii="Arial" w:hAnsi="Arial" w:cs="Arial"/>
                <w:b/>
                <w:bCs/>
                <w:sz w:val="16"/>
                <w:szCs w:val="16"/>
              </w:rPr>
            </w:pPr>
            <w:r w:rsidRPr="00087DE9">
              <w:rPr>
                <w:rFonts w:ascii="Arial" w:hAnsi="Arial" w:cs="Arial"/>
                <w:b/>
                <w:bCs/>
                <w:sz w:val="16"/>
                <w:szCs w:val="16"/>
              </w:rPr>
              <w:t>Total Honorarios</w:t>
            </w:r>
          </w:p>
        </w:tc>
      </w:tr>
      <w:tr w:rsidR="00087DE9" w:rsidRPr="00087DE9" w14:paraId="544F3A66" w14:textId="77777777" w:rsidTr="00DE4D84">
        <w:trPr>
          <w:trHeight w:val="288"/>
          <w:tblHeader/>
        </w:trPr>
        <w:tc>
          <w:tcPr>
            <w:tcW w:w="3380" w:type="dxa"/>
            <w:tcBorders>
              <w:top w:val="nil"/>
              <w:left w:val="single" w:sz="4" w:space="0" w:color="auto"/>
              <w:bottom w:val="single" w:sz="4" w:space="0" w:color="auto"/>
              <w:right w:val="single" w:sz="4" w:space="0" w:color="auto"/>
            </w:tcBorders>
            <w:shd w:val="clear" w:color="000000" w:fill="B4C6E7"/>
            <w:vAlign w:val="center"/>
            <w:hideMark/>
          </w:tcPr>
          <w:p w14:paraId="5FE8ED18" w14:textId="77777777" w:rsidR="00D2255D" w:rsidRPr="00087DE9" w:rsidRDefault="00DE4D84" w:rsidP="009002C6">
            <w:pPr>
              <w:jc w:val="center"/>
              <w:rPr>
                <w:rFonts w:ascii="Arial" w:hAnsi="Arial" w:cs="Arial"/>
                <w:b/>
                <w:bCs/>
                <w:sz w:val="16"/>
                <w:szCs w:val="16"/>
              </w:rPr>
            </w:pPr>
            <w:r w:rsidRPr="00087DE9">
              <w:rPr>
                <w:rFonts w:ascii="Arial" w:hAnsi="Arial" w:cs="Arial"/>
                <w:b/>
                <w:bCs/>
                <w:sz w:val="16"/>
                <w:szCs w:val="16"/>
              </w:rPr>
              <w:t>Hectáreas</w:t>
            </w:r>
          </w:p>
        </w:tc>
        <w:tc>
          <w:tcPr>
            <w:tcW w:w="1060" w:type="dxa"/>
            <w:tcBorders>
              <w:top w:val="nil"/>
              <w:left w:val="nil"/>
              <w:bottom w:val="single" w:sz="4" w:space="0" w:color="auto"/>
              <w:right w:val="single" w:sz="4" w:space="0" w:color="auto"/>
            </w:tcBorders>
            <w:shd w:val="clear" w:color="000000" w:fill="B4C6E7"/>
            <w:vAlign w:val="center"/>
            <w:hideMark/>
          </w:tcPr>
          <w:p w14:paraId="05DC9AC6" w14:textId="77777777" w:rsidR="00D2255D" w:rsidRPr="00087DE9" w:rsidRDefault="00D2255D" w:rsidP="009002C6">
            <w:pPr>
              <w:jc w:val="center"/>
              <w:rPr>
                <w:rFonts w:ascii="Arial" w:hAnsi="Arial" w:cs="Arial"/>
                <w:b/>
                <w:bCs/>
                <w:sz w:val="16"/>
                <w:szCs w:val="16"/>
              </w:rPr>
            </w:pPr>
            <w:r w:rsidRPr="00087DE9">
              <w:rPr>
                <w:rFonts w:ascii="Arial" w:hAnsi="Arial" w:cs="Arial"/>
                <w:b/>
                <w:bCs/>
                <w:sz w:val="16"/>
                <w:szCs w:val="16"/>
              </w:rPr>
              <w:t>Vr. Base</w:t>
            </w:r>
          </w:p>
        </w:tc>
        <w:tc>
          <w:tcPr>
            <w:tcW w:w="1080" w:type="dxa"/>
            <w:tcBorders>
              <w:top w:val="nil"/>
              <w:left w:val="nil"/>
              <w:bottom w:val="single" w:sz="4" w:space="0" w:color="auto"/>
              <w:right w:val="single" w:sz="4" w:space="0" w:color="auto"/>
            </w:tcBorders>
            <w:shd w:val="clear" w:color="000000" w:fill="B4C6E7"/>
            <w:vAlign w:val="center"/>
            <w:hideMark/>
          </w:tcPr>
          <w:p w14:paraId="7B2A445D" w14:textId="77777777" w:rsidR="00D2255D" w:rsidRPr="00087DE9" w:rsidRDefault="00D2255D" w:rsidP="009002C6">
            <w:pPr>
              <w:jc w:val="center"/>
              <w:rPr>
                <w:rFonts w:ascii="Arial" w:hAnsi="Arial" w:cs="Arial"/>
                <w:b/>
                <w:bCs/>
                <w:sz w:val="16"/>
                <w:szCs w:val="16"/>
              </w:rPr>
            </w:pPr>
            <w:r w:rsidRPr="00087DE9">
              <w:rPr>
                <w:rFonts w:ascii="Arial" w:hAnsi="Arial" w:cs="Arial"/>
                <w:b/>
                <w:bCs/>
                <w:sz w:val="16"/>
                <w:szCs w:val="16"/>
              </w:rPr>
              <w:t>Honorarios</w:t>
            </w:r>
          </w:p>
        </w:tc>
        <w:tc>
          <w:tcPr>
            <w:tcW w:w="1260" w:type="dxa"/>
            <w:tcBorders>
              <w:top w:val="nil"/>
              <w:left w:val="nil"/>
              <w:bottom w:val="single" w:sz="4" w:space="0" w:color="auto"/>
              <w:right w:val="single" w:sz="4" w:space="0" w:color="auto"/>
            </w:tcBorders>
            <w:shd w:val="clear" w:color="000000" w:fill="B4C6E7"/>
            <w:vAlign w:val="center"/>
            <w:hideMark/>
          </w:tcPr>
          <w:p w14:paraId="1F8DAAF5" w14:textId="77777777" w:rsidR="00D2255D" w:rsidRPr="00087DE9" w:rsidRDefault="00D2255D" w:rsidP="009002C6">
            <w:pPr>
              <w:jc w:val="center"/>
              <w:rPr>
                <w:rFonts w:ascii="Arial" w:hAnsi="Arial" w:cs="Arial"/>
                <w:b/>
                <w:bCs/>
                <w:sz w:val="16"/>
                <w:szCs w:val="16"/>
              </w:rPr>
            </w:pPr>
            <w:r w:rsidRPr="00087DE9">
              <w:rPr>
                <w:rFonts w:ascii="Arial" w:hAnsi="Arial" w:cs="Arial"/>
                <w:b/>
                <w:bCs/>
                <w:sz w:val="16"/>
                <w:szCs w:val="16"/>
              </w:rPr>
              <w:t>Incremento</w:t>
            </w:r>
          </w:p>
        </w:tc>
        <w:tc>
          <w:tcPr>
            <w:tcW w:w="1440" w:type="dxa"/>
            <w:tcBorders>
              <w:top w:val="nil"/>
              <w:left w:val="nil"/>
              <w:bottom w:val="single" w:sz="4" w:space="0" w:color="auto"/>
              <w:right w:val="single" w:sz="4" w:space="0" w:color="auto"/>
            </w:tcBorders>
            <w:shd w:val="clear" w:color="000000" w:fill="B4C6E7"/>
            <w:vAlign w:val="center"/>
            <w:hideMark/>
          </w:tcPr>
          <w:p w14:paraId="18E4468F" w14:textId="77777777" w:rsidR="00D2255D" w:rsidRPr="00087DE9" w:rsidRDefault="00D2255D" w:rsidP="009002C6">
            <w:pPr>
              <w:jc w:val="center"/>
              <w:rPr>
                <w:rFonts w:ascii="Arial" w:hAnsi="Arial" w:cs="Arial"/>
                <w:b/>
                <w:bCs/>
                <w:sz w:val="16"/>
                <w:szCs w:val="16"/>
              </w:rPr>
            </w:pPr>
            <w:r w:rsidRPr="00087DE9">
              <w:rPr>
                <w:rFonts w:ascii="Arial" w:hAnsi="Arial" w:cs="Arial"/>
                <w:b/>
                <w:bCs/>
                <w:sz w:val="16"/>
                <w:szCs w:val="16"/>
              </w:rPr>
              <w:t>Honorarios</w:t>
            </w:r>
          </w:p>
        </w:tc>
        <w:tc>
          <w:tcPr>
            <w:tcW w:w="1380" w:type="dxa"/>
            <w:tcBorders>
              <w:top w:val="nil"/>
              <w:left w:val="nil"/>
              <w:bottom w:val="single" w:sz="4" w:space="0" w:color="auto"/>
              <w:right w:val="single" w:sz="4" w:space="0" w:color="auto"/>
            </w:tcBorders>
            <w:shd w:val="clear" w:color="000000" w:fill="B4C6E7"/>
            <w:vAlign w:val="center"/>
            <w:hideMark/>
          </w:tcPr>
          <w:p w14:paraId="08738F5B" w14:textId="77777777" w:rsidR="00D2255D" w:rsidRPr="00087DE9" w:rsidRDefault="00D2255D" w:rsidP="009002C6">
            <w:pPr>
              <w:jc w:val="center"/>
              <w:rPr>
                <w:rFonts w:ascii="Arial" w:hAnsi="Arial" w:cs="Arial"/>
                <w:b/>
                <w:bCs/>
                <w:sz w:val="16"/>
                <w:szCs w:val="16"/>
              </w:rPr>
            </w:pPr>
            <w:r w:rsidRPr="00087DE9">
              <w:rPr>
                <w:rFonts w:ascii="Arial" w:hAnsi="Arial" w:cs="Arial"/>
                <w:b/>
                <w:bCs/>
                <w:w w:val="99"/>
                <w:sz w:val="16"/>
                <w:szCs w:val="16"/>
              </w:rPr>
              <w:t>$</w:t>
            </w:r>
          </w:p>
        </w:tc>
      </w:tr>
      <w:tr w:rsidR="00087DE9" w:rsidRPr="00087DE9" w14:paraId="3DE7C16B" w14:textId="77777777" w:rsidTr="00D2255D">
        <w:trPr>
          <w:trHeight w:val="288"/>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E803890" w14:textId="77777777" w:rsidR="00D2255D" w:rsidRPr="00087DE9" w:rsidRDefault="00D2255D" w:rsidP="009002C6">
            <w:pPr>
              <w:rPr>
                <w:rFonts w:ascii="Arial" w:hAnsi="Arial" w:cs="Arial"/>
                <w:sz w:val="16"/>
                <w:szCs w:val="16"/>
              </w:rPr>
            </w:pPr>
            <w:r w:rsidRPr="00087DE9">
              <w:rPr>
                <w:rFonts w:ascii="Arial" w:hAnsi="Arial" w:cs="Arial"/>
                <w:sz w:val="16"/>
                <w:szCs w:val="16"/>
              </w:rPr>
              <w:t>Hasta 2</w:t>
            </w:r>
          </w:p>
        </w:tc>
        <w:tc>
          <w:tcPr>
            <w:tcW w:w="1060" w:type="dxa"/>
            <w:tcBorders>
              <w:top w:val="nil"/>
              <w:left w:val="nil"/>
              <w:bottom w:val="single" w:sz="4" w:space="0" w:color="auto"/>
              <w:right w:val="single" w:sz="4" w:space="0" w:color="auto"/>
            </w:tcBorders>
            <w:shd w:val="clear" w:color="auto" w:fill="auto"/>
            <w:vAlign w:val="center"/>
            <w:hideMark/>
          </w:tcPr>
          <w:p w14:paraId="1806E087"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$ 181.705</w:t>
            </w:r>
          </w:p>
        </w:tc>
        <w:tc>
          <w:tcPr>
            <w:tcW w:w="1080" w:type="dxa"/>
            <w:tcBorders>
              <w:top w:val="nil"/>
              <w:left w:val="nil"/>
              <w:bottom w:val="single" w:sz="4" w:space="0" w:color="auto"/>
              <w:right w:val="single" w:sz="4" w:space="0" w:color="auto"/>
            </w:tcBorders>
            <w:shd w:val="clear" w:color="auto" w:fill="auto"/>
            <w:vAlign w:val="center"/>
            <w:hideMark/>
          </w:tcPr>
          <w:p w14:paraId="5AE06A64"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$ 181.705</w:t>
            </w:r>
          </w:p>
        </w:tc>
        <w:tc>
          <w:tcPr>
            <w:tcW w:w="1260" w:type="dxa"/>
            <w:tcBorders>
              <w:top w:val="nil"/>
              <w:left w:val="nil"/>
              <w:bottom w:val="single" w:sz="4" w:space="0" w:color="auto"/>
              <w:right w:val="single" w:sz="4" w:space="0" w:color="auto"/>
            </w:tcBorders>
            <w:shd w:val="clear" w:color="auto" w:fill="auto"/>
            <w:vAlign w:val="center"/>
            <w:hideMark/>
          </w:tcPr>
          <w:p w14:paraId="6E5E65E0" w14:textId="77777777" w:rsidR="00D2255D" w:rsidRPr="00087DE9" w:rsidRDefault="00D2255D" w:rsidP="009002C6">
            <w:pPr>
              <w:jc w:val="center"/>
              <w:rPr>
                <w:rFonts w:ascii="Arial" w:hAnsi="Arial" w:cs="Arial"/>
                <w:sz w:val="16"/>
                <w:szCs w:val="16"/>
              </w:rPr>
            </w:pPr>
            <w:r w:rsidRPr="00087DE9">
              <w:rPr>
                <w:rFonts w:ascii="Arial" w:hAnsi="Arial" w:cs="Arial"/>
                <w:sz w:val="16"/>
                <w:szCs w:val="16"/>
              </w:rPr>
              <w:t>7%</w:t>
            </w:r>
          </w:p>
        </w:tc>
        <w:tc>
          <w:tcPr>
            <w:tcW w:w="1440" w:type="dxa"/>
            <w:tcBorders>
              <w:top w:val="nil"/>
              <w:left w:val="nil"/>
              <w:bottom w:val="single" w:sz="4" w:space="0" w:color="auto"/>
              <w:right w:val="single" w:sz="4" w:space="0" w:color="auto"/>
            </w:tcBorders>
            <w:shd w:val="clear" w:color="auto" w:fill="auto"/>
            <w:vAlign w:val="center"/>
            <w:hideMark/>
          </w:tcPr>
          <w:p w14:paraId="367743A1"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12.719</w:t>
            </w:r>
          </w:p>
        </w:tc>
        <w:tc>
          <w:tcPr>
            <w:tcW w:w="1380" w:type="dxa"/>
            <w:tcBorders>
              <w:top w:val="nil"/>
              <w:left w:val="nil"/>
              <w:bottom w:val="single" w:sz="4" w:space="0" w:color="auto"/>
              <w:right w:val="single" w:sz="4" w:space="0" w:color="auto"/>
            </w:tcBorders>
            <w:shd w:val="clear" w:color="auto" w:fill="auto"/>
            <w:vAlign w:val="center"/>
            <w:hideMark/>
          </w:tcPr>
          <w:p w14:paraId="186A37B4"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$ 194.425</w:t>
            </w:r>
          </w:p>
        </w:tc>
      </w:tr>
      <w:tr w:rsidR="00087DE9" w:rsidRPr="00087DE9" w14:paraId="74338A13" w14:textId="77777777" w:rsidTr="00D2255D">
        <w:trPr>
          <w:trHeight w:val="288"/>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EF3F537" w14:textId="77777777" w:rsidR="00D2255D" w:rsidRPr="00087DE9" w:rsidRDefault="00D2255D" w:rsidP="009002C6">
            <w:pPr>
              <w:rPr>
                <w:rFonts w:ascii="Arial" w:hAnsi="Arial" w:cs="Arial"/>
                <w:sz w:val="16"/>
                <w:szCs w:val="16"/>
              </w:rPr>
            </w:pPr>
            <w:r w:rsidRPr="00087DE9">
              <w:rPr>
                <w:rFonts w:ascii="Arial" w:hAnsi="Arial" w:cs="Arial"/>
                <w:sz w:val="16"/>
                <w:szCs w:val="22"/>
              </w:rPr>
              <w:t>Hasta 100</w:t>
            </w:r>
          </w:p>
        </w:tc>
        <w:tc>
          <w:tcPr>
            <w:tcW w:w="1060" w:type="dxa"/>
            <w:tcBorders>
              <w:top w:val="nil"/>
              <w:left w:val="nil"/>
              <w:bottom w:val="single" w:sz="4" w:space="0" w:color="auto"/>
              <w:right w:val="single" w:sz="4" w:space="0" w:color="auto"/>
            </w:tcBorders>
            <w:shd w:val="clear" w:color="auto" w:fill="auto"/>
            <w:vAlign w:val="center"/>
            <w:hideMark/>
          </w:tcPr>
          <w:p w14:paraId="70134CE4"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$ 772.247</w:t>
            </w:r>
          </w:p>
        </w:tc>
        <w:tc>
          <w:tcPr>
            <w:tcW w:w="1080" w:type="dxa"/>
            <w:tcBorders>
              <w:top w:val="nil"/>
              <w:left w:val="nil"/>
              <w:bottom w:val="single" w:sz="4" w:space="0" w:color="auto"/>
              <w:right w:val="single" w:sz="4" w:space="0" w:color="auto"/>
            </w:tcBorders>
            <w:shd w:val="clear" w:color="auto" w:fill="auto"/>
            <w:vAlign w:val="center"/>
            <w:hideMark/>
          </w:tcPr>
          <w:p w14:paraId="2F79C83B"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$ 772.247</w:t>
            </w:r>
          </w:p>
        </w:tc>
        <w:tc>
          <w:tcPr>
            <w:tcW w:w="1260" w:type="dxa"/>
            <w:tcBorders>
              <w:top w:val="nil"/>
              <w:left w:val="nil"/>
              <w:bottom w:val="single" w:sz="4" w:space="0" w:color="auto"/>
              <w:right w:val="single" w:sz="4" w:space="0" w:color="auto"/>
            </w:tcBorders>
            <w:shd w:val="clear" w:color="auto" w:fill="auto"/>
            <w:vAlign w:val="center"/>
            <w:hideMark/>
          </w:tcPr>
          <w:p w14:paraId="6E034D95" w14:textId="77777777" w:rsidR="00D2255D" w:rsidRPr="00087DE9" w:rsidRDefault="00D2255D" w:rsidP="009002C6">
            <w:pPr>
              <w:jc w:val="center"/>
              <w:rPr>
                <w:rFonts w:ascii="Arial" w:hAnsi="Arial" w:cs="Arial"/>
                <w:sz w:val="16"/>
                <w:szCs w:val="16"/>
              </w:rPr>
            </w:pPr>
            <w:r w:rsidRPr="00087DE9">
              <w:rPr>
                <w:rFonts w:ascii="Arial" w:hAnsi="Arial" w:cs="Arial"/>
                <w:sz w:val="16"/>
                <w:szCs w:val="16"/>
              </w:rPr>
              <w:t>11%</w:t>
            </w:r>
          </w:p>
        </w:tc>
        <w:tc>
          <w:tcPr>
            <w:tcW w:w="1440" w:type="dxa"/>
            <w:tcBorders>
              <w:top w:val="nil"/>
              <w:left w:val="nil"/>
              <w:bottom w:val="single" w:sz="4" w:space="0" w:color="auto"/>
              <w:right w:val="single" w:sz="4" w:space="0" w:color="auto"/>
            </w:tcBorders>
            <w:shd w:val="clear" w:color="auto" w:fill="auto"/>
            <w:vAlign w:val="center"/>
            <w:hideMark/>
          </w:tcPr>
          <w:p w14:paraId="0FC43848"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84.947</w:t>
            </w:r>
          </w:p>
        </w:tc>
        <w:tc>
          <w:tcPr>
            <w:tcW w:w="1380" w:type="dxa"/>
            <w:tcBorders>
              <w:top w:val="nil"/>
              <w:left w:val="nil"/>
              <w:bottom w:val="single" w:sz="4" w:space="0" w:color="auto"/>
              <w:right w:val="single" w:sz="4" w:space="0" w:color="auto"/>
            </w:tcBorders>
            <w:shd w:val="clear" w:color="auto" w:fill="auto"/>
            <w:vAlign w:val="center"/>
            <w:hideMark/>
          </w:tcPr>
          <w:p w14:paraId="75AFCC0A"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$ 857.194</w:t>
            </w:r>
          </w:p>
        </w:tc>
      </w:tr>
      <w:tr w:rsidR="00D2255D" w:rsidRPr="00087DE9" w14:paraId="47F083C5" w14:textId="77777777" w:rsidTr="00D2255D">
        <w:trPr>
          <w:trHeight w:val="288"/>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844F136" w14:textId="77777777" w:rsidR="00D2255D" w:rsidRPr="00087DE9" w:rsidRDefault="00D2255D" w:rsidP="009002C6">
            <w:pPr>
              <w:rPr>
                <w:rFonts w:ascii="Arial" w:hAnsi="Arial" w:cs="Arial"/>
                <w:sz w:val="16"/>
                <w:szCs w:val="16"/>
              </w:rPr>
            </w:pPr>
            <w:r w:rsidRPr="00087DE9">
              <w:rPr>
                <w:rFonts w:ascii="Arial" w:hAnsi="Arial" w:cs="Arial"/>
                <w:sz w:val="16"/>
                <w:szCs w:val="22"/>
              </w:rPr>
              <w:t>Hasta 500</w:t>
            </w:r>
          </w:p>
        </w:tc>
        <w:tc>
          <w:tcPr>
            <w:tcW w:w="1060" w:type="dxa"/>
            <w:tcBorders>
              <w:top w:val="nil"/>
              <w:left w:val="nil"/>
              <w:bottom w:val="single" w:sz="4" w:space="0" w:color="auto"/>
              <w:right w:val="single" w:sz="4" w:space="0" w:color="auto"/>
            </w:tcBorders>
            <w:shd w:val="clear" w:color="auto" w:fill="auto"/>
            <w:vAlign w:val="center"/>
            <w:hideMark/>
          </w:tcPr>
          <w:p w14:paraId="07E69DA1"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$ 772.247</w:t>
            </w:r>
          </w:p>
        </w:tc>
        <w:tc>
          <w:tcPr>
            <w:tcW w:w="1080" w:type="dxa"/>
            <w:tcBorders>
              <w:top w:val="nil"/>
              <w:left w:val="nil"/>
              <w:bottom w:val="single" w:sz="4" w:space="0" w:color="auto"/>
              <w:right w:val="single" w:sz="4" w:space="0" w:color="auto"/>
            </w:tcBorders>
            <w:shd w:val="clear" w:color="auto" w:fill="auto"/>
            <w:vAlign w:val="center"/>
            <w:hideMark/>
          </w:tcPr>
          <w:p w14:paraId="3539EA74"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$ 2.007.842</w:t>
            </w:r>
          </w:p>
        </w:tc>
        <w:tc>
          <w:tcPr>
            <w:tcW w:w="1260" w:type="dxa"/>
            <w:tcBorders>
              <w:top w:val="nil"/>
              <w:left w:val="nil"/>
              <w:bottom w:val="single" w:sz="4" w:space="0" w:color="auto"/>
              <w:right w:val="single" w:sz="4" w:space="0" w:color="auto"/>
            </w:tcBorders>
            <w:shd w:val="clear" w:color="auto" w:fill="auto"/>
            <w:vAlign w:val="center"/>
            <w:hideMark/>
          </w:tcPr>
          <w:p w14:paraId="09E42A21" w14:textId="77777777" w:rsidR="00D2255D" w:rsidRPr="00087DE9" w:rsidRDefault="00D2255D" w:rsidP="009002C6">
            <w:pPr>
              <w:jc w:val="center"/>
              <w:rPr>
                <w:rFonts w:ascii="Arial" w:hAnsi="Arial" w:cs="Arial"/>
                <w:sz w:val="16"/>
                <w:szCs w:val="16"/>
              </w:rPr>
            </w:pPr>
            <w:r w:rsidRPr="00087DE9">
              <w:rPr>
                <w:rFonts w:ascii="Arial" w:hAnsi="Arial" w:cs="Arial"/>
                <w:sz w:val="16"/>
                <w:szCs w:val="16"/>
              </w:rPr>
              <w:t>25%</w:t>
            </w:r>
          </w:p>
        </w:tc>
        <w:tc>
          <w:tcPr>
            <w:tcW w:w="1440" w:type="dxa"/>
            <w:tcBorders>
              <w:top w:val="nil"/>
              <w:left w:val="nil"/>
              <w:bottom w:val="single" w:sz="4" w:space="0" w:color="auto"/>
              <w:right w:val="single" w:sz="4" w:space="0" w:color="auto"/>
            </w:tcBorders>
            <w:shd w:val="clear" w:color="auto" w:fill="auto"/>
            <w:vAlign w:val="center"/>
            <w:hideMark/>
          </w:tcPr>
          <w:p w14:paraId="1130DA21"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501.961</w:t>
            </w:r>
          </w:p>
        </w:tc>
        <w:tc>
          <w:tcPr>
            <w:tcW w:w="1380" w:type="dxa"/>
            <w:tcBorders>
              <w:top w:val="nil"/>
              <w:left w:val="nil"/>
              <w:bottom w:val="single" w:sz="4" w:space="0" w:color="auto"/>
              <w:right w:val="single" w:sz="4" w:space="0" w:color="auto"/>
            </w:tcBorders>
            <w:shd w:val="clear" w:color="auto" w:fill="auto"/>
            <w:vAlign w:val="center"/>
            <w:hideMark/>
          </w:tcPr>
          <w:p w14:paraId="1A2CE8ED" w14:textId="77777777" w:rsidR="00D2255D" w:rsidRPr="00087DE9" w:rsidRDefault="00D2255D" w:rsidP="009002C6">
            <w:pPr>
              <w:jc w:val="right"/>
              <w:rPr>
                <w:rFonts w:ascii="Arial" w:hAnsi="Arial" w:cs="Arial"/>
                <w:sz w:val="16"/>
                <w:szCs w:val="16"/>
              </w:rPr>
            </w:pPr>
            <w:r w:rsidRPr="00087DE9">
              <w:rPr>
                <w:rFonts w:ascii="Arial" w:hAnsi="Arial" w:cs="Arial"/>
                <w:sz w:val="16"/>
                <w:szCs w:val="16"/>
              </w:rPr>
              <w:t>$ 2.509.803</w:t>
            </w:r>
          </w:p>
        </w:tc>
      </w:tr>
    </w:tbl>
    <w:p w14:paraId="70FBF4D4" w14:textId="77777777" w:rsidR="00695875" w:rsidRPr="00087DE9" w:rsidRDefault="00695875" w:rsidP="009002C6">
      <w:pPr>
        <w:pStyle w:val="Prrafodelista"/>
        <w:ind w:left="708" w:firstLine="0"/>
        <w:contextualSpacing/>
        <w:jc w:val="both"/>
        <w:rPr>
          <w:bCs/>
        </w:rPr>
      </w:pPr>
    </w:p>
    <w:p w14:paraId="0CEC682C" w14:textId="0FF7604D" w:rsidR="00615C29" w:rsidRPr="00087DE9" w:rsidRDefault="00544942" w:rsidP="009002C6">
      <w:pPr>
        <w:numPr>
          <w:ilvl w:val="1"/>
          <w:numId w:val="9"/>
        </w:numPr>
        <w:contextualSpacing/>
        <w:jc w:val="both"/>
        <w:rPr>
          <w:rFonts w:ascii="Arial" w:hAnsi="Arial" w:cs="Arial"/>
          <w:bCs/>
          <w:sz w:val="22"/>
          <w:szCs w:val="22"/>
        </w:rPr>
      </w:pPr>
      <w:r w:rsidRPr="00087DE9">
        <w:rPr>
          <w:rFonts w:ascii="Arial" w:hAnsi="Arial" w:cs="Arial"/>
          <w:b/>
          <w:bCs/>
          <w:sz w:val="22"/>
          <w:szCs w:val="22"/>
        </w:rPr>
        <w:t xml:space="preserve">Bienes muebles. </w:t>
      </w:r>
      <w:r w:rsidRPr="00087DE9">
        <w:rPr>
          <w:rFonts w:ascii="Arial" w:hAnsi="Arial" w:cs="Arial"/>
          <w:bCs/>
          <w:sz w:val="22"/>
          <w:szCs w:val="22"/>
        </w:rPr>
        <w:t>Los honorarios de los peritos avaluadores de bienes muebles se fijarán tomando como base cinco salarios mínimos legales diarios vigentes, sumándole el resultado de aplicar el porcentaje establecido al avalúo de los bienes muebles, según la siguiente tabla:</w:t>
      </w:r>
    </w:p>
    <w:p w14:paraId="64651CE6" w14:textId="77777777" w:rsidR="00544942" w:rsidRPr="00087DE9" w:rsidRDefault="00544942" w:rsidP="009002C6">
      <w:pPr>
        <w:ind w:left="721"/>
        <w:contextualSpacing/>
        <w:jc w:val="both"/>
        <w:rPr>
          <w:rFonts w:ascii="Arial" w:hAnsi="Arial" w:cs="Arial"/>
          <w:bCs/>
          <w:sz w:val="22"/>
          <w:szCs w:val="22"/>
        </w:rPr>
      </w:pPr>
    </w:p>
    <w:tbl>
      <w:tblPr>
        <w:tblW w:w="0" w:type="auto"/>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65"/>
        <w:gridCol w:w="3602"/>
      </w:tblGrid>
      <w:tr w:rsidR="00087DE9" w:rsidRPr="00087DE9" w14:paraId="752C4673" w14:textId="77777777" w:rsidTr="00574481">
        <w:trPr>
          <w:trHeight w:val="305"/>
        </w:trPr>
        <w:tc>
          <w:tcPr>
            <w:tcW w:w="3365" w:type="dxa"/>
            <w:shd w:val="clear" w:color="auto" w:fill="B4C6E7"/>
          </w:tcPr>
          <w:p w14:paraId="1612973F" w14:textId="77777777" w:rsidR="00AF0020" w:rsidRPr="00087DE9" w:rsidRDefault="00AF0020" w:rsidP="009002C6">
            <w:pPr>
              <w:pStyle w:val="TableParagraph"/>
              <w:spacing w:line="240" w:lineRule="auto"/>
              <w:ind w:left="300"/>
              <w:jc w:val="center"/>
              <w:rPr>
                <w:b/>
                <w:sz w:val="16"/>
                <w:szCs w:val="16"/>
              </w:rPr>
            </w:pPr>
            <w:r w:rsidRPr="00087DE9">
              <w:rPr>
                <w:b/>
                <w:sz w:val="16"/>
                <w:szCs w:val="16"/>
              </w:rPr>
              <w:t>Valor</w:t>
            </w:r>
            <w:r w:rsidRPr="00087DE9">
              <w:rPr>
                <w:b/>
                <w:spacing w:val="-1"/>
                <w:sz w:val="16"/>
                <w:szCs w:val="16"/>
              </w:rPr>
              <w:t xml:space="preserve"> </w:t>
            </w:r>
            <w:r w:rsidRPr="00087DE9">
              <w:rPr>
                <w:b/>
                <w:sz w:val="16"/>
                <w:szCs w:val="16"/>
              </w:rPr>
              <w:t>de los bienes muebles</w:t>
            </w:r>
          </w:p>
        </w:tc>
        <w:tc>
          <w:tcPr>
            <w:tcW w:w="3602" w:type="dxa"/>
            <w:shd w:val="clear" w:color="auto" w:fill="B4C6E7"/>
          </w:tcPr>
          <w:p w14:paraId="624110BE" w14:textId="77777777" w:rsidR="00AF0020" w:rsidRPr="00087DE9" w:rsidRDefault="00AF0020" w:rsidP="009002C6">
            <w:pPr>
              <w:pStyle w:val="TableParagraph"/>
              <w:spacing w:line="240" w:lineRule="auto"/>
              <w:ind w:left="1158"/>
              <w:jc w:val="center"/>
              <w:rPr>
                <w:b/>
                <w:sz w:val="16"/>
                <w:szCs w:val="16"/>
              </w:rPr>
            </w:pPr>
            <w:r w:rsidRPr="00087DE9">
              <w:rPr>
                <w:b/>
                <w:sz w:val="16"/>
                <w:szCs w:val="16"/>
              </w:rPr>
              <w:t>Tarifa</w:t>
            </w:r>
            <w:r w:rsidRPr="00087DE9">
              <w:rPr>
                <w:b/>
                <w:spacing w:val="-1"/>
                <w:sz w:val="16"/>
                <w:szCs w:val="16"/>
              </w:rPr>
              <w:t xml:space="preserve"> </w:t>
            </w:r>
            <w:r w:rsidRPr="00087DE9">
              <w:rPr>
                <w:b/>
                <w:sz w:val="16"/>
                <w:szCs w:val="16"/>
              </w:rPr>
              <w:t>por mil</w:t>
            </w:r>
          </w:p>
        </w:tc>
      </w:tr>
      <w:tr w:rsidR="00087DE9" w:rsidRPr="00087DE9" w14:paraId="5209421A" w14:textId="77777777" w:rsidTr="00574481">
        <w:trPr>
          <w:trHeight w:val="240"/>
        </w:trPr>
        <w:tc>
          <w:tcPr>
            <w:tcW w:w="3365" w:type="dxa"/>
            <w:shd w:val="clear" w:color="auto" w:fill="auto"/>
          </w:tcPr>
          <w:p w14:paraId="3E97AC87" w14:textId="77777777" w:rsidR="00AF0020" w:rsidRPr="00087DE9" w:rsidRDefault="00D325A1" w:rsidP="009002C6">
            <w:pPr>
              <w:pStyle w:val="TableParagraph"/>
              <w:spacing w:line="240" w:lineRule="auto"/>
              <w:ind w:left="107"/>
              <w:rPr>
                <w:sz w:val="16"/>
                <w:szCs w:val="16"/>
              </w:rPr>
            </w:pPr>
            <w:r w:rsidRPr="00087DE9">
              <w:rPr>
                <w:sz w:val="16"/>
                <w:szCs w:val="16"/>
                <w:lang w:val="es-CO"/>
              </w:rPr>
              <w:t>Por los primeros $ 25.000.000</w:t>
            </w:r>
          </w:p>
        </w:tc>
        <w:tc>
          <w:tcPr>
            <w:tcW w:w="3602" w:type="dxa"/>
            <w:shd w:val="clear" w:color="auto" w:fill="auto"/>
          </w:tcPr>
          <w:p w14:paraId="5BC28F88" w14:textId="77777777" w:rsidR="00AF0020" w:rsidRPr="00087DE9" w:rsidRDefault="00AF0020" w:rsidP="009002C6">
            <w:pPr>
              <w:pStyle w:val="TableParagraph"/>
              <w:spacing w:line="240" w:lineRule="auto"/>
              <w:ind w:right="97"/>
              <w:jc w:val="right"/>
              <w:rPr>
                <w:sz w:val="16"/>
                <w:szCs w:val="16"/>
              </w:rPr>
            </w:pPr>
            <w:r w:rsidRPr="00087DE9">
              <w:rPr>
                <w:sz w:val="16"/>
                <w:szCs w:val="16"/>
              </w:rPr>
              <w:t>3.</w:t>
            </w:r>
            <w:r w:rsidR="00D325A1" w:rsidRPr="00087DE9">
              <w:rPr>
                <w:sz w:val="16"/>
                <w:szCs w:val="16"/>
              </w:rPr>
              <w:t>25</w:t>
            </w:r>
            <w:r w:rsidRPr="00087DE9">
              <w:rPr>
                <w:sz w:val="16"/>
                <w:szCs w:val="16"/>
              </w:rPr>
              <w:t>%o</w:t>
            </w:r>
          </w:p>
        </w:tc>
      </w:tr>
      <w:tr w:rsidR="00087DE9" w:rsidRPr="00087DE9" w14:paraId="18686091" w14:textId="77777777" w:rsidTr="00574481">
        <w:trPr>
          <w:trHeight w:val="240"/>
        </w:trPr>
        <w:tc>
          <w:tcPr>
            <w:tcW w:w="3365" w:type="dxa"/>
            <w:shd w:val="clear" w:color="auto" w:fill="auto"/>
          </w:tcPr>
          <w:p w14:paraId="4839B649" w14:textId="77777777" w:rsidR="00AF0020" w:rsidRPr="00087DE9" w:rsidRDefault="00D325A1" w:rsidP="009002C6">
            <w:pPr>
              <w:pStyle w:val="TableParagraph"/>
              <w:spacing w:line="240" w:lineRule="auto"/>
              <w:ind w:left="107"/>
              <w:rPr>
                <w:sz w:val="16"/>
                <w:szCs w:val="16"/>
              </w:rPr>
            </w:pPr>
            <w:r w:rsidRPr="00087DE9">
              <w:rPr>
                <w:sz w:val="16"/>
                <w:szCs w:val="16"/>
                <w:lang w:val="es-CO"/>
              </w:rPr>
              <w:t>Por los siguientes $ 25.000.000</w:t>
            </w:r>
          </w:p>
        </w:tc>
        <w:tc>
          <w:tcPr>
            <w:tcW w:w="3602" w:type="dxa"/>
            <w:shd w:val="clear" w:color="auto" w:fill="auto"/>
          </w:tcPr>
          <w:p w14:paraId="6912FC5D" w14:textId="77777777" w:rsidR="00AF0020" w:rsidRPr="00087DE9" w:rsidRDefault="00AF0020" w:rsidP="009002C6">
            <w:pPr>
              <w:pStyle w:val="TableParagraph"/>
              <w:spacing w:line="240" w:lineRule="auto"/>
              <w:ind w:right="97"/>
              <w:jc w:val="right"/>
              <w:rPr>
                <w:sz w:val="16"/>
                <w:szCs w:val="16"/>
              </w:rPr>
            </w:pPr>
            <w:r w:rsidRPr="00087DE9">
              <w:rPr>
                <w:sz w:val="16"/>
                <w:szCs w:val="16"/>
              </w:rPr>
              <w:t>3.00%o</w:t>
            </w:r>
          </w:p>
        </w:tc>
      </w:tr>
      <w:tr w:rsidR="00087DE9" w:rsidRPr="00087DE9" w14:paraId="4781A567" w14:textId="77777777" w:rsidTr="00574481">
        <w:trPr>
          <w:trHeight w:val="240"/>
        </w:trPr>
        <w:tc>
          <w:tcPr>
            <w:tcW w:w="3365" w:type="dxa"/>
            <w:shd w:val="clear" w:color="auto" w:fill="auto"/>
          </w:tcPr>
          <w:p w14:paraId="774D59EA" w14:textId="77777777" w:rsidR="00AF0020" w:rsidRPr="00087DE9" w:rsidRDefault="00D325A1" w:rsidP="009002C6">
            <w:pPr>
              <w:pStyle w:val="TableParagraph"/>
              <w:spacing w:line="240" w:lineRule="auto"/>
              <w:ind w:left="107"/>
              <w:rPr>
                <w:sz w:val="16"/>
                <w:szCs w:val="16"/>
              </w:rPr>
            </w:pPr>
            <w:r w:rsidRPr="00087DE9">
              <w:rPr>
                <w:sz w:val="16"/>
                <w:szCs w:val="16"/>
                <w:lang w:val="es-CO"/>
              </w:rPr>
              <w:t>Por los siguientes $ 50.000.000</w:t>
            </w:r>
          </w:p>
        </w:tc>
        <w:tc>
          <w:tcPr>
            <w:tcW w:w="3602" w:type="dxa"/>
            <w:shd w:val="clear" w:color="auto" w:fill="auto"/>
          </w:tcPr>
          <w:p w14:paraId="6D7F4B89" w14:textId="77777777" w:rsidR="00AF0020" w:rsidRPr="00087DE9" w:rsidRDefault="00AF0020" w:rsidP="009002C6">
            <w:pPr>
              <w:pStyle w:val="TableParagraph"/>
              <w:spacing w:line="240" w:lineRule="auto"/>
              <w:ind w:right="97"/>
              <w:jc w:val="right"/>
              <w:rPr>
                <w:sz w:val="16"/>
                <w:szCs w:val="16"/>
              </w:rPr>
            </w:pPr>
            <w:r w:rsidRPr="00087DE9">
              <w:rPr>
                <w:sz w:val="16"/>
                <w:szCs w:val="16"/>
              </w:rPr>
              <w:t>2.75%o</w:t>
            </w:r>
          </w:p>
        </w:tc>
      </w:tr>
      <w:tr w:rsidR="00087DE9" w:rsidRPr="00087DE9" w14:paraId="731DB583" w14:textId="77777777" w:rsidTr="00574481">
        <w:trPr>
          <w:trHeight w:val="240"/>
        </w:trPr>
        <w:tc>
          <w:tcPr>
            <w:tcW w:w="3365" w:type="dxa"/>
            <w:shd w:val="clear" w:color="auto" w:fill="auto"/>
          </w:tcPr>
          <w:p w14:paraId="53B34A24" w14:textId="77777777" w:rsidR="00AF0020" w:rsidRPr="00087DE9" w:rsidRDefault="00D325A1" w:rsidP="009002C6">
            <w:pPr>
              <w:pStyle w:val="TableParagraph"/>
              <w:spacing w:line="240" w:lineRule="auto"/>
              <w:ind w:left="107"/>
              <w:rPr>
                <w:sz w:val="16"/>
                <w:szCs w:val="16"/>
              </w:rPr>
            </w:pPr>
            <w:r w:rsidRPr="00087DE9">
              <w:rPr>
                <w:sz w:val="16"/>
                <w:szCs w:val="16"/>
                <w:lang w:val="es-CO"/>
              </w:rPr>
              <w:t>Por los siguientes $ 400.000.000</w:t>
            </w:r>
          </w:p>
        </w:tc>
        <w:tc>
          <w:tcPr>
            <w:tcW w:w="3602" w:type="dxa"/>
            <w:shd w:val="clear" w:color="auto" w:fill="auto"/>
          </w:tcPr>
          <w:p w14:paraId="20302C3C" w14:textId="77777777" w:rsidR="00AF0020" w:rsidRPr="00087DE9" w:rsidRDefault="00AF0020" w:rsidP="009002C6">
            <w:pPr>
              <w:pStyle w:val="TableParagraph"/>
              <w:spacing w:line="240" w:lineRule="auto"/>
              <w:ind w:right="97"/>
              <w:jc w:val="right"/>
              <w:rPr>
                <w:sz w:val="16"/>
                <w:szCs w:val="16"/>
              </w:rPr>
            </w:pPr>
            <w:r w:rsidRPr="00087DE9">
              <w:rPr>
                <w:sz w:val="16"/>
                <w:szCs w:val="16"/>
              </w:rPr>
              <w:t>2.25%o</w:t>
            </w:r>
          </w:p>
        </w:tc>
      </w:tr>
      <w:tr w:rsidR="00087DE9" w:rsidRPr="00087DE9" w14:paraId="489CC445" w14:textId="77777777" w:rsidTr="00574481">
        <w:trPr>
          <w:trHeight w:val="240"/>
        </w:trPr>
        <w:tc>
          <w:tcPr>
            <w:tcW w:w="3365" w:type="dxa"/>
            <w:shd w:val="clear" w:color="auto" w:fill="auto"/>
          </w:tcPr>
          <w:p w14:paraId="55C959E0" w14:textId="77777777" w:rsidR="00AF0020" w:rsidRPr="00087DE9" w:rsidRDefault="007324E1" w:rsidP="009002C6">
            <w:pPr>
              <w:pStyle w:val="TableParagraph"/>
              <w:spacing w:line="240" w:lineRule="auto"/>
              <w:ind w:left="107"/>
              <w:rPr>
                <w:sz w:val="16"/>
                <w:szCs w:val="16"/>
              </w:rPr>
            </w:pPr>
            <w:r w:rsidRPr="00087DE9">
              <w:rPr>
                <w:sz w:val="16"/>
                <w:szCs w:val="16"/>
                <w:lang w:val="es-CO"/>
              </w:rPr>
              <w:t>Por los siguientes $ 500.000.000</w:t>
            </w:r>
          </w:p>
        </w:tc>
        <w:tc>
          <w:tcPr>
            <w:tcW w:w="3602" w:type="dxa"/>
            <w:shd w:val="clear" w:color="auto" w:fill="auto"/>
          </w:tcPr>
          <w:p w14:paraId="2889C6CF" w14:textId="77777777" w:rsidR="00AF0020" w:rsidRPr="00087DE9" w:rsidRDefault="00AF0020" w:rsidP="009002C6">
            <w:pPr>
              <w:pStyle w:val="TableParagraph"/>
              <w:spacing w:line="240" w:lineRule="auto"/>
              <w:ind w:right="97"/>
              <w:jc w:val="right"/>
              <w:rPr>
                <w:sz w:val="16"/>
                <w:szCs w:val="16"/>
              </w:rPr>
            </w:pPr>
            <w:r w:rsidRPr="00087DE9">
              <w:rPr>
                <w:sz w:val="16"/>
                <w:szCs w:val="16"/>
              </w:rPr>
              <w:t>1.75%o</w:t>
            </w:r>
          </w:p>
        </w:tc>
      </w:tr>
      <w:tr w:rsidR="00AF0020" w:rsidRPr="00087DE9" w14:paraId="36CA6513" w14:textId="77777777" w:rsidTr="00574481">
        <w:trPr>
          <w:trHeight w:val="245"/>
        </w:trPr>
        <w:tc>
          <w:tcPr>
            <w:tcW w:w="3365" w:type="dxa"/>
            <w:shd w:val="clear" w:color="auto" w:fill="auto"/>
          </w:tcPr>
          <w:p w14:paraId="41227970" w14:textId="57A44FFB" w:rsidR="00AF0020" w:rsidRPr="00087DE9" w:rsidRDefault="007324E1" w:rsidP="009002C6">
            <w:pPr>
              <w:pStyle w:val="TableParagraph"/>
              <w:spacing w:line="240" w:lineRule="auto"/>
              <w:ind w:left="107"/>
              <w:rPr>
                <w:sz w:val="16"/>
                <w:szCs w:val="16"/>
              </w:rPr>
            </w:pPr>
            <w:r w:rsidRPr="00087DE9">
              <w:rPr>
                <w:sz w:val="16"/>
                <w:szCs w:val="16"/>
                <w:lang w:val="es-CO"/>
              </w:rPr>
              <w:t>Fracción superior a $1.000.000.000</w:t>
            </w:r>
          </w:p>
        </w:tc>
        <w:tc>
          <w:tcPr>
            <w:tcW w:w="3602" w:type="dxa"/>
            <w:shd w:val="clear" w:color="auto" w:fill="auto"/>
          </w:tcPr>
          <w:p w14:paraId="62998684" w14:textId="77777777" w:rsidR="00AF0020" w:rsidRPr="00087DE9" w:rsidRDefault="00AF0020" w:rsidP="009002C6">
            <w:pPr>
              <w:pStyle w:val="TableParagraph"/>
              <w:spacing w:line="240" w:lineRule="auto"/>
              <w:ind w:right="97"/>
              <w:jc w:val="right"/>
              <w:rPr>
                <w:sz w:val="16"/>
                <w:szCs w:val="16"/>
              </w:rPr>
            </w:pPr>
            <w:r w:rsidRPr="00087DE9">
              <w:rPr>
                <w:sz w:val="16"/>
                <w:szCs w:val="16"/>
              </w:rPr>
              <w:t>0.75%o</w:t>
            </w:r>
          </w:p>
        </w:tc>
      </w:tr>
    </w:tbl>
    <w:p w14:paraId="0D944BB1" w14:textId="77777777" w:rsidR="00AF0020" w:rsidRPr="00087DE9" w:rsidRDefault="00AF0020" w:rsidP="009002C6">
      <w:pPr>
        <w:ind w:left="721"/>
        <w:jc w:val="both"/>
        <w:rPr>
          <w:rFonts w:ascii="Arial" w:hAnsi="Arial" w:cs="Arial"/>
          <w:bCs/>
          <w:sz w:val="22"/>
          <w:szCs w:val="22"/>
        </w:rPr>
      </w:pPr>
    </w:p>
    <w:p w14:paraId="0D288B36" w14:textId="77777777" w:rsidR="00544942" w:rsidRPr="00087DE9" w:rsidRDefault="00F264D6" w:rsidP="009002C6">
      <w:pPr>
        <w:numPr>
          <w:ilvl w:val="1"/>
          <w:numId w:val="9"/>
        </w:numPr>
        <w:jc w:val="both"/>
        <w:rPr>
          <w:rFonts w:ascii="Arial" w:hAnsi="Arial" w:cs="Arial"/>
          <w:bCs/>
          <w:sz w:val="22"/>
          <w:szCs w:val="22"/>
        </w:rPr>
      </w:pPr>
      <w:r w:rsidRPr="00087DE9">
        <w:rPr>
          <w:rFonts w:ascii="Arial" w:hAnsi="Arial" w:cs="Arial"/>
          <w:b/>
          <w:bCs/>
          <w:sz w:val="22"/>
          <w:szCs w:val="22"/>
        </w:rPr>
        <w:lastRenderedPageBreak/>
        <w:t>Avalúo de renta de bienes muebles e inmuebles.</w:t>
      </w:r>
      <w:r w:rsidRPr="00087DE9">
        <w:rPr>
          <w:rFonts w:ascii="Arial" w:hAnsi="Arial" w:cs="Arial"/>
          <w:bCs/>
          <w:sz w:val="22"/>
          <w:szCs w:val="22"/>
        </w:rPr>
        <w:t xml:space="preserve"> Si se trata de avalúos de renta, los honorarios se fijarán, así</w:t>
      </w:r>
      <w:r w:rsidR="00D02116" w:rsidRPr="00087DE9">
        <w:rPr>
          <w:rFonts w:ascii="Arial" w:hAnsi="Arial" w:cs="Arial"/>
          <w:bCs/>
          <w:sz w:val="22"/>
          <w:szCs w:val="22"/>
        </w:rPr>
        <w:t>:</w:t>
      </w:r>
    </w:p>
    <w:p w14:paraId="67715C26" w14:textId="77777777" w:rsidR="00544942" w:rsidRPr="00087DE9" w:rsidRDefault="00544942" w:rsidP="009002C6">
      <w:pPr>
        <w:pStyle w:val="Prrafodelista"/>
        <w:ind w:left="708" w:firstLine="0"/>
        <w:rPr>
          <w:bCs/>
        </w:rPr>
      </w:pPr>
    </w:p>
    <w:tbl>
      <w:tblPr>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45"/>
        <w:gridCol w:w="3863"/>
      </w:tblGrid>
      <w:tr w:rsidR="00087DE9" w:rsidRPr="00087DE9" w14:paraId="29E5EEF1" w14:textId="77777777" w:rsidTr="00574481">
        <w:trPr>
          <w:trHeight w:val="240"/>
        </w:trPr>
        <w:tc>
          <w:tcPr>
            <w:tcW w:w="4545" w:type="dxa"/>
            <w:shd w:val="clear" w:color="auto" w:fill="B4C6E7"/>
          </w:tcPr>
          <w:p w14:paraId="02E90D3A" w14:textId="77777777" w:rsidR="00D02116" w:rsidRPr="00087DE9" w:rsidRDefault="00D02116" w:rsidP="009002C6">
            <w:pPr>
              <w:pStyle w:val="TableParagraph"/>
              <w:spacing w:line="240" w:lineRule="auto"/>
              <w:ind w:left="395"/>
              <w:jc w:val="center"/>
              <w:rPr>
                <w:b/>
                <w:sz w:val="16"/>
                <w:szCs w:val="16"/>
              </w:rPr>
            </w:pPr>
            <w:r w:rsidRPr="00087DE9">
              <w:rPr>
                <w:b/>
                <w:sz w:val="16"/>
                <w:szCs w:val="16"/>
              </w:rPr>
              <w:t>Renta</w:t>
            </w:r>
            <w:r w:rsidRPr="00087DE9">
              <w:rPr>
                <w:b/>
                <w:spacing w:val="-1"/>
                <w:sz w:val="16"/>
                <w:szCs w:val="16"/>
              </w:rPr>
              <w:t xml:space="preserve"> </w:t>
            </w:r>
            <w:r w:rsidRPr="00087DE9">
              <w:rPr>
                <w:b/>
                <w:sz w:val="16"/>
                <w:szCs w:val="16"/>
              </w:rPr>
              <w:t>mensual del mueble o inmueble</w:t>
            </w:r>
          </w:p>
        </w:tc>
        <w:tc>
          <w:tcPr>
            <w:tcW w:w="3863" w:type="dxa"/>
            <w:shd w:val="clear" w:color="auto" w:fill="B4C6E7"/>
          </w:tcPr>
          <w:p w14:paraId="41AD215E" w14:textId="77777777" w:rsidR="00D02116" w:rsidRPr="00087DE9" w:rsidRDefault="00D02116" w:rsidP="009002C6">
            <w:pPr>
              <w:pStyle w:val="TableParagraph"/>
              <w:spacing w:line="240" w:lineRule="auto"/>
              <w:ind w:left="1136"/>
              <w:jc w:val="center"/>
              <w:rPr>
                <w:b/>
                <w:sz w:val="16"/>
                <w:szCs w:val="16"/>
              </w:rPr>
            </w:pPr>
            <w:r w:rsidRPr="00087DE9">
              <w:rPr>
                <w:b/>
                <w:sz w:val="16"/>
                <w:szCs w:val="16"/>
              </w:rPr>
              <w:t>Tarifa</w:t>
            </w:r>
            <w:r w:rsidRPr="00087DE9">
              <w:rPr>
                <w:b/>
                <w:spacing w:val="-1"/>
                <w:sz w:val="16"/>
                <w:szCs w:val="16"/>
              </w:rPr>
              <w:t xml:space="preserve"> </w:t>
            </w:r>
            <w:r w:rsidRPr="00087DE9">
              <w:rPr>
                <w:b/>
                <w:sz w:val="16"/>
                <w:szCs w:val="16"/>
              </w:rPr>
              <w:t>por ciento</w:t>
            </w:r>
          </w:p>
        </w:tc>
      </w:tr>
      <w:tr w:rsidR="00087DE9" w:rsidRPr="00087DE9" w14:paraId="0D88A666" w14:textId="77777777" w:rsidTr="00574481">
        <w:trPr>
          <w:trHeight w:val="240"/>
        </w:trPr>
        <w:tc>
          <w:tcPr>
            <w:tcW w:w="4545" w:type="dxa"/>
            <w:shd w:val="clear" w:color="auto" w:fill="auto"/>
          </w:tcPr>
          <w:p w14:paraId="750C4B38" w14:textId="77777777" w:rsidR="00D02116" w:rsidRPr="00087DE9" w:rsidRDefault="00D02116" w:rsidP="009002C6">
            <w:pPr>
              <w:pStyle w:val="TableParagraph"/>
              <w:spacing w:line="240" w:lineRule="auto"/>
              <w:ind w:left="107"/>
              <w:rPr>
                <w:sz w:val="16"/>
                <w:szCs w:val="16"/>
              </w:rPr>
            </w:pPr>
            <w:r w:rsidRPr="00087DE9">
              <w:rPr>
                <w:sz w:val="16"/>
                <w:szCs w:val="16"/>
              </w:rPr>
              <w:t>Por</w:t>
            </w:r>
            <w:r w:rsidRPr="00087DE9">
              <w:rPr>
                <w:spacing w:val="-1"/>
                <w:sz w:val="16"/>
                <w:szCs w:val="16"/>
              </w:rPr>
              <w:t xml:space="preserve"> </w:t>
            </w:r>
            <w:r w:rsidRPr="00087DE9">
              <w:rPr>
                <w:sz w:val="16"/>
                <w:szCs w:val="16"/>
              </w:rPr>
              <w:t>lo primeros $1.000.000</w:t>
            </w:r>
          </w:p>
        </w:tc>
        <w:tc>
          <w:tcPr>
            <w:tcW w:w="3863" w:type="dxa"/>
            <w:shd w:val="clear" w:color="auto" w:fill="auto"/>
          </w:tcPr>
          <w:p w14:paraId="73AEA1F8" w14:textId="77777777" w:rsidR="00D02116" w:rsidRPr="00087DE9" w:rsidRDefault="00D02116" w:rsidP="009002C6">
            <w:pPr>
              <w:pStyle w:val="TableParagraph"/>
              <w:spacing w:line="240" w:lineRule="auto"/>
              <w:ind w:right="96"/>
              <w:jc w:val="right"/>
              <w:rPr>
                <w:sz w:val="16"/>
                <w:szCs w:val="16"/>
              </w:rPr>
            </w:pPr>
            <w:r w:rsidRPr="00087DE9">
              <w:rPr>
                <w:sz w:val="16"/>
                <w:szCs w:val="16"/>
              </w:rPr>
              <w:t>6.0%</w:t>
            </w:r>
          </w:p>
        </w:tc>
      </w:tr>
      <w:tr w:rsidR="00087DE9" w:rsidRPr="00087DE9" w14:paraId="16E2878B" w14:textId="77777777" w:rsidTr="00574481">
        <w:trPr>
          <w:trHeight w:val="240"/>
        </w:trPr>
        <w:tc>
          <w:tcPr>
            <w:tcW w:w="4545" w:type="dxa"/>
            <w:shd w:val="clear" w:color="auto" w:fill="auto"/>
          </w:tcPr>
          <w:p w14:paraId="4E6461E8" w14:textId="77777777" w:rsidR="00D02116" w:rsidRPr="00087DE9" w:rsidRDefault="00D02116" w:rsidP="009002C6">
            <w:pPr>
              <w:pStyle w:val="TableParagraph"/>
              <w:spacing w:line="240" w:lineRule="auto"/>
              <w:ind w:left="107"/>
              <w:rPr>
                <w:sz w:val="16"/>
                <w:szCs w:val="16"/>
              </w:rPr>
            </w:pPr>
            <w:r w:rsidRPr="00087DE9">
              <w:rPr>
                <w:sz w:val="16"/>
                <w:szCs w:val="16"/>
              </w:rPr>
              <w:t>Por</w:t>
            </w:r>
            <w:r w:rsidRPr="00087DE9">
              <w:rPr>
                <w:spacing w:val="-1"/>
                <w:sz w:val="16"/>
                <w:szCs w:val="16"/>
              </w:rPr>
              <w:t xml:space="preserve"> </w:t>
            </w:r>
            <w:r w:rsidRPr="00087DE9">
              <w:rPr>
                <w:sz w:val="16"/>
                <w:szCs w:val="16"/>
              </w:rPr>
              <w:t>los siguientes $ 4.000.000</w:t>
            </w:r>
          </w:p>
        </w:tc>
        <w:tc>
          <w:tcPr>
            <w:tcW w:w="3863" w:type="dxa"/>
            <w:shd w:val="clear" w:color="auto" w:fill="auto"/>
          </w:tcPr>
          <w:p w14:paraId="7C0CECBA" w14:textId="77777777" w:rsidR="00D02116" w:rsidRPr="00087DE9" w:rsidRDefault="00D02116" w:rsidP="009002C6">
            <w:pPr>
              <w:pStyle w:val="TableParagraph"/>
              <w:spacing w:line="240" w:lineRule="auto"/>
              <w:ind w:right="96"/>
              <w:jc w:val="right"/>
              <w:rPr>
                <w:sz w:val="16"/>
                <w:szCs w:val="16"/>
              </w:rPr>
            </w:pPr>
            <w:r w:rsidRPr="00087DE9">
              <w:rPr>
                <w:sz w:val="16"/>
                <w:szCs w:val="16"/>
              </w:rPr>
              <w:t>5.0%</w:t>
            </w:r>
          </w:p>
        </w:tc>
      </w:tr>
      <w:tr w:rsidR="00087DE9" w:rsidRPr="00087DE9" w14:paraId="7248C99C" w14:textId="77777777" w:rsidTr="00574481">
        <w:trPr>
          <w:trHeight w:val="240"/>
        </w:trPr>
        <w:tc>
          <w:tcPr>
            <w:tcW w:w="4545" w:type="dxa"/>
            <w:shd w:val="clear" w:color="auto" w:fill="auto"/>
          </w:tcPr>
          <w:p w14:paraId="0B76AF99" w14:textId="77777777" w:rsidR="00D02116" w:rsidRPr="00087DE9" w:rsidRDefault="00D02116" w:rsidP="009002C6">
            <w:pPr>
              <w:pStyle w:val="TableParagraph"/>
              <w:spacing w:line="240" w:lineRule="auto"/>
              <w:ind w:left="107"/>
              <w:rPr>
                <w:sz w:val="16"/>
                <w:szCs w:val="16"/>
              </w:rPr>
            </w:pPr>
            <w:r w:rsidRPr="00087DE9">
              <w:rPr>
                <w:sz w:val="16"/>
                <w:szCs w:val="16"/>
              </w:rPr>
              <w:t>Por</w:t>
            </w:r>
            <w:r w:rsidRPr="00087DE9">
              <w:rPr>
                <w:spacing w:val="-1"/>
                <w:sz w:val="16"/>
                <w:szCs w:val="16"/>
              </w:rPr>
              <w:t xml:space="preserve"> </w:t>
            </w:r>
            <w:r w:rsidRPr="00087DE9">
              <w:rPr>
                <w:sz w:val="16"/>
                <w:szCs w:val="16"/>
              </w:rPr>
              <w:t>los siguientes $ 5.000.000</w:t>
            </w:r>
          </w:p>
        </w:tc>
        <w:tc>
          <w:tcPr>
            <w:tcW w:w="3863" w:type="dxa"/>
            <w:shd w:val="clear" w:color="auto" w:fill="auto"/>
          </w:tcPr>
          <w:p w14:paraId="633B3AB9" w14:textId="77777777" w:rsidR="00D02116" w:rsidRPr="00087DE9" w:rsidRDefault="00D02116" w:rsidP="009002C6">
            <w:pPr>
              <w:pStyle w:val="TableParagraph"/>
              <w:spacing w:line="240" w:lineRule="auto"/>
              <w:ind w:right="96"/>
              <w:jc w:val="right"/>
              <w:rPr>
                <w:sz w:val="16"/>
                <w:szCs w:val="16"/>
              </w:rPr>
            </w:pPr>
            <w:r w:rsidRPr="00087DE9">
              <w:rPr>
                <w:sz w:val="16"/>
                <w:szCs w:val="16"/>
              </w:rPr>
              <w:t>3.5%</w:t>
            </w:r>
          </w:p>
        </w:tc>
      </w:tr>
      <w:tr w:rsidR="00D02116" w:rsidRPr="00087DE9" w14:paraId="34EC779A" w14:textId="77777777" w:rsidTr="00574481">
        <w:trPr>
          <w:trHeight w:val="245"/>
        </w:trPr>
        <w:tc>
          <w:tcPr>
            <w:tcW w:w="4545" w:type="dxa"/>
            <w:shd w:val="clear" w:color="auto" w:fill="auto"/>
          </w:tcPr>
          <w:p w14:paraId="6D6B4FEB" w14:textId="77777777" w:rsidR="00D02116" w:rsidRPr="00087DE9" w:rsidRDefault="00D02116" w:rsidP="009002C6">
            <w:pPr>
              <w:pStyle w:val="TableParagraph"/>
              <w:spacing w:line="240" w:lineRule="auto"/>
              <w:ind w:left="107"/>
              <w:rPr>
                <w:sz w:val="16"/>
                <w:szCs w:val="16"/>
              </w:rPr>
            </w:pPr>
            <w:r w:rsidRPr="00087DE9">
              <w:rPr>
                <w:sz w:val="16"/>
                <w:szCs w:val="16"/>
              </w:rPr>
              <w:t>Por</w:t>
            </w:r>
            <w:r w:rsidRPr="00087DE9">
              <w:rPr>
                <w:spacing w:val="-3"/>
                <w:sz w:val="16"/>
                <w:szCs w:val="16"/>
              </w:rPr>
              <w:t xml:space="preserve"> </w:t>
            </w:r>
            <w:r w:rsidRPr="00087DE9">
              <w:rPr>
                <w:sz w:val="16"/>
                <w:szCs w:val="16"/>
              </w:rPr>
              <w:t>fracción</w:t>
            </w:r>
            <w:r w:rsidRPr="00087DE9">
              <w:rPr>
                <w:spacing w:val="-3"/>
                <w:sz w:val="16"/>
                <w:szCs w:val="16"/>
              </w:rPr>
              <w:t xml:space="preserve"> </w:t>
            </w:r>
            <w:r w:rsidRPr="00087DE9">
              <w:rPr>
                <w:sz w:val="16"/>
                <w:szCs w:val="16"/>
              </w:rPr>
              <w:t>superior</w:t>
            </w:r>
            <w:r w:rsidRPr="00087DE9">
              <w:rPr>
                <w:spacing w:val="-3"/>
                <w:sz w:val="16"/>
                <w:szCs w:val="16"/>
              </w:rPr>
              <w:t xml:space="preserve"> </w:t>
            </w:r>
            <w:r w:rsidRPr="00087DE9">
              <w:rPr>
                <w:sz w:val="16"/>
                <w:szCs w:val="16"/>
              </w:rPr>
              <w:t>a</w:t>
            </w:r>
            <w:r w:rsidRPr="00087DE9">
              <w:rPr>
                <w:spacing w:val="-2"/>
                <w:sz w:val="16"/>
                <w:szCs w:val="16"/>
              </w:rPr>
              <w:t xml:space="preserve"> </w:t>
            </w:r>
            <w:r w:rsidRPr="00087DE9">
              <w:rPr>
                <w:sz w:val="16"/>
                <w:szCs w:val="16"/>
              </w:rPr>
              <w:t>$10.000.000</w:t>
            </w:r>
          </w:p>
        </w:tc>
        <w:tc>
          <w:tcPr>
            <w:tcW w:w="3863" w:type="dxa"/>
            <w:shd w:val="clear" w:color="auto" w:fill="auto"/>
          </w:tcPr>
          <w:p w14:paraId="48E5DA17" w14:textId="77777777" w:rsidR="00D02116" w:rsidRPr="00087DE9" w:rsidRDefault="00D02116" w:rsidP="009002C6">
            <w:pPr>
              <w:pStyle w:val="TableParagraph"/>
              <w:spacing w:line="240" w:lineRule="auto"/>
              <w:ind w:right="96"/>
              <w:jc w:val="right"/>
              <w:rPr>
                <w:sz w:val="16"/>
                <w:szCs w:val="16"/>
              </w:rPr>
            </w:pPr>
            <w:r w:rsidRPr="00087DE9">
              <w:rPr>
                <w:sz w:val="16"/>
                <w:szCs w:val="16"/>
              </w:rPr>
              <w:t>1.5%</w:t>
            </w:r>
          </w:p>
        </w:tc>
      </w:tr>
    </w:tbl>
    <w:p w14:paraId="6EB52137" w14:textId="77777777" w:rsidR="00D02116" w:rsidRPr="00087DE9" w:rsidRDefault="00D02116" w:rsidP="009002C6">
      <w:pPr>
        <w:pStyle w:val="Prrafodelista"/>
        <w:ind w:left="708" w:firstLine="0"/>
        <w:contextualSpacing/>
        <w:jc w:val="both"/>
        <w:rPr>
          <w:bCs/>
        </w:rPr>
      </w:pPr>
    </w:p>
    <w:p w14:paraId="35C825C1" w14:textId="559D41B3" w:rsidR="00544942" w:rsidRPr="00087DE9" w:rsidRDefault="004E0D66" w:rsidP="009002C6">
      <w:pPr>
        <w:numPr>
          <w:ilvl w:val="1"/>
          <w:numId w:val="9"/>
        </w:numPr>
        <w:contextualSpacing/>
        <w:jc w:val="both"/>
        <w:rPr>
          <w:rFonts w:ascii="Arial" w:hAnsi="Arial" w:cs="Arial"/>
          <w:bCs/>
          <w:sz w:val="22"/>
          <w:szCs w:val="22"/>
        </w:rPr>
      </w:pPr>
      <w:r w:rsidRPr="00087DE9">
        <w:rPr>
          <w:rFonts w:ascii="Arial" w:hAnsi="Arial" w:cs="Arial"/>
          <w:b/>
          <w:bCs/>
          <w:sz w:val="22"/>
          <w:szCs w:val="22"/>
        </w:rPr>
        <w:t xml:space="preserve">Límite para la fijación de honorarios. </w:t>
      </w:r>
      <w:r w:rsidRPr="00087DE9">
        <w:rPr>
          <w:rFonts w:ascii="Arial" w:hAnsi="Arial" w:cs="Arial"/>
          <w:bCs/>
          <w:sz w:val="22"/>
          <w:szCs w:val="22"/>
        </w:rPr>
        <w:t xml:space="preserve">En ningún caso los honorarios de peritos avaluadores podrán superar el equivalente a </w:t>
      </w:r>
      <w:r w:rsidR="00725C95" w:rsidRPr="00087DE9">
        <w:rPr>
          <w:rFonts w:ascii="Arial" w:hAnsi="Arial" w:cs="Arial"/>
          <w:bCs/>
          <w:sz w:val="22"/>
          <w:szCs w:val="22"/>
        </w:rPr>
        <w:t>treinta</w:t>
      </w:r>
      <w:r w:rsidR="00DE5AC2" w:rsidRPr="00087DE9">
        <w:rPr>
          <w:rFonts w:ascii="Arial" w:hAnsi="Arial" w:cs="Arial"/>
          <w:bCs/>
          <w:sz w:val="22"/>
          <w:szCs w:val="22"/>
        </w:rPr>
        <w:t xml:space="preserve"> y cinco</w:t>
      </w:r>
      <w:r w:rsidRPr="00087DE9">
        <w:rPr>
          <w:rFonts w:ascii="Arial" w:hAnsi="Arial" w:cs="Arial"/>
          <w:bCs/>
          <w:sz w:val="22"/>
          <w:szCs w:val="22"/>
        </w:rPr>
        <w:t xml:space="preserve"> salarios mínimos legales mensuales vigentes.</w:t>
      </w:r>
    </w:p>
    <w:p w14:paraId="5A5D30CF" w14:textId="77777777" w:rsidR="000A77FF" w:rsidRPr="00087DE9" w:rsidRDefault="000A77FF" w:rsidP="009002C6">
      <w:pPr>
        <w:ind w:left="721"/>
        <w:contextualSpacing/>
        <w:jc w:val="both"/>
        <w:rPr>
          <w:rFonts w:ascii="Arial" w:hAnsi="Arial" w:cs="Arial"/>
          <w:bCs/>
          <w:sz w:val="22"/>
          <w:szCs w:val="22"/>
        </w:rPr>
      </w:pPr>
    </w:p>
    <w:p w14:paraId="44264AEB" w14:textId="7F06DAFE" w:rsidR="000A77FF" w:rsidRPr="00087DE9" w:rsidRDefault="00DB1928" w:rsidP="009002C6">
      <w:pPr>
        <w:numPr>
          <w:ilvl w:val="1"/>
          <w:numId w:val="9"/>
        </w:numPr>
        <w:contextualSpacing/>
        <w:jc w:val="both"/>
        <w:rPr>
          <w:rFonts w:ascii="Arial" w:hAnsi="Arial" w:cs="Arial"/>
          <w:bCs/>
          <w:sz w:val="22"/>
          <w:szCs w:val="22"/>
        </w:rPr>
      </w:pPr>
      <w:r w:rsidRPr="00087DE9">
        <w:rPr>
          <w:rFonts w:ascii="Arial" w:hAnsi="Arial" w:cs="Arial"/>
          <w:b/>
          <w:bCs/>
          <w:sz w:val="22"/>
          <w:szCs w:val="22"/>
        </w:rPr>
        <w:t xml:space="preserve">Honorarios en dictámenes periciales distintos de avalúo. </w:t>
      </w:r>
      <w:r w:rsidRPr="00087DE9">
        <w:rPr>
          <w:rFonts w:ascii="Arial" w:hAnsi="Arial" w:cs="Arial"/>
          <w:bCs/>
          <w:sz w:val="22"/>
          <w:szCs w:val="22"/>
        </w:rPr>
        <w:t xml:space="preserve">En dictámenes periciales distintos de avalúos, los honorarios se fijarán entre cinco y </w:t>
      </w:r>
      <w:r w:rsidR="0054712D" w:rsidRPr="00087DE9">
        <w:rPr>
          <w:rFonts w:ascii="Arial" w:hAnsi="Arial" w:cs="Arial"/>
          <w:bCs/>
          <w:sz w:val="22"/>
          <w:szCs w:val="22"/>
        </w:rPr>
        <w:t xml:space="preserve">mil cincuenta </w:t>
      </w:r>
      <w:r w:rsidRPr="00087DE9">
        <w:rPr>
          <w:rFonts w:ascii="Arial" w:hAnsi="Arial" w:cs="Arial"/>
          <w:bCs/>
          <w:sz w:val="22"/>
          <w:szCs w:val="22"/>
        </w:rPr>
        <w:t xml:space="preserve">salarios mínimos legales diarios vigentes, dentro de los criterios establecidos en el artículo </w:t>
      </w:r>
      <w:r w:rsidR="00CA6812" w:rsidRPr="00087DE9">
        <w:rPr>
          <w:rFonts w:ascii="Arial" w:hAnsi="Arial" w:cs="Arial"/>
          <w:bCs/>
          <w:sz w:val="22"/>
          <w:szCs w:val="22"/>
        </w:rPr>
        <w:t>22.°</w:t>
      </w:r>
      <w:r w:rsidRPr="00087DE9">
        <w:rPr>
          <w:rFonts w:ascii="Arial" w:hAnsi="Arial" w:cs="Arial"/>
          <w:bCs/>
          <w:sz w:val="22"/>
          <w:szCs w:val="22"/>
        </w:rPr>
        <w:t xml:space="preserve"> de este </w:t>
      </w:r>
      <w:r w:rsidR="002E5E89" w:rsidRPr="00087DE9">
        <w:rPr>
          <w:rFonts w:ascii="Arial" w:hAnsi="Arial" w:cs="Arial"/>
          <w:bCs/>
          <w:sz w:val="22"/>
          <w:szCs w:val="22"/>
        </w:rPr>
        <w:t>acuerdo</w:t>
      </w:r>
      <w:r w:rsidRPr="00087DE9">
        <w:rPr>
          <w:rFonts w:ascii="Arial" w:hAnsi="Arial" w:cs="Arial"/>
          <w:bCs/>
          <w:sz w:val="22"/>
          <w:szCs w:val="22"/>
        </w:rPr>
        <w:t>.</w:t>
      </w:r>
    </w:p>
    <w:p w14:paraId="0C14EB6C" w14:textId="77777777" w:rsidR="00B9121D" w:rsidRPr="00087DE9" w:rsidRDefault="00B9121D" w:rsidP="009002C6">
      <w:pPr>
        <w:ind w:firstLine="1"/>
        <w:contextualSpacing/>
        <w:jc w:val="both"/>
        <w:rPr>
          <w:rFonts w:ascii="Arial" w:hAnsi="Arial" w:cs="Arial"/>
          <w:b/>
          <w:bCs/>
          <w:sz w:val="22"/>
          <w:szCs w:val="22"/>
        </w:rPr>
      </w:pPr>
    </w:p>
    <w:p w14:paraId="19983DBE" w14:textId="77777777" w:rsidR="00773774" w:rsidRPr="00087DE9" w:rsidRDefault="00773774" w:rsidP="009002C6">
      <w:pPr>
        <w:contextualSpacing/>
        <w:jc w:val="center"/>
        <w:rPr>
          <w:rFonts w:ascii="Arial" w:hAnsi="Arial" w:cs="Arial"/>
          <w:sz w:val="22"/>
          <w:szCs w:val="22"/>
        </w:rPr>
      </w:pPr>
    </w:p>
    <w:p w14:paraId="00855BA6" w14:textId="77777777" w:rsidR="00773774" w:rsidRPr="00087DE9" w:rsidRDefault="00773774" w:rsidP="009002C6">
      <w:pPr>
        <w:contextualSpacing/>
        <w:jc w:val="center"/>
        <w:rPr>
          <w:rFonts w:ascii="Arial" w:hAnsi="Arial" w:cs="Arial"/>
          <w:b/>
          <w:sz w:val="22"/>
          <w:szCs w:val="22"/>
        </w:rPr>
      </w:pPr>
      <w:r w:rsidRPr="00087DE9">
        <w:rPr>
          <w:rFonts w:ascii="Arial" w:hAnsi="Arial" w:cs="Arial"/>
          <w:b/>
          <w:sz w:val="22"/>
          <w:szCs w:val="22"/>
        </w:rPr>
        <w:t>TÍTULO IV</w:t>
      </w:r>
    </w:p>
    <w:p w14:paraId="4BB21969" w14:textId="77777777" w:rsidR="00773774" w:rsidRPr="00087DE9" w:rsidRDefault="00773774" w:rsidP="009002C6">
      <w:pPr>
        <w:contextualSpacing/>
        <w:jc w:val="center"/>
        <w:rPr>
          <w:rFonts w:ascii="Arial" w:hAnsi="Arial" w:cs="Arial"/>
          <w:b/>
          <w:sz w:val="22"/>
          <w:szCs w:val="22"/>
        </w:rPr>
      </w:pPr>
      <w:r w:rsidRPr="00087DE9">
        <w:rPr>
          <w:rFonts w:ascii="Arial" w:hAnsi="Arial" w:cs="Arial"/>
          <w:b/>
          <w:bCs/>
          <w:sz w:val="22"/>
          <w:szCs w:val="22"/>
          <w:lang w:val="es-CO"/>
        </w:rPr>
        <w:t>DISPOSICIONES COMPLEMENTARIAS</w:t>
      </w:r>
    </w:p>
    <w:p w14:paraId="0A85A33B" w14:textId="77777777" w:rsidR="00773774" w:rsidRPr="00087DE9" w:rsidRDefault="00773774" w:rsidP="009002C6">
      <w:pPr>
        <w:contextualSpacing/>
        <w:jc w:val="center"/>
        <w:rPr>
          <w:rFonts w:ascii="Arial" w:hAnsi="Arial" w:cs="Arial"/>
          <w:b/>
          <w:sz w:val="22"/>
          <w:szCs w:val="22"/>
        </w:rPr>
      </w:pPr>
    </w:p>
    <w:p w14:paraId="43D3D491" w14:textId="77777777" w:rsidR="00773774" w:rsidRPr="00087DE9" w:rsidRDefault="00773774" w:rsidP="009002C6">
      <w:pPr>
        <w:contextualSpacing/>
        <w:jc w:val="center"/>
        <w:rPr>
          <w:rFonts w:ascii="Arial" w:hAnsi="Arial" w:cs="Arial"/>
          <w:b/>
          <w:sz w:val="22"/>
          <w:szCs w:val="22"/>
        </w:rPr>
      </w:pPr>
      <w:r w:rsidRPr="00087DE9">
        <w:rPr>
          <w:rFonts w:ascii="Arial" w:hAnsi="Arial" w:cs="Arial"/>
          <w:b/>
          <w:sz w:val="22"/>
          <w:szCs w:val="22"/>
        </w:rPr>
        <w:t xml:space="preserve">CAPÍTULO </w:t>
      </w:r>
      <w:r w:rsidR="000D1466" w:rsidRPr="00087DE9">
        <w:rPr>
          <w:rFonts w:ascii="Arial" w:hAnsi="Arial" w:cs="Arial"/>
          <w:b/>
          <w:sz w:val="22"/>
          <w:szCs w:val="22"/>
        </w:rPr>
        <w:t>ÚNICO</w:t>
      </w:r>
    </w:p>
    <w:p w14:paraId="6994D097" w14:textId="272839BB" w:rsidR="00773774" w:rsidRPr="00087DE9" w:rsidRDefault="000D1466" w:rsidP="009002C6">
      <w:pPr>
        <w:autoSpaceDE w:val="0"/>
        <w:autoSpaceDN w:val="0"/>
        <w:adjustRightInd w:val="0"/>
        <w:contextualSpacing/>
        <w:jc w:val="center"/>
        <w:rPr>
          <w:rFonts w:ascii="Arial" w:hAnsi="Arial" w:cs="Arial"/>
          <w:b/>
          <w:bCs/>
          <w:sz w:val="22"/>
          <w:szCs w:val="22"/>
          <w:lang w:val="es-ES_tradnl"/>
        </w:rPr>
      </w:pPr>
      <w:r w:rsidRPr="00087DE9">
        <w:rPr>
          <w:rFonts w:ascii="Arial" w:hAnsi="Arial" w:cs="Arial"/>
          <w:b/>
          <w:bCs/>
          <w:sz w:val="22"/>
          <w:szCs w:val="22"/>
        </w:rPr>
        <w:t xml:space="preserve">Categorización por áreas y </w:t>
      </w:r>
      <w:r w:rsidR="00546616" w:rsidRPr="00087DE9">
        <w:rPr>
          <w:rFonts w:ascii="Arial" w:hAnsi="Arial" w:cs="Arial"/>
          <w:b/>
          <w:bCs/>
          <w:sz w:val="22"/>
          <w:szCs w:val="22"/>
        </w:rPr>
        <w:t>operatividad</w:t>
      </w:r>
      <w:r w:rsidRPr="00087DE9">
        <w:rPr>
          <w:rFonts w:ascii="Arial" w:hAnsi="Arial" w:cs="Arial"/>
          <w:b/>
          <w:bCs/>
          <w:sz w:val="22"/>
          <w:szCs w:val="22"/>
        </w:rPr>
        <w:t xml:space="preserve"> de</w:t>
      </w:r>
      <w:r w:rsidR="002A43B7" w:rsidRPr="00087DE9">
        <w:rPr>
          <w:rFonts w:ascii="Arial" w:hAnsi="Arial" w:cs="Arial"/>
          <w:b/>
          <w:bCs/>
          <w:sz w:val="22"/>
          <w:szCs w:val="22"/>
        </w:rPr>
        <w:t>l aplicativo</w:t>
      </w:r>
      <w:r w:rsidRPr="00087DE9">
        <w:rPr>
          <w:rFonts w:ascii="Arial" w:hAnsi="Arial" w:cs="Arial"/>
          <w:b/>
          <w:bCs/>
          <w:sz w:val="22"/>
          <w:szCs w:val="22"/>
        </w:rPr>
        <w:t xml:space="preserve"> de </w:t>
      </w:r>
      <w:r w:rsidR="002E5E89" w:rsidRPr="00087DE9">
        <w:rPr>
          <w:rFonts w:ascii="Arial" w:hAnsi="Arial" w:cs="Arial"/>
          <w:b/>
          <w:bCs/>
          <w:sz w:val="22"/>
          <w:szCs w:val="22"/>
        </w:rPr>
        <w:t>a</w:t>
      </w:r>
      <w:r w:rsidRPr="00087DE9">
        <w:rPr>
          <w:rFonts w:ascii="Arial" w:hAnsi="Arial" w:cs="Arial"/>
          <w:b/>
          <w:bCs/>
          <w:sz w:val="22"/>
          <w:szCs w:val="22"/>
        </w:rPr>
        <w:t xml:space="preserve">uxiliares de la </w:t>
      </w:r>
      <w:r w:rsidR="002E5E89" w:rsidRPr="00087DE9">
        <w:rPr>
          <w:rFonts w:ascii="Arial" w:hAnsi="Arial" w:cs="Arial"/>
          <w:b/>
          <w:bCs/>
          <w:sz w:val="22"/>
          <w:szCs w:val="22"/>
        </w:rPr>
        <w:t>j</w:t>
      </w:r>
      <w:r w:rsidRPr="00087DE9">
        <w:rPr>
          <w:rFonts w:ascii="Arial" w:hAnsi="Arial" w:cs="Arial"/>
          <w:b/>
          <w:bCs/>
          <w:sz w:val="22"/>
          <w:szCs w:val="22"/>
        </w:rPr>
        <w:t>usticia</w:t>
      </w:r>
    </w:p>
    <w:p w14:paraId="0D130FA5" w14:textId="77777777" w:rsidR="00773774" w:rsidRPr="00087DE9" w:rsidRDefault="00773774" w:rsidP="009002C6">
      <w:pPr>
        <w:ind w:firstLine="1"/>
        <w:contextualSpacing/>
        <w:jc w:val="both"/>
        <w:rPr>
          <w:rFonts w:ascii="Arial" w:hAnsi="Arial" w:cs="Arial"/>
          <w:b/>
          <w:bCs/>
          <w:sz w:val="22"/>
          <w:szCs w:val="22"/>
        </w:rPr>
      </w:pPr>
    </w:p>
    <w:p w14:paraId="0BA2A96B" w14:textId="7E0341FA" w:rsidR="00FC28D9" w:rsidRPr="00087DE9" w:rsidRDefault="00FC28D9" w:rsidP="009002C6">
      <w:pPr>
        <w:ind w:firstLine="1"/>
        <w:contextualSpacing/>
        <w:jc w:val="both"/>
        <w:rPr>
          <w:rFonts w:ascii="Arial" w:hAnsi="Arial" w:cs="Arial"/>
          <w:b/>
          <w:bCs/>
          <w:sz w:val="22"/>
          <w:szCs w:val="22"/>
        </w:rPr>
      </w:pPr>
      <w:r w:rsidRPr="00087DE9">
        <w:rPr>
          <w:rFonts w:ascii="Arial" w:hAnsi="Arial" w:cs="Arial"/>
          <w:b/>
          <w:bCs/>
          <w:sz w:val="22"/>
          <w:szCs w:val="22"/>
        </w:rPr>
        <w:t xml:space="preserve">ARTÍCULO </w:t>
      </w:r>
      <w:r w:rsidR="009D4656" w:rsidRPr="00087DE9">
        <w:rPr>
          <w:rFonts w:ascii="Arial" w:hAnsi="Arial" w:cs="Arial"/>
          <w:b/>
          <w:bCs/>
          <w:sz w:val="22"/>
          <w:szCs w:val="22"/>
        </w:rPr>
        <w:t>25</w:t>
      </w:r>
      <w:r w:rsidRPr="00087DE9">
        <w:rPr>
          <w:rFonts w:ascii="Arial" w:hAnsi="Arial" w:cs="Arial"/>
          <w:b/>
          <w:bCs/>
          <w:sz w:val="22"/>
          <w:szCs w:val="22"/>
        </w:rPr>
        <w:t xml:space="preserve">.º </w:t>
      </w:r>
      <w:r w:rsidR="00745F04" w:rsidRPr="00087DE9">
        <w:rPr>
          <w:rFonts w:ascii="Arial" w:hAnsi="Arial" w:cs="Arial"/>
          <w:b/>
          <w:sz w:val="22"/>
          <w:szCs w:val="22"/>
          <w:lang w:val="es-MX"/>
        </w:rPr>
        <w:t>Clasificación</w:t>
      </w:r>
      <w:r w:rsidR="002A43B7" w:rsidRPr="00087DE9">
        <w:rPr>
          <w:rFonts w:ascii="Arial" w:hAnsi="Arial" w:cs="Arial"/>
          <w:b/>
          <w:sz w:val="22"/>
          <w:szCs w:val="22"/>
          <w:lang w:val="es-MX"/>
        </w:rPr>
        <w:t xml:space="preserve"> de los </w:t>
      </w:r>
      <w:r w:rsidR="00C46A8F" w:rsidRPr="00087DE9">
        <w:rPr>
          <w:rFonts w:ascii="Arial" w:hAnsi="Arial" w:cs="Arial"/>
          <w:b/>
          <w:sz w:val="22"/>
          <w:szCs w:val="22"/>
          <w:lang w:val="es-MX"/>
        </w:rPr>
        <w:t>peritos</w:t>
      </w:r>
      <w:r w:rsidR="002A43B7" w:rsidRPr="00087DE9">
        <w:rPr>
          <w:rFonts w:ascii="Arial" w:hAnsi="Arial" w:cs="Arial"/>
          <w:b/>
          <w:sz w:val="22"/>
          <w:szCs w:val="22"/>
          <w:lang w:val="es-MX"/>
        </w:rPr>
        <w:t xml:space="preserve">. </w:t>
      </w:r>
      <w:r w:rsidR="002A43B7" w:rsidRPr="00087DE9">
        <w:rPr>
          <w:rFonts w:ascii="Arial" w:hAnsi="Arial" w:cs="Arial"/>
          <w:sz w:val="22"/>
          <w:szCs w:val="22"/>
          <w:lang w:val="es-MX"/>
        </w:rPr>
        <w:t xml:space="preserve">Los </w:t>
      </w:r>
      <w:r w:rsidR="00C46A8F" w:rsidRPr="00087DE9">
        <w:rPr>
          <w:rFonts w:ascii="Arial" w:hAnsi="Arial" w:cs="Arial"/>
          <w:sz w:val="22"/>
          <w:szCs w:val="22"/>
          <w:lang w:val="es-MX"/>
        </w:rPr>
        <w:t>peritos</w:t>
      </w:r>
      <w:r w:rsidR="002A43B7" w:rsidRPr="00087DE9">
        <w:rPr>
          <w:rFonts w:ascii="Arial" w:hAnsi="Arial" w:cs="Arial"/>
          <w:sz w:val="22"/>
          <w:szCs w:val="22"/>
          <w:lang w:val="es-MX"/>
        </w:rPr>
        <w:t xml:space="preserve"> serán </w:t>
      </w:r>
      <w:r w:rsidR="00745F04" w:rsidRPr="00087DE9">
        <w:rPr>
          <w:rFonts w:ascii="Arial" w:hAnsi="Arial" w:cs="Arial"/>
          <w:sz w:val="22"/>
          <w:szCs w:val="22"/>
          <w:lang w:val="es-MX"/>
        </w:rPr>
        <w:t>catalogados</w:t>
      </w:r>
      <w:r w:rsidR="002A43B7" w:rsidRPr="00087DE9">
        <w:rPr>
          <w:rFonts w:ascii="Arial" w:hAnsi="Arial" w:cs="Arial"/>
          <w:sz w:val="22"/>
          <w:szCs w:val="22"/>
          <w:lang w:val="es-MX"/>
        </w:rPr>
        <w:t xml:space="preserve"> por área</w:t>
      </w:r>
      <w:r w:rsidR="004C3131" w:rsidRPr="00087DE9">
        <w:rPr>
          <w:rFonts w:ascii="Arial" w:hAnsi="Arial" w:cs="Arial"/>
          <w:sz w:val="22"/>
          <w:szCs w:val="22"/>
          <w:lang w:val="es-MX"/>
        </w:rPr>
        <w:t xml:space="preserve"> de conocimiento teniendo</w:t>
      </w:r>
      <w:r w:rsidR="002A43B7" w:rsidRPr="00087DE9">
        <w:rPr>
          <w:rFonts w:ascii="Arial" w:hAnsi="Arial" w:cs="Arial"/>
          <w:sz w:val="22"/>
          <w:szCs w:val="22"/>
          <w:lang w:val="es-MX"/>
        </w:rPr>
        <w:t xml:space="preserve"> como base la siguiente clasificación:</w:t>
      </w:r>
    </w:p>
    <w:p w14:paraId="7A4A2E75" w14:textId="4F050479" w:rsidR="00FC28D9" w:rsidRPr="00087DE9" w:rsidRDefault="00FC28D9" w:rsidP="009002C6">
      <w:pPr>
        <w:ind w:firstLine="1"/>
        <w:contextualSpacing/>
        <w:jc w:val="both"/>
        <w:rPr>
          <w:rFonts w:ascii="Arial" w:hAnsi="Arial" w:cs="Arial"/>
          <w:bCs/>
          <w:sz w:val="22"/>
          <w:szCs w:val="22"/>
        </w:rPr>
      </w:pPr>
    </w:p>
    <w:p w14:paraId="0AE52E60" w14:textId="42B7358C" w:rsidR="009E07AF" w:rsidRDefault="009E07AF" w:rsidP="009002C6">
      <w:pPr>
        <w:contextualSpacing/>
        <w:jc w:val="both"/>
        <w:rPr>
          <w:rFonts w:ascii="Arial" w:hAnsi="Arial" w:cs="Arial"/>
          <w:b/>
          <w:sz w:val="22"/>
          <w:szCs w:val="22"/>
          <w:lang w:val="es-MX"/>
        </w:rPr>
      </w:pPr>
      <w:r w:rsidRPr="00087DE9">
        <w:rPr>
          <w:rFonts w:ascii="Arial" w:hAnsi="Arial" w:cs="Arial"/>
          <w:b/>
          <w:sz w:val="22"/>
          <w:szCs w:val="22"/>
          <w:lang w:val="es-MX"/>
        </w:rPr>
        <w:t xml:space="preserve">Área de la </w:t>
      </w:r>
      <w:r w:rsidR="00915A46" w:rsidRPr="00087DE9">
        <w:rPr>
          <w:rFonts w:ascii="Arial" w:hAnsi="Arial" w:cs="Arial"/>
          <w:b/>
          <w:sz w:val="22"/>
          <w:szCs w:val="22"/>
          <w:lang w:val="es-MX"/>
        </w:rPr>
        <w:t>a</w:t>
      </w:r>
      <w:r w:rsidRPr="00087DE9">
        <w:rPr>
          <w:rFonts w:ascii="Arial" w:hAnsi="Arial" w:cs="Arial"/>
          <w:b/>
          <w:sz w:val="22"/>
          <w:szCs w:val="22"/>
          <w:lang w:val="es-MX"/>
        </w:rPr>
        <w:t>bogacía</w:t>
      </w:r>
      <w:r w:rsidR="00745F04" w:rsidRPr="00087DE9">
        <w:rPr>
          <w:rFonts w:ascii="Arial" w:hAnsi="Arial" w:cs="Arial"/>
          <w:b/>
          <w:sz w:val="22"/>
          <w:szCs w:val="22"/>
          <w:lang w:val="es-MX"/>
        </w:rPr>
        <w:t xml:space="preserve"> y profesiones afines</w:t>
      </w:r>
    </w:p>
    <w:tbl>
      <w:tblPr>
        <w:tblW w:w="9293" w:type="dxa"/>
        <w:tblCellMar>
          <w:left w:w="70" w:type="dxa"/>
          <w:right w:w="70" w:type="dxa"/>
        </w:tblCellMar>
        <w:tblLook w:val="04A0" w:firstRow="1" w:lastRow="0" w:firstColumn="1" w:lastColumn="0" w:noHBand="0" w:noVBand="1"/>
      </w:tblPr>
      <w:tblGrid>
        <w:gridCol w:w="1212"/>
        <w:gridCol w:w="1205"/>
        <w:gridCol w:w="1011"/>
        <w:gridCol w:w="1011"/>
        <w:gridCol w:w="553"/>
        <w:gridCol w:w="553"/>
        <w:gridCol w:w="937"/>
        <w:gridCol w:w="937"/>
        <w:gridCol w:w="937"/>
        <w:gridCol w:w="937"/>
      </w:tblGrid>
      <w:tr w:rsidR="007E6ADA" w14:paraId="113D22DE" w14:textId="77777777" w:rsidTr="007E6ADA">
        <w:trPr>
          <w:trHeight w:val="324"/>
        </w:trPr>
        <w:tc>
          <w:tcPr>
            <w:tcW w:w="0" w:type="auto"/>
            <w:gridSpan w:val="4"/>
            <w:tcBorders>
              <w:top w:val="nil"/>
              <w:left w:val="nil"/>
              <w:bottom w:val="nil"/>
              <w:right w:val="nil"/>
            </w:tcBorders>
            <w:shd w:val="clear" w:color="000000" w:fill="FFFFFF"/>
            <w:noWrap/>
            <w:vAlign w:val="center"/>
            <w:hideMark/>
          </w:tcPr>
          <w:p w14:paraId="676FE362" w14:textId="77777777" w:rsidR="007E6ADA" w:rsidRDefault="007E6ADA">
            <w:pPr>
              <w:rPr>
                <w:rFonts w:ascii="Arial Narrow" w:hAnsi="Arial Narrow" w:cs="Calibri"/>
                <w:b/>
                <w:bCs/>
                <w:color w:val="000000"/>
                <w:sz w:val="18"/>
                <w:szCs w:val="18"/>
              </w:rPr>
            </w:pPr>
            <w:r>
              <w:rPr>
                <w:rFonts w:ascii="Arial Narrow" w:hAnsi="Arial Narrow" w:cs="Calibri"/>
                <w:b/>
                <w:bCs/>
                <w:color w:val="000000"/>
                <w:sz w:val="18"/>
                <w:szCs w:val="18"/>
              </w:rPr>
              <w:t>Profesionales</w:t>
            </w:r>
          </w:p>
        </w:tc>
        <w:tc>
          <w:tcPr>
            <w:tcW w:w="0" w:type="auto"/>
            <w:gridSpan w:val="2"/>
            <w:tcBorders>
              <w:top w:val="nil"/>
              <w:left w:val="nil"/>
              <w:bottom w:val="nil"/>
              <w:right w:val="nil"/>
            </w:tcBorders>
            <w:shd w:val="clear" w:color="000000" w:fill="FFFFFF"/>
            <w:noWrap/>
            <w:vAlign w:val="center"/>
            <w:hideMark/>
          </w:tcPr>
          <w:p w14:paraId="4A73071C"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gridSpan w:val="4"/>
            <w:tcBorders>
              <w:top w:val="nil"/>
              <w:left w:val="nil"/>
              <w:bottom w:val="nil"/>
              <w:right w:val="nil"/>
            </w:tcBorders>
            <w:shd w:val="clear" w:color="000000" w:fill="FFFFFF"/>
            <w:noWrap/>
            <w:vAlign w:val="center"/>
            <w:hideMark/>
          </w:tcPr>
          <w:p w14:paraId="39E49537" w14:textId="77777777" w:rsidR="007E6ADA" w:rsidRDefault="007E6ADA">
            <w:pPr>
              <w:rPr>
                <w:rFonts w:ascii="Arial" w:hAnsi="Arial" w:cs="Arial"/>
                <w:color w:val="000000"/>
                <w:sz w:val="16"/>
                <w:szCs w:val="16"/>
              </w:rPr>
            </w:pPr>
            <w:r>
              <w:rPr>
                <w:rFonts w:ascii="Arial" w:hAnsi="Arial" w:cs="Arial"/>
                <w:color w:val="000000"/>
                <w:sz w:val="16"/>
                <w:szCs w:val="16"/>
              </w:rPr>
              <w:t> </w:t>
            </w:r>
          </w:p>
        </w:tc>
      </w:tr>
      <w:tr w:rsidR="007E6ADA" w14:paraId="67819C4A" w14:textId="77777777" w:rsidTr="007E6ADA">
        <w:trPr>
          <w:trHeight w:val="282"/>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F67DA" w14:textId="77777777" w:rsidR="007E6ADA" w:rsidRDefault="007E6ADA">
            <w:pPr>
              <w:rPr>
                <w:rFonts w:ascii="Arial" w:hAnsi="Arial" w:cs="Arial"/>
                <w:color w:val="000000"/>
                <w:sz w:val="16"/>
                <w:szCs w:val="16"/>
              </w:rPr>
            </w:pPr>
            <w:r>
              <w:rPr>
                <w:rFonts w:ascii="Arial" w:hAnsi="Arial" w:cs="Arial"/>
                <w:color w:val="000000"/>
                <w:sz w:val="16"/>
                <w:szCs w:val="16"/>
              </w:rPr>
              <w:t>Profesional en Derecho, Jurisprudencia y afines</w:t>
            </w:r>
          </w:p>
        </w:tc>
        <w:tc>
          <w:tcPr>
            <w:tcW w:w="0" w:type="auto"/>
            <w:gridSpan w:val="4"/>
            <w:tcBorders>
              <w:top w:val="nil"/>
              <w:left w:val="nil"/>
              <w:bottom w:val="nil"/>
              <w:right w:val="nil"/>
            </w:tcBorders>
            <w:shd w:val="clear" w:color="000000" w:fill="FFFFFF"/>
            <w:noWrap/>
            <w:vAlign w:val="center"/>
            <w:hideMark/>
          </w:tcPr>
          <w:p w14:paraId="59F001CB" w14:textId="77777777" w:rsidR="007E6ADA" w:rsidRDefault="007E6ADA">
            <w:pPr>
              <w:rPr>
                <w:rFonts w:ascii="Arial" w:hAnsi="Arial" w:cs="Arial"/>
                <w:color w:val="000000"/>
                <w:sz w:val="16"/>
                <w:szCs w:val="16"/>
              </w:rPr>
            </w:pPr>
            <w:r>
              <w:rPr>
                <w:rFonts w:ascii="Arial" w:hAnsi="Arial" w:cs="Arial"/>
                <w:color w:val="000000"/>
                <w:sz w:val="16"/>
                <w:szCs w:val="16"/>
              </w:rPr>
              <w:t> </w:t>
            </w:r>
          </w:p>
        </w:tc>
      </w:tr>
      <w:tr w:rsidR="007E6ADA" w14:paraId="6A144C2D" w14:textId="77777777" w:rsidTr="007E6ADA">
        <w:trPr>
          <w:trHeight w:val="141"/>
        </w:trPr>
        <w:tc>
          <w:tcPr>
            <w:tcW w:w="0" w:type="auto"/>
            <w:tcBorders>
              <w:top w:val="nil"/>
              <w:left w:val="nil"/>
              <w:bottom w:val="nil"/>
              <w:right w:val="nil"/>
            </w:tcBorders>
            <w:shd w:val="clear" w:color="000000" w:fill="FFFFFF"/>
            <w:noWrap/>
            <w:vAlign w:val="center"/>
            <w:hideMark/>
          </w:tcPr>
          <w:p w14:paraId="7255B106"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5C7533D5"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17524793"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4A909A09"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287217A0"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3C010C1F"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0F3AE78B"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61D170A6"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3ADB7023"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0F69D4C5" w14:textId="77777777" w:rsidR="007E6ADA" w:rsidRDefault="007E6ADA">
            <w:pPr>
              <w:rPr>
                <w:rFonts w:ascii="Arial" w:hAnsi="Arial" w:cs="Arial"/>
                <w:color w:val="000000"/>
                <w:sz w:val="16"/>
                <w:szCs w:val="16"/>
              </w:rPr>
            </w:pPr>
            <w:r>
              <w:rPr>
                <w:rFonts w:ascii="Arial" w:hAnsi="Arial" w:cs="Arial"/>
                <w:color w:val="000000"/>
                <w:sz w:val="16"/>
                <w:szCs w:val="16"/>
              </w:rPr>
              <w:t> </w:t>
            </w:r>
          </w:p>
        </w:tc>
      </w:tr>
      <w:tr w:rsidR="007E6ADA" w14:paraId="7F66C380" w14:textId="77777777" w:rsidTr="007E6ADA">
        <w:trPr>
          <w:trHeight w:val="324"/>
        </w:trPr>
        <w:tc>
          <w:tcPr>
            <w:tcW w:w="0" w:type="auto"/>
            <w:gridSpan w:val="4"/>
            <w:tcBorders>
              <w:top w:val="nil"/>
              <w:left w:val="nil"/>
              <w:bottom w:val="nil"/>
              <w:right w:val="nil"/>
            </w:tcBorders>
            <w:shd w:val="clear" w:color="000000" w:fill="FFFFFF"/>
            <w:noWrap/>
            <w:vAlign w:val="center"/>
            <w:hideMark/>
          </w:tcPr>
          <w:p w14:paraId="27BB468C" w14:textId="77777777" w:rsidR="007E6ADA" w:rsidRDefault="007E6ADA">
            <w:pPr>
              <w:rPr>
                <w:rFonts w:ascii="Arial Narrow" w:hAnsi="Arial Narrow" w:cs="Calibri"/>
                <w:b/>
                <w:bCs/>
                <w:color w:val="000000"/>
                <w:sz w:val="18"/>
                <w:szCs w:val="18"/>
              </w:rPr>
            </w:pPr>
            <w:r>
              <w:rPr>
                <w:rFonts w:ascii="Arial Narrow" w:hAnsi="Arial Narrow" w:cs="Calibri"/>
                <w:b/>
                <w:bCs/>
                <w:color w:val="000000"/>
                <w:sz w:val="18"/>
                <w:szCs w:val="18"/>
              </w:rPr>
              <w:t>Especialistas</w:t>
            </w:r>
          </w:p>
        </w:tc>
        <w:tc>
          <w:tcPr>
            <w:tcW w:w="0" w:type="auto"/>
            <w:tcBorders>
              <w:top w:val="nil"/>
              <w:left w:val="nil"/>
              <w:bottom w:val="nil"/>
              <w:right w:val="nil"/>
            </w:tcBorders>
            <w:shd w:val="clear" w:color="000000" w:fill="FFFFFF"/>
            <w:noWrap/>
            <w:vAlign w:val="center"/>
            <w:hideMark/>
          </w:tcPr>
          <w:p w14:paraId="568E276C"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268B4DC7"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49338237"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5817574A"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127C8D86"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4F4E06C6" w14:textId="77777777" w:rsidR="007E6ADA" w:rsidRDefault="007E6ADA">
            <w:pPr>
              <w:rPr>
                <w:rFonts w:ascii="Arial" w:hAnsi="Arial" w:cs="Arial"/>
                <w:color w:val="000000"/>
                <w:sz w:val="16"/>
                <w:szCs w:val="16"/>
              </w:rPr>
            </w:pPr>
            <w:r>
              <w:rPr>
                <w:rFonts w:ascii="Arial" w:hAnsi="Arial" w:cs="Arial"/>
                <w:color w:val="000000"/>
                <w:sz w:val="16"/>
                <w:szCs w:val="16"/>
              </w:rPr>
              <w:t> </w:t>
            </w:r>
          </w:p>
        </w:tc>
      </w:tr>
      <w:tr w:rsidR="007E6ADA" w14:paraId="2B997108" w14:textId="77777777" w:rsidTr="007E6ADA">
        <w:trPr>
          <w:trHeight w:val="282"/>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670315" w14:textId="77777777" w:rsidR="007E6ADA" w:rsidRDefault="007E6ADA">
            <w:pPr>
              <w:rPr>
                <w:rFonts w:ascii="Arial" w:hAnsi="Arial" w:cs="Arial"/>
                <w:color w:val="000000"/>
                <w:sz w:val="16"/>
                <w:szCs w:val="16"/>
              </w:rPr>
            </w:pPr>
            <w:r>
              <w:rPr>
                <w:rFonts w:ascii="Arial" w:hAnsi="Arial" w:cs="Arial"/>
                <w:color w:val="000000"/>
                <w:sz w:val="16"/>
                <w:szCs w:val="16"/>
              </w:rPr>
              <w:t>Especialista en Contratación Pública o Estatal</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1EEE0097" w14:textId="77777777" w:rsidR="007E6ADA" w:rsidRDefault="007E6ADA">
            <w:pPr>
              <w:rPr>
                <w:rFonts w:ascii="Arial" w:hAnsi="Arial" w:cs="Arial"/>
                <w:color w:val="000000"/>
                <w:sz w:val="16"/>
                <w:szCs w:val="16"/>
              </w:rPr>
            </w:pPr>
            <w:r>
              <w:rPr>
                <w:rFonts w:ascii="Arial" w:hAnsi="Arial" w:cs="Arial"/>
                <w:color w:val="000000"/>
                <w:sz w:val="16"/>
                <w:szCs w:val="16"/>
              </w:rPr>
              <w:t>Especialista en Derecho Público</w:t>
            </w:r>
          </w:p>
        </w:tc>
      </w:tr>
      <w:tr w:rsidR="007E6ADA" w14:paraId="674946EB" w14:textId="77777777" w:rsidTr="007E6ADA">
        <w:trPr>
          <w:trHeight w:val="282"/>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8920105" w14:textId="77777777" w:rsidR="007E6ADA" w:rsidRDefault="007E6ADA">
            <w:pPr>
              <w:rPr>
                <w:rFonts w:ascii="Arial" w:hAnsi="Arial" w:cs="Arial"/>
                <w:color w:val="000000"/>
                <w:sz w:val="16"/>
                <w:szCs w:val="16"/>
              </w:rPr>
            </w:pPr>
            <w:r>
              <w:rPr>
                <w:rFonts w:ascii="Arial" w:hAnsi="Arial" w:cs="Arial"/>
                <w:color w:val="000000"/>
                <w:sz w:val="16"/>
                <w:szCs w:val="16"/>
              </w:rPr>
              <w:t>Especialista en Derecho Financiero</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543DF0BC" w14:textId="77777777" w:rsidR="007E6ADA" w:rsidRDefault="007E6ADA">
            <w:pPr>
              <w:rPr>
                <w:rFonts w:ascii="Arial" w:hAnsi="Arial" w:cs="Arial"/>
                <w:color w:val="000000"/>
                <w:sz w:val="16"/>
                <w:szCs w:val="16"/>
              </w:rPr>
            </w:pPr>
            <w:r>
              <w:rPr>
                <w:rFonts w:ascii="Arial" w:hAnsi="Arial" w:cs="Arial"/>
                <w:color w:val="000000"/>
                <w:sz w:val="16"/>
                <w:szCs w:val="16"/>
              </w:rPr>
              <w:t>Especialista en Responsabilidad Médica</w:t>
            </w:r>
          </w:p>
        </w:tc>
      </w:tr>
      <w:tr w:rsidR="007E6ADA" w14:paraId="49E28E99" w14:textId="77777777" w:rsidTr="007E6ADA">
        <w:trPr>
          <w:trHeight w:val="282"/>
        </w:trPr>
        <w:tc>
          <w:tcPr>
            <w:tcW w:w="0" w:type="auto"/>
            <w:gridSpan w:val="4"/>
            <w:tcBorders>
              <w:top w:val="single" w:sz="4" w:space="0" w:color="auto"/>
              <w:left w:val="single" w:sz="4" w:space="0" w:color="auto"/>
              <w:bottom w:val="single" w:sz="4" w:space="0" w:color="auto"/>
              <w:right w:val="nil"/>
            </w:tcBorders>
            <w:shd w:val="clear" w:color="000000" w:fill="FFFFFF"/>
            <w:noWrap/>
            <w:vAlign w:val="center"/>
            <w:hideMark/>
          </w:tcPr>
          <w:p w14:paraId="0132916C" w14:textId="77777777" w:rsidR="007E6ADA" w:rsidRDefault="007E6ADA">
            <w:pPr>
              <w:rPr>
                <w:rFonts w:ascii="Arial" w:hAnsi="Arial" w:cs="Arial"/>
                <w:color w:val="000000"/>
                <w:sz w:val="16"/>
                <w:szCs w:val="16"/>
              </w:rPr>
            </w:pPr>
            <w:r>
              <w:rPr>
                <w:rFonts w:ascii="Arial" w:hAnsi="Arial" w:cs="Arial"/>
                <w:color w:val="000000"/>
                <w:sz w:val="16"/>
                <w:szCs w:val="16"/>
              </w:rPr>
              <w:t>Especialista en Derecho Minero</w:t>
            </w:r>
          </w:p>
        </w:tc>
        <w:tc>
          <w:tcPr>
            <w:tcW w:w="0" w:type="auto"/>
            <w:tcBorders>
              <w:top w:val="nil"/>
              <w:left w:val="nil"/>
              <w:bottom w:val="single" w:sz="4" w:space="0" w:color="auto"/>
              <w:right w:val="nil"/>
            </w:tcBorders>
            <w:shd w:val="clear" w:color="000000" w:fill="FFFFFF"/>
            <w:noWrap/>
            <w:vAlign w:val="center"/>
            <w:hideMark/>
          </w:tcPr>
          <w:p w14:paraId="0C018CDE"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285CFB5"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527E146E" w14:textId="77777777" w:rsidR="007E6ADA" w:rsidRDefault="007E6ADA">
            <w:pPr>
              <w:rPr>
                <w:rFonts w:ascii="Arial" w:hAnsi="Arial" w:cs="Arial"/>
                <w:color w:val="000000"/>
                <w:sz w:val="16"/>
                <w:szCs w:val="16"/>
              </w:rPr>
            </w:pPr>
            <w:r>
              <w:rPr>
                <w:rFonts w:ascii="Arial" w:hAnsi="Arial" w:cs="Arial"/>
                <w:color w:val="000000"/>
                <w:sz w:val="16"/>
                <w:szCs w:val="16"/>
              </w:rPr>
              <w:t>Especialista en Derecho Aeronáutico</w:t>
            </w:r>
          </w:p>
        </w:tc>
      </w:tr>
      <w:tr w:rsidR="007E6ADA" w14:paraId="78646597" w14:textId="77777777" w:rsidTr="007E6ADA">
        <w:trPr>
          <w:trHeight w:val="282"/>
        </w:trPr>
        <w:tc>
          <w:tcPr>
            <w:tcW w:w="0" w:type="auto"/>
            <w:gridSpan w:val="4"/>
            <w:tcBorders>
              <w:top w:val="single" w:sz="4" w:space="0" w:color="auto"/>
              <w:left w:val="single" w:sz="4" w:space="0" w:color="auto"/>
              <w:bottom w:val="single" w:sz="4" w:space="0" w:color="auto"/>
              <w:right w:val="nil"/>
            </w:tcBorders>
            <w:shd w:val="clear" w:color="000000" w:fill="FFFFFF"/>
            <w:noWrap/>
            <w:vAlign w:val="center"/>
            <w:hideMark/>
          </w:tcPr>
          <w:p w14:paraId="13856272" w14:textId="77777777" w:rsidR="007E6ADA" w:rsidRDefault="007E6ADA">
            <w:pPr>
              <w:rPr>
                <w:rFonts w:ascii="Arial" w:hAnsi="Arial" w:cs="Arial"/>
                <w:color w:val="000000"/>
                <w:sz w:val="16"/>
                <w:szCs w:val="16"/>
              </w:rPr>
            </w:pPr>
            <w:r>
              <w:rPr>
                <w:rFonts w:ascii="Arial" w:hAnsi="Arial" w:cs="Arial"/>
                <w:color w:val="000000"/>
                <w:sz w:val="16"/>
                <w:szCs w:val="16"/>
              </w:rPr>
              <w:t>Especialista en Derecho Administrativo</w:t>
            </w:r>
          </w:p>
        </w:tc>
        <w:tc>
          <w:tcPr>
            <w:tcW w:w="0" w:type="auto"/>
            <w:tcBorders>
              <w:top w:val="nil"/>
              <w:left w:val="nil"/>
              <w:bottom w:val="single" w:sz="4" w:space="0" w:color="auto"/>
              <w:right w:val="nil"/>
            </w:tcBorders>
            <w:shd w:val="clear" w:color="000000" w:fill="FFFFFF"/>
            <w:noWrap/>
            <w:vAlign w:val="center"/>
            <w:hideMark/>
          </w:tcPr>
          <w:p w14:paraId="7F1E613D"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855958"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55C16C4B" w14:textId="77777777" w:rsidR="007E6ADA" w:rsidRDefault="007E6ADA">
            <w:pPr>
              <w:rPr>
                <w:rFonts w:ascii="Arial" w:hAnsi="Arial" w:cs="Arial"/>
                <w:color w:val="000000"/>
                <w:sz w:val="16"/>
                <w:szCs w:val="16"/>
              </w:rPr>
            </w:pPr>
            <w:r>
              <w:rPr>
                <w:rFonts w:ascii="Arial" w:hAnsi="Arial" w:cs="Arial"/>
                <w:color w:val="000000"/>
                <w:sz w:val="16"/>
                <w:szCs w:val="16"/>
              </w:rPr>
              <w:t>Especialista en Derecho Constitucional</w:t>
            </w:r>
          </w:p>
        </w:tc>
      </w:tr>
      <w:tr w:rsidR="007E6ADA" w14:paraId="6C2BE677" w14:textId="77777777" w:rsidTr="007E6ADA">
        <w:trPr>
          <w:trHeight w:val="282"/>
        </w:trPr>
        <w:tc>
          <w:tcPr>
            <w:tcW w:w="0" w:type="auto"/>
            <w:gridSpan w:val="4"/>
            <w:tcBorders>
              <w:top w:val="single" w:sz="4" w:space="0" w:color="auto"/>
              <w:left w:val="single" w:sz="4" w:space="0" w:color="auto"/>
              <w:bottom w:val="single" w:sz="4" w:space="0" w:color="auto"/>
              <w:right w:val="nil"/>
            </w:tcBorders>
            <w:shd w:val="clear" w:color="000000" w:fill="FFFFFF"/>
            <w:noWrap/>
            <w:vAlign w:val="center"/>
            <w:hideMark/>
          </w:tcPr>
          <w:p w14:paraId="3E9A44B9" w14:textId="77777777" w:rsidR="007E6ADA" w:rsidRDefault="007E6ADA">
            <w:pPr>
              <w:rPr>
                <w:rFonts w:ascii="Arial" w:hAnsi="Arial" w:cs="Arial"/>
                <w:color w:val="000000"/>
                <w:sz w:val="16"/>
                <w:szCs w:val="16"/>
              </w:rPr>
            </w:pPr>
            <w:r>
              <w:rPr>
                <w:rFonts w:ascii="Arial" w:hAnsi="Arial" w:cs="Arial"/>
                <w:color w:val="000000"/>
                <w:sz w:val="16"/>
                <w:szCs w:val="16"/>
              </w:rPr>
              <w:t>Especialista en Responsabilidad del Estado</w:t>
            </w:r>
          </w:p>
        </w:tc>
        <w:tc>
          <w:tcPr>
            <w:tcW w:w="0" w:type="auto"/>
            <w:tcBorders>
              <w:top w:val="nil"/>
              <w:left w:val="nil"/>
              <w:bottom w:val="single" w:sz="4" w:space="0" w:color="auto"/>
              <w:right w:val="nil"/>
            </w:tcBorders>
            <w:shd w:val="clear" w:color="000000" w:fill="FFFFFF"/>
            <w:noWrap/>
            <w:vAlign w:val="center"/>
            <w:hideMark/>
          </w:tcPr>
          <w:p w14:paraId="3F4B3237"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D24CFC"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18E033B2" w14:textId="77777777" w:rsidR="007E6ADA" w:rsidRDefault="007E6ADA">
            <w:pPr>
              <w:rPr>
                <w:rFonts w:ascii="Arial" w:hAnsi="Arial" w:cs="Arial"/>
                <w:color w:val="000000"/>
                <w:sz w:val="16"/>
                <w:szCs w:val="16"/>
              </w:rPr>
            </w:pPr>
            <w:r>
              <w:rPr>
                <w:rFonts w:ascii="Arial" w:hAnsi="Arial" w:cs="Arial"/>
                <w:color w:val="000000"/>
                <w:sz w:val="16"/>
                <w:szCs w:val="16"/>
              </w:rPr>
              <w:t>Especialista en Laboral Administrativo</w:t>
            </w:r>
          </w:p>
        </w:tc>
      </w:tr>
      <w:tr w:rsidR="007E6ADA" w14:paraId="4AA49587" w14:textId="77777777" w:rsidTr="007E6ADA">
        <w:trPr>
          <w:trHeight w:val="282"/>
        </w:trPr>
        <w:tc>
          <w:tcPr>
            <w:tcW w:w="0" w:type="auto"/>
            <w:gridSpan w:val="2"/>
            <w:tcBorders>
              <w:top w:val="single" w:sz="4" w:space="0" w:color="auto"/>
              <w:left w:val="single" w:sz="4" w:space="0" w:color="auto"/>
              <w:bottom w:val="single" w:sz="4" w:space="0" w:color="auto"/>
              <w:right w:val="nil"/>
            </w:tcBorders>
            <w:shd w:val="clear" w:color="000000" w:fill="FFFFFF"/>
            <w:noWrap/>
            <w:vAlign w:val="center"/>
            <w:hideMark/>
          </w:tcPr>
          <w:p w14:paraId="6B3542E9" w14:textId="77777777" w:rsidR="007E6ADA" w:rsidRDefault="007E6ADA">
            <w:pPr>
              <w:rPr>
                <w:rFonts w:ascii="Arial" w:hAnsi="Arial" w:cs="Arial"/>
                <w:color w:val="000000"/>
                <w:sz w:val="16"/>
                <w:szCs w:val="16"/>
              </w:rPr>
            </w:pPr>
            <w:r>
              <w:rPr>
                <w:rFonts w:ascii="Arial" w:hAnsi="Arial" w:cs="Arial"/>
                <w:color w:val="000000"/>
                <w:sz w:val="16"/>
                <w:szCs w:val="16"/>
              </w:rPr>
              <w:t>Especialista en Tributario</w:t>
            </w:r>
          </w:p>
        </w:tc>
        <w:tc>
          <w:tcPr>
            <w:tcW w:w="0" w:type="auto"/>
            <w:tcBorders>
              <w:top w:val="nil"/>
              <w:left w:val="nil"/>
              <w:bottom w:val="single" w:sz="4" w:space="0" w:color="auto"/>
              <w:right w:val="nil"/>
            </w:tcBorders>
            <w:shd w:val="clear" w:color="000000" w:fill="FFFFFF"/>
            <w:noWrap/>
            <w:vAlign w:val="center"/>
            <w:hideMark/>
          </w:tcPr>
          <w:p w14:paraId="7554E332"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single" w:sz="4" w:space="0" w:color="auto"/>
              <w:right w:val="nil"/>
            </w:tcBorders>
            <w:shd w:val="clear" w:color="000000" w:fill="FFFFFF"/>
            <w:noWrap/>
            <w:vAlign w:val="center"/>
            <w:hideMark/>
          </w:tcPr>
          <w:p w14:paraId="549CED6C"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single" w:sz="4" w:space="0" w:color="auto"/>
              <w:right w:val="nil"/>
            </w:tcBorders>
            <w:shd w:val="clear" w:color="000000" w:fill="FFFFFF"/>
            <w:noWrap/>
            <w:vAlign w:val="center"/>
            <w:hideMark/>
          </w:tcPr>
          <w:p w14:paraId="234D369B"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434A123"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5216AAD5" w14:textId="77777777" w:rsidR="007E6ADA" w:rsidRDefault="007E6ADA">
            <w:pPr>
              <w:rPr>
                <w:rFonts w:ascii="Arial" w:hAnsi="Arial" w:cs="Arial"/>
                <w:color w:val="000000"/>
                <w:sz w:val="16"/>
                <w:szCs w:val="16"/>
              </w:rPr>
            </w:pPr>
            <w:r>
              <w:rPr>
                <w:rFonts w:ascii="Arial" w:hAnsi="Arial" w:cs="Arial"/>
                <w:color w:val="000000"/>
                <w:sz w:val="16"/>
                <w:szCs w:val="16"/>
              </w:rPr>
              <w:t>Especialista en Derecho Ambiental</w:t>
            </w:r>
          </w:p>
        </w:tc>
      </w:tr>
    </w:tbl>
    <w:p w14:paraId="6E9C840B" w14:textId="058295EE" w:rsidR="000A285F" w:rsidRPr="00087DE9" w:rsidRDefault="000A285F" w:rsidP="009002C6">
      <w:pPr>
        <w:contextualSpacing/>
        <w:jc w:val="both"/>
        <w:rPr>
          <w:rFonts w:ascii="Arial" w:hAnsi="Arial" w:cs="Arial"/>
          <w:b/>
          <w:sz w:val="22"/>
          <w:szCs w:val="22"/>
          <w:lang w:val="es-MX"/>
        </w:rPr>
      </w:pPr>
    </w:p>
    <w:p w14:paraId="40E07FF4" w14:textId="77777777" w:rsidR="00B66C49" w:rsidRPr="00087DE9" w:rsidRDefault="00B66C49" w:rsidP="009002C6">
      <w:pPr>
        <w:contextualSpacing/>
        <w:jc w:val="both"/>
        <w:rPr>
          <w:rFonts w:ascii="Arial" w:hAnsi="Arial" w:cs="Arial"/>
          <w:b/>
          <w:sz w:val="22"/>
          <w:szCs w:val="22"/>
          <w:lang w:val="es-MX"/>
        </w:rPr>
      </w:pPr>
    </w:p>
    <w:p w14:paraId="7F9989A8" w14:textId="458B3A4E" w:rsidR="009E07AF" w:rsidRDefault="009E07AF" w:rsidP="009002C6">
      <w:pPr>
        <w:contextualSpacing/>
        <w:jc w:val="both"/>
        <w:rPr>
          <w:rFonts w:ascii="Arial" w:hAnsi="Arial" w:cs="Arial"/>
          <w:b/>
          <w:sz w:val="22"/>
          <w:szCs w:val="22"/>
          <w:lang w:val="es-MX"/>
        </w:rPr>
      </w:pPr>
      <w:r w:rsidRPr="00087DE9">
        <w:rPr>
          <w:rFonts w:ascii="Arial" w:hAnsi="Arial" w:cs="Arial"/>
          <w:b/>
          <w:sz w:val="22"/>
          <w:szCs w:val="22"/>
          <w:lang w:val="es-MX"/>
        </w:rPr>
        <w:t>Área de ingenieros y profesiones afines</w:t>
      </w:r>
    </w:p>
    <w:p w14:paraId="0948A1B9" w14:textId="77777777" w:rsidR="007E6ADA" w:rsidRPr="00087DE9" w:rsidRDefault="007E6ADA" w:rsidP="009002C6">
      <w:pPr>
        <w:contextualSpacing/>
        <w:jc w:val="both"/>
        <w:rPr>
          <w:rFonts w:ascii="Arial" w:hAnsi="Arial" w:cs="Arial"/>
          <w:b/>
          <w:sz w:val="22"/>
          <w:szCs w:val="22"/>
          <w:lang w:val="es-MX"/>
        </w:rPr>
      </w:pPr>
    </w:p>
    <w:tbl>
      <w:tblPr>
        <w:tblW w:w="8459" w:type="dxa"/>
        <w:tblCellMar>
          <w:left w:w="70" w:type="dxa"/>
          <w:right w:w="70" w:type="dxa"/>
        </w:tblCellMar>
        <w:tblLook w:val="04A0" w:firstRow="1" w:lastRow="0" w:firstColumn="1" w:lastColumn="0" w:noHBand="0" w:noVBand="1"/>
      </w:tblPr>
      <w:tblGrid>
        <w:gridCol w:w="1323"/>
        <w:gridCol w:w="1323"/>
        <w:gridCol w:w="1323"/>
        <w:gridCol w:w="95"/>
        <w:gridCol w:w="95"/>
        <w:gridCol w:w="387"/>
        <w:gridCol w:w="387"/>
        <w:gridCol w:w="2557"/>
        <w:gridCol w:w="387"/>
        <w:gridCol w:w="387"/>
        <w:gridCol w:w="387"/>
      </w:tblGrid>
      <w:tr w:rsidR="007E6ADA" w14:paraId="5632CA24" w14:textId="77777777" w:rsidTr="007E6ADA">
        <w:trPr>
          <w:trHeight w:val="333"/>
        </w:trPr>
        <w:tc>
          <w:tcPr>
            <w:tcW w:w="0" w:type="auto"/>
            <w:gridSpan w:val="5"/>
            <w:tcBorders>
              <w:top w:val="nil"/>
              <w:left w:val="nil"/>
              <w:bottom w:val="nil"/>
              <w:right w:val="nil"/>
            </w:tcBorders>
            <w:shd w:val="clear" w:color="000000" w:fill="FFFFFF"/>
            <w:noWrap/>
            <w:vAlign w:val="center"/>
            <w:hideMark/>
          </w:tcPr>
          <w:p w14:paraId="74A33D29" w14:textId="77777777" w:rsidR="007E6ADA" w:rsidRDefault="007E6ADA">
            <w:pPr>
              <w:rPr>
                <w:rFonts w:ascii="Arial Narrow" w:hAnsi="Arial Narrow" w:cs="Calibri"/>
                <w:b/>
                <w:bCs/>
                <w:color w:val="000000"/>
                <w:sz w:val="18"/>
                <w:szCs w:val="18"/>
                <w:lang w:val="es-CO" w:eastAsia="es-CO"/>
              </w:rPr>
            </w:pPr>
            <w:r>
              <w:rPr>
                <w:rFonts w:ascii="Arial Narrow" w:hAnsi="Arial Narrow" w:cs="Calibri"/>
                <w:b/>
                <w:bCs/>
                <w:color w:val="000000"/>
                <w:sz w:val="18"/>
                <w:szCs w:val="18"/>
              </w:rPr>
              <w:t>Profesionales</w:t>
            </w:r>
          </w:p>
        </w:tc>
        <w:tc>
          <w:tcPr>
            <w:tcW w:w="0" w:type="auto"/>
            <w:tcBorders>
              <w:top w:val="nil"/>
              <w:left w:val="nil"/>
              <w:bottom w:val="nil"/>
              <w:right w:val="nil"/>
            </w:tcBorders>
            <w:shd w:val="clear" w:color="000000" w:fill="FFFFFF"/>
            <w:noWrap/>
            <w:vAlign w:val="bottom"/>
            <w:hideMark/>
          </w:tcPr>
          <w:p w14:paraId="356E5691"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nil"/>
              <w:right w:val="nil"/>
            </w:tcBorders>
            <w:shd w:val="clear" w:color="000000" w:fill="FFFFFF"/>
            <w:noWrap/>
            <w:vAlign w:val="bottom"/>
            <w:hideMark/>
          </w:tcPr>
          <w:p w14:paraId="64FBB823"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1257" w:type="dxa"/>
            <w:tcBorders>
              <w:top w:val="nil"/>
              <w:left w:val="nil"/>
              <w:bottom w:val="nil"/>
              <w:right w:val="nil"/>
            </w:tcBorders>
            <w:shd w:val="clear" w:color="000000" w:fill="FFFFFF"/>
            <w:noWrap/>
            <w:vAlign w:val="bottom"/>
            <w:hideMark/>
          </w:tcPr>
          <w:p w14:paraId="27D41126"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0DA2B101"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56D30CE"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8F62694"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r>
      <w:tr w:rsidR="007E6ADA" w14:paraId="1631909B"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81A0C4" w14:textId="77777777" w:rsidR="007E6ADA" w:rsidRDefault="007E6ADA">
            <w:pPr>
              <w:rPr>
                <w:rFonts w:ascii="Arial" w:hAnsi="Arial" w:cs="Arial"/>
                <w:color w:val="000000"/>
                <w:sz w:val="16"/>
                <w:szCs w:val="16"/>
              </w:rPr>
            </w:pPr>
            <w:r>
              <w:rPr>
                <w:rFonts w:ascii="Arial" w:hAnsi="Arial" w:cs="Arial"/>
                <w:color w:val="000000"/>
                <w:sz w:val="16"/>
                <w:szCs w:val="16"/>
              </w:rPr>
              <w:t>Agrónomo</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0901694E" w14:textId="77777777" w:rsidR="007E6ADA" w:rsidRDefault="007E6ADA">
            <w:pPr>
              <w:rPr>
                <w:rFonts w:ascii="Arial" w:hAnsi="Arial" w:cs="Arial"/>
                <w:color w:val="000000"/>
                <w:sz w:val="16"/>
                <w:szCs w:val="16"/>
              </w:rPr>
            </w:pPr>
            <w:r>
              <w:rPr>
                <w:rFonts w:ascii="Arial" w:hAnsi="Arial" w:cs="Arial"/>
                <w:color w:val="000000"/>
                <w:sz w:val="16"/>
                <w:szCs w:val="16"/>
              </w:rPr>
              <w:t>Mecánico</w:t>
            </w:r>
          </w:p>
        </w:tc>
      </w:tr>
      <w:tr w:rsidR="007E6ADA" w14:paraId="5277FCC0"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68557CA" w14:textId="77777777" w:rsidR="007E6ADA" w:rsidRDefault="007E6ADA">
            <w:pPr>
              <w:rPr>
                <w:rFonts w:ascii="Arial" w:hAnsi="Arial" w:cs="Arial"/>
                <w:color w:val="000000"/>
                <w:sz w:val="16"/>
                <w:szCs w:val="16"/>
              </w:rPr>
            </w:pPr>
            <w:r>
              <w:rPr>
                <w:rFonts w:ascii="Arial" w:hAnsi="Arial" w:cs="Arial"/>
                <w:color w:val="000000"/>
                <w:sz w:val="16"/>
                <w:szCs w:val="16"/>
              </w:rPr>
              <w:t>Arquitecto</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4858CD1" w14:textId="77777777" w:rsidR="007E6ADA" w:rsidRDefault="007E6ADA">
            <w:pPr>
              <w:rPr>
                <w:rFonts w:ascii="Arial" w:hAnsi="Arial" w:cs="Arial"/>
                <w:color w:val="000000"/>
                <w:sz w:val="16"/>
                <w:szCs w:val="16"/>
              </w:rPr>
            </w:pPr>
            <w:r>
              <w:rPr>
                <w:rFonts w:ascii="Arial" w:hAnsi="Arial" w:cs="Arial"/>
                <w:color w:val="000000"/>
                <w:sz w:val="16"/>
                <w:szCs w:val="16"/>
              </w:rPr>
              <w:t>Agrícola</w:t>
            </w:r>
          </w:p>
        </w:tc>
      </w:tr>
      <w:tr w:rsidR="007E6ADA" w14:paraId="6A50749F"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282EE2" w14:textId="77777777" w:rsidR="007E6ADA" w:rsidRDefault="007E6ADA">
            <w:pPr>
              <w:rPr>
                <w:rFonts w:ascii="Arial" w:hAnsi="Arial" w:cs="Arial"/>
                <w:color w:val="000000"/>
                <w:sz w:val="16"/>
                <w:szCs w:val="16"/>
              </w:rPr>
            </w:pPr>
            <w:r>
              <w:rPr>
                <w:rFonts w:ascii="Arial" w:hAnsi="Arial" w:cs="Arial"/>
                <w:color w:val="000000"/>
                <w:sz w:val="16"/>
                <w:szCs w:val="16"/>
              </w:rPr>
              <w:lastRenderedPageBreak/>
              <w:t>Agrólogo</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009B8BD7" w14:textId="77777777" w:rsidR="007E6ADA" w:rsidRDefault="007E6ADA">
            <w:pPr>
              <w:rPr>
                <w:rFonts w:ascii="Arial" w:hAnsi="Arial" w:cs="Arial"/>
                <w:color w:val="000000"/>
                <w:sz w:val="16"/>
                <w:szCs w:val="16"/>
              </w:rPr>
            </w:pPr>
            <w:r>
              <w:rPr>
                <w:rFonts w:ascii="Arial" w:hAnsi="Arial" w:cs="Arial"/>
                <w:color w:val="000000"/>
                <w:sz w:val="16"/>
                <w:szCs w:val="16"/>
              </w:rPr>
              <w:t>De Petróleos</w:t>
            </w:r>
          </w:p>
        </w:tc>
      </w:tr>
      <w:tr w:rsidR="007E6ADA" w14:paraId="4D7C7FE5"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96D679" w14:textId="77777777" w:rsidR="007E6ADA" w:rsidRPr="00C419A8" w:rsidRDefault="007E6ADA">
            <w:pPr>
              <w:rPr>
                <w:rFonts w:ascii="Arial" w:hAnsi="Arial" w:cs="Arial"/>
                <w:color w:val="000000"/>
                <w:sz w:val="16"/>
                <w:szCs w:val="16"/>
              </w:rPr>
            </w:pPr>
            <w:r w:rsidRPr="00C419A8">
              <w:rPr>
                <w:rFonts w:ascii="Arial" w:hAnsi="Arial" w:cs="Arial"/>
                <w:color w:val="000000"/>
                <w:sz w:val="16"/>
                <w:szCs w:val="16"/>
              </w:rPr>
              <w:t>Financiero</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54AEB5AD" w14:textId="77777777" w:rsidR="007E6ADA" w:rsidRPr="00C419A8" w:rsidRDefault="007E6ADA">
            <w:pPr>
              <w:rPr>
                <w:rFonts w:ascii="Arial" w:hAnsi="Arial" w:cs="Arial"/>
                <w:color w:val="000000"/>
                <w:sz w:val="16"/>
                <w:szCs w:val="16"/>
              </w:rPr>
            </w:pPr>
            <w:r w:rsidRPr="00C419A8">
              <w:rPr>
                <w:rFonts w:ascii="Arial" w:hAnsi="Arial" w:cs="Arial"/>
                <w:color w:val="000000"/>
                <w:sz w:val="16"/>
                <w:szCs w:val="16"/>
              </w:rPr>
              <w:t>Eléctrico o Electricista</w:t>
            </w:r>
          </w:p>
        </w:tc>
      </w:tr>
      <w:tr w:rsidR="007E6ADA" w14:paraId="62ACCCF3"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C434A0F" w14:textId="77777777" w:rsidR="007E6ADA" w:rsidRPr="00C419A8" w:rsidRDefault="007E6ADA">
            <w:pPr>
              <w:rPr>
                <w:rFonts w:ascii="Arial" w:hAnsi="Arial" w:cs="Arial"/>
                <w:color w:val="000000"/>
                <w:sz w:val="16"/>
                <w:szCs w:val="16"/>
              </w:rPr>
            </w:pPr>
            <w:r w:rsidRPr="00C419A8">
              <w:rPr>
                <w:rFonts w:ascii="Arial" w:hAnsi="Arial" w:cs="Arial"/>
                <w:color w:val="000000"/>
                <w:sz w:val="16"/>
                <w:szCs w:val="16"/>
              </w:rPr>
              <w:t>Geógrafo</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C7D016E" w14:textId="77777777" w:rsidR="007E6ADA" w:rsidRPr="00C419A8" w:rsidRDefault="007E6ADA">
            <w:pPr>
              <w:rPr>
                <w:rFonts w:ascii="Arial" w:hAnsi="Arial" w:cs="Arial"/>
                <w:color w:val="000000"/>
                <w:sz w:val="16"/>
                <w:szCs w:val="16"/>
              </w:rPr>
            </w:pPr>
            <w:r w:rsidRPr="00C419A8">
              <w:rPr>
                <w:rFonts w:ascii="Arial" w:hAnsi="Arial" w:cs="Arial"/>
                <w:color w:val="000000"/>
                <w:sz w:val="16"/>
                <w:szCs w:val="16"/>
              </w:rPr>
              <w:t>Electrónico</w:t>
            </w:r>
          </w:p>
        </w:tc>
      </w:tr>
      <w:tr w:rsidR="007E6ADA" w14:paraId="293D385F"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3F6703" w14:textId="77777777" w:rsidR="007E6ADA" w:rsidRDefault="007E6ADA">
            <w:pPr>
              <w:rPr>
                <w:rFonts w:ascii="Arial" w:hAnsi="Arial" w:cs="Arial"/>
                <w:color w:val="000000"/>
                <w:sz w:val="16"/>
                <w:szCs w:val="16"/>
              </w:rPr>
            </w:pPr>
            <w:r>
              <w:rPr>
                <w:rFonts w:ascii="Arial" w:hAnsi="Arial" w:cs="Arial"/>
                <w:color w:val="000000"/>
                <w:sz w:val="16"/>
                <w:szCs w:val="16"/>
              </w:rPr>
              <w:t>Automatización Industrial</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0D5FA4AD" w14:textId="77777777" w:rsidR="007E6ADA" w:rsidRDefault="007E6ADA">
            <w:pPr>
              <w:rPr>
                <w:rFonts w:ascii="Arial" w:hAnsi="Arial" w:cs="Arial"/>
                <w:color w:val="000000"/>
                <w:sz w:val="16"/>
                <w:szCs w:val="16"/>
              </w:rPr>
            </w:pPr>
            <w:r>
              <w:rPr>
                <w:rFonts w:ascii="Arial" w:hAnsi="Arial" w:cs="Arial"/>
                <w:color w:val="000000"/>
                <w:sz w:val="16"/>
                <w:szCs w:val="16"/>
              </w:rPr>
              <w:t>Metalúrgico</w:t>
            </w:r>
          </w:p>
        </w:tc>
      </w:tr>
      <w:tr w:rsidR="007E6ADA" w14:paraId="2BC2042C"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CA85ED8" w14:textId="77777777" w:rsidR="007E6ADA" w:rsidRDefault="007E6ADA">
            <w:pPr>
              <w:rPr>
                <w:rFonts w:ascii="Arial" w:hAnsi="Arial" w:cs="Arial"/>
                <w:color w:val="000000"/>
                <w:sz w:val="16"/>
                <w:szCs w:val="16"/>
              </w:rPr>
            </w:pPr>
            <w:r>
              <w:rPr>
                <w:rFonts w:ascii="Arial" w:hAnsi="Arial" w:cs="Arial"/>
                <w:color w:val="000000"/>
                <w:sz w:val="16"/>
                <w:szCs w:val="16"/>
              </w:rPr>
              <w:t>Vías y Transportes</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524B3F23" w14:textId="77777777" w:rsidR="007E6ADA" w:rsidRDefault="007E6ADA">
            <w:pPr>
              <w:rPr>
                <w:rFonts w:ascii="Arial" w:hAnsi="Arial" w:cs="Arial"/>
                <w:color w:val="000000"/>
                <w:sz w:val="16"/>
                <w:szCs w:val="16"/>
              </w:rPr>
            </w:pPr>
            <w:r>
              <w:rPr>
                <w:rFonts w:ascii="Arial" w:hAnsi="Arial" w:cs="Arial"/>
                <w:color w:val="000000"/>
                <w:sz w:val="16"/>
                <w:szCs w:val="16"/>
              </w:rPr>
              <w:t>Minas</w:t>
            </w:r>
          </w:p>
        </w:tc>
      </w:tr>
      <w:tr w:rsidR="007E6ADA" w14:paraId="36D01CB1"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26D963" w14:textId="77777777" w:rsidR="007E6ADA" w:rsidRDefault="007E6ADA">
            <w:pPr>
              <w:rPr>
                <w:rFonts w:ascii="Arial" w:hAnsi="Arial" w:cs="Arial"/>
                <w:color w:val="000000"/>
                <w:sz w:val="16"/>
                <w:szCs w:val="16"/>
              </w:rPr>
            </w:pPr>
            <w:r>
              <w:rPr>
                <w:rFonts w:ascii="Arial" w:hAnsi="Arial" w:cs="Arial"/>
                <w:color w:val="000000"/>
                <w:sz w:val="16"/>
                <w:szCs w:val="16"/>
              </w:rPr>
              <w:t>Catastral</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66E76CA" w14:textId="77777777" w:rsidR="007E6ADA" w:rsidRDefault="007E6ADA">
            <w:pPr>
              <w:rPr>
                <w:rFonts w:ascii="Arial" w:hAnsi="Arial" w:cs="Arial"/>
                <w:color w:val="000000"/>
                <w:sz w:val="16"/>
                <w:szCs w:val="16"/>
              </w:rPr>
            </w:pPr>
            <w:r>
              <w:rPr>
                <w:rFonts w:ascii="Arial" w:hAnsi="Arial" w:cs="Arial"/>
                <w:color w:val="000000"/>
                <w:sz w:val="16"/>
                <w:szCs w:val="16"/>
              </w:rPr>
              <w:t>Forestal</w:t>
            </w:r>
          </w:p>
        </w:tc>
      </w:tr>
      <w:tr w:rsidR="007E6ADA" w14:paraId="31404AE0"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E98F0F" w14:textId="77777777" w:rsidR="007E6ADA" w:rsidRDefault="007E6ADA">
            <w:pPr>
              <w:rPr>
                <w:rFonts w:ascii="Arial" w:hAnsi="Arial" w:cs="Arial"/>
                <w:color w:val="000000"/>
                <w:sz w:val="16"/>
                <w:szCs w:val="16"/>
              </w:rPr>
            </w:pPr>
            <w:r>
              <w:rPr>
                <w:rFonts w:ascii="Arial" w:hAnsi="Arial" w:cs="Arial"/>
                <w:color w:val="000000"/>
                <w:sz w:val="16"/>
                <w:szCs w:val="16"/>
              </w:rPr>
              <w:t>Químico</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3222DB4" w14:textId="77777777" w:rsidR="007E6ADA" w:rsidRDefault="007E6ADA">
            <w:pPr>
              <w:rPr>
                <w:rFonts w:ascii="Arial" w:hAnsi="Arial" w:cs="Arial"/>
                <w:color w:val="000000"/>
                <w:sz w:val="16"/>
                <w:szCs w:val="16"/>
              </w:rPr>
            </w:pPr>
            <w:r>
              <w:rPr>
                <w:rFonts w:ascii="Arial" w:hAnsi="Arial" w:cs="Arial"/>
                <w:color w:val="000000"/>
                <w:sz w:val="16"/>
                <w:szCs w:val="16"/>
              </w:rPr>
              <w:t>Sanitario</w:t>
            </w:r>
          </w:p>
        </w:tc>
      </w:tr>
      <w:tr w:rsidR="007E6ADA" w14:paraId="6C8953AE"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855037" w14:textId="77777777" w:rsidR="007E6ADA" w:rsidRDefault="007E6ADA">
            <w:pPr>
              <w:rPr>
                <w:rFonts w:ascii="Arial" w:hAnsi="Arial" w:cs="Arial"/>
                <w:color w:val="000000"/>
                <w:sz w:val="16"/>
                <w:szCs w:val="16"/>
              </w:rPr>
            </w:pPr>
            <w:r>
              <w:rPr>
                <w:rFonts w:ascii="Arial" w:hAnsi="Arial" w:cs="Arial"/>
                <w:color w:val="000000"/>
                <w:sz w:val="16"/>
                <w:szCs w:val="16"/>
              </w:rPr>
              <w:t>Industrial</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3763037B" w14:textId="77777777" w:rsidR="007E6ADA" w:rsidRDefault="007E6ADA">
            <w:pPr>
              <w:rPr>
                <w:rFonts w:ascii="Arial" w:hAnsi="Arial" w:cs="Arial"/>
                <w:color w:val="000000"/>
                <w:sz w:val="16"/>
                <w:szCs w:val="16"/>
              </w:rPr>
            </w:pPr>
            <w:r>
              <w:rPr>
                <w:rFonts w:ascii="Arial" w:hAnsi="Arial" w:cs="Arial"/>
                <w:color w:val="000000"/>
                <w:sz w:val="16"/>
                <w:szCs w:val="16"/>
              </w:rPr>
              <w:t>Civil</w:t>
            </w:r>
          </w:p>
        </w:tc>
      </w:tr>
      <w:tr w:rsidR="007E6ADA" w14:paraId="41D54941" w14:textId="77777777" w:rsidTr="007E6ADA">
        <w:trPr>
          <w:trHeight w:val="246"/>
        </w:trPr>
        <w:tc>
          <w:tcPr>
            <w:tcW w:w="396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5C3DC8" w14:textId="77777777" w:rsidR="007E6ADA" w:rsidRDefault="007E6ADA">
            <w:pPr>
              <w:rPr>
                <w:rFonts w:ascii="Arial" w:hAnsi="Arial" w:cs="Arial"/>
                <w:color w:val="000000"/>
                <w:sz w:val="16"/>
                <w:szCs w:val="16"/>
              </w:rPr>
            </w:pPr>
            <w:r>
              <w:rPr>
                <w:rFonts w:ascii="Arial" w:hAnsi="Arial" w:cs="Arial"/>
                <w:color w:val="000000"/>
                <w:sz w:val="16"/>
                <w:szCs w:val="16"/>
              </w:rPr>
              <w:t>Sistemas</w:t>
            </w:r>
          </w:p>
        </w:tc>
        <w:tc>
          <w:tcPr>
            <w:tcW w:w="449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CBB205C" w14:textId="77777777" w:rsidR="007E6ADA" w:rsidRDefault="007E6ADA">
            <w:pPr>
              <w:rPr>
                <w:rFonts w:ascii="Arial" w:hAnsi="Arial" w:cs="Arial"/>
                <w:color w:val="000000"/>
                <w:sz w:val="16"/>
                <w:szCs w:val="16"/>
              </w:rPr>
            </w:pPr>
            <w:r>
              <w:rPr>
                <w:rFonts w:ascii="Arial" w:hAnsi="Arial" w:cs="Arial"/>
                <w:color w:val="000000"/>
                <w:sz w:val="16"/>
                <w:szCs w:val="16"/>
              </w:rPr>
              <w:t>Agroindustrial</w:t>
            </w:r>
          </w:p>
        </w:tc>
      </w:tr>
      <w:tr w:rsidR="007E6ADA" w14:paraId="7EEABE6A" w14:textId="77777777" w:rsidTr="007E6ADA">
        <w:trPr>
          <w:trHeight w:val="202"/>
        </w:trPr>
        <w:tc>
          <w:tcPr>
            <w:tcW w:w="0" w:type="auto"/>
            <w:tcBorders>
              <w:top w:val="nil"/>
              <w:left w:val="nil"/>
              <w:bottom w:val="nil"/>
              <w:right w:val="nil"/>
            </w:tcBorders>
            <w:shd w:val="clear" w:color="000000" w:fill="FFFFFF"/>
            <w:noWrap/>
            <w:vAlign w:val="bottom"/>
            <w:hideMark/>
          </w:tcPr>
          <w:p w14:paraId="2E6828AB"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CECEABB"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7F5F421"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gridSpan w:val="2"/>
            <w:tcBorders>
              <w:top w:val="nil"/>
              <w:left w:val="nil"/>
              <w:bottom w:val="nil"/>
              <w:right w:val="nil"/>
            </w:tcBorders>
            <w:shd w:val="clear" w:color="000000" w:fill="FFFFFF"/>
            <w:noWrap/>
            <w:vAlign w:val="bottom"/>
            <w:hideMark/>
          </w:tcPr>
          <w:p w14:paraId="11A37AEB"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47AF568C"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160" w:type="dxa"/>
            <w:tcBorders>
              <w:top w:val="nil"/>
              <w:left w:val="nil"/>
              <w:bottom w:val="nil"/>
              <w:right w:val="nil"/>
            </w:tcBorders>
            <w:shd w:val="clear" w:color="000000" w:fill="FFFFFF"/>
            <w:noWrap/>
            <w:vAlign w:val="bottom"/>
            <w:hideMark/>
          </w:tcPr>
          <w:p w14:paraId="2C981626"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1257" w:type="dxa"/>
            <w:tcBorders>
              <w:top w:val="nil"/>
              <w:left w:val="nil"/>
              <w:bottom w:val="nil"/>
              <w:right w:val="nil"/>
            </w:tcBorders>
            <w:shd w:val="clear" w:color="000000" w:fill="FFFFFF"/>
            <w:noWrap/>
            <w:vAlign w:val="bottom"/>
            <w:hideMark/>
          </w:tcPr>
          <w:p w14:paraId="619668C0"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23D6963"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900DA6C"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0C84ACF"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r>
      <w:tr w:rsidR="007E6ADA" w14:paraId="1F2167F8" w14:textId="77777777" w:rsidTr="007E6ADA">
        <w:trPr>
          <w:trHeight w:val="231"/>
        </w:trPr>
        <w:tc>
          <w:tcPr>
            <w:tcW w:w="0" w:type="auto"/>
            <w:gridSpan w:val="5"/>
            <w:tcBorders>
              <w:top w:val="nil"/>
              <w:left w:val="nil"/>
              <w:bottom w:val="nil"/>
              <w:right w:val="nil"/>
            </w:tcBorders>
            <w:shd w:val="clear" w:color="000000" w:fill="FFFFFF"/>
            <w:noWrap/>
            <w:vAlign w:val="center"/>
            <w:hideMark/>
          </w:tcPr>
          <w:p w14:paraId="0E97D2D6" w14:textId="77777777" w:rsidR="007E6ADA" w:rsidRDefault="007E6ADA">
            <w:pPr>
              <w:rPr>
                <w:rFonts w:ascii="Arial Narrow" w:hAnsi="Arial Narrow" w:cs="Calibri"/>
                <w:b/>
                <w:bCs/>
                <w:color w:val="000000"/>
                <w:sz w:val="18"/>
                <w:szCs w:val="18"/>
              </w:rPr>
            </w:pPr>
            <w:r>
              <w:rPr>
                <w:rFonts w:ascii="Arial Narrow" w:hAnsi="Arial Narrow" w:cs="Calibri"/>
                <w:b/>
                <w:bCs/>
                <w:color w:val="000000"/>
                <w:sz w:val="18"/>
                <w:szCs w:val="18"/>
              </w:rPr>
              <w:t>Especialistas</w:t>
            </w:r>
          </w:p>
        </w:tc>
        <w:tc>
          <w:tcPr>
            <w:tcW w:w="0" w:type="auto"/>
            <w:tcBorders>
              <w:top w:val="nil"/>
              <w:left w:val="nil"/>
              <w:bottom w:val="nil"/>
              <w:right w:val="nil"/>
            </w:tcBorders>
            <w:shd w:val="clear" w:color="000000" w:fill="FFFFFF"/>
            <w:noWrap/>
            <w:vAlign w:val="center"/>
            <w:hideMark/>
          </w:tcPr>
          <w:p w14:paraId="718005A0"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160" w:type="dxa"/>
            <w:tcBorders>
              <w:top w:val="nil"/>
              <w:left w:val="nil"/>
              <w:bottom w:val="nil"/>
              <w:right w:val="nil"/>
            </w:tcBorders>
            <w:shd w:val="clear" w:color="000000" w:fill="FFFFFF"/>
            <w:noWrap/>
            <w:vAlign w:val="center"/>
            <w:hideMark/>
          </w:tcPr>
          <w:p w14:paraId="5764B991"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2633" w:type="dxa"/>
            <w:gridSpan w:val="3"/>
            <w:tcBorders>
              <w:top w:val="nil"/>
              <w:left w:val="nil"/>
              <w:bottom w:val="nil"/>
              <w:right w:val="nil"/>
            </w:tcBorders>
            <w:shd w:val="clear" w:color="000000" w:fill="FFFFFF"/>
            <w:noWrap/>
            <w:vAlign w:val="center"/>
            <w:hideMark/>
          </w:tcPr>
          <w:p w14:paraId="4E2FE5FD"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auto" w:fill="auto"/>
            <w:noWrap/>
            <w:vAlign w:val="bottom"/>
            <w:hideMark/>
          </w:tcPr>
          <w:p w14:paraId="1E96ED7C" w14:textId="77777777" w:rsidR="007E6ADA" w:rsidRDefault="007E6ADA">
            <w:pPr>
              <w:rPr>
                <w:rFonts w:ascii="Arial" w:hAnsi="Arial" w:cs="Arial"/>
                <w:color w:val="000000"/>
                <w:sz w:val="16"/>
                <w:szCs w:val="16"/>
              </w:rPr>
            </w:pPr>
          </w:p>
        </w:tc>
      </w:tr>
      <w:tr w:rsidR="007E6ADA" w14:paraId="369A30D5" w14:textId="77777777" w:rsidTr="007E6ADA">
        <w:trPr>
          <w:trHeight w:val="231"/>
        </w:trPr>
        <w:tc>
          <w:tcPr>
            <w:tcW w:w="396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E583A" w14:textId="77777777" w:rsidR="007E6ADA" w:rsidRDefault="007E6ADA">
            <w:pPr>
              <w:rPr>
                <w:rFonts w:ascii="Arial" w:hAnsi="Arial" w:cs="Arial"/>
                <w:color w:val="000000"/>
                <w:sz w:val="16"/>
                <w:szCs w:val="16"/>
              </w:rPr>
            </w:pPr>
            <w:r>
              <w:rPr>
                <w:rFonts w:ascii="Arial" w:hAnsi="Arial" w:cs="Arial"/>
                <w:color w:val="000000"/>
                <w:sz w:val="16"/>
                <w:szCs w:val="16"/>
              </w:rPr>
              <w:t>Especialista en Análisis y diseño de Estructuras</w:t>
            </w:r>
          </w:p>
        </w:tc>
        <w:tc>
          <w:tcPr>
            <w:tcW w:w="3802" w:type="dxa"/>
            <w:gridSpan w:val="6"/>
            <w:tcBorders>
              <w:top w:val="nil"/>
              <w:left w:val="nil"/>
              <w:bottom w:val="nil"/>
              <w:right w:val="nil"/>
            </w:tcBorders>
            <w:shd w:val="clear" w:color="000000" w:fill="FFFFFF"/>
            <w:vAlign w:val="center"/>
            <w:hideMark/>
          </w:tcPr>
          <w:p w14:paraId="58AB9FAE"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4B19C4A8" w14:textId="77777777" w:rsidR="007E6ADA" w:rsidRDefault="007E6ADA">
            <w:pPr>
              <w:rPr>
                <w:rFonts w:ascii="Arial" w:hAnsi="Arial" w:cs="Arial"/>
                <w:color w:val="000000"/>
                <w:sz w:val="16"/>
                <w:szCs w:val="16"/>
              </w:rPr>
            </w:pPr>
            <w:r>
              <w:rPr>
                <w:rFonts w:ascii="Arial" w:hAnsi="Arial" w:cs="Arial"/>
                <w:color w:val="000000"/>
                <w:sz w:val="16"/>
                <w:szCs w:val="16"/>
              </w:rPr>
              <w:t> </w:t>
            </w:r>
          </w:p>
        </w:tc>
      </w:tr>
    </w:tbl>
    <w:p w14:paraId="20334B6F" w14:textId="36698D20" w:rsidR="009E07AF" w:rsidRDefault="009E07AF" w:rsidP="009002C6">
      <w:pPr>
        <w:contextualSpacing/>
        <w:jc w:val="both"/>
        <w:rPr>
          <w:rFonts w:ascii="Arial" w:hAnsi="Arial" w:cs="Arial"/>
          <w:sz w:val="22"/>
          <w:szCs w:val="22"/>
          <w:lang w:val="es-MX"/>
        </w:rPr>
      </w:pPr>
    </w:p>
    <w:p w14:paraId="6AE1B5B1" w14:textId="1A504580" w:rsidR="009E07AF" w:rsidRDefault="009E07AF" w:rsidP="009002C6">
      <w:pPr>
        <w:contextualSpacing/>
        <w:jc w:val="both"/>
        <w:rPr>
          <w:rFonts w:ascii="Arial" w:hAnsi="Arial" w:cs="Arial"/>
          <w:b/>
          <w:sz w:val="22"/>
          <w:szCs w:val="22"/>
          <w:lang w:val="es-MX"/>
        </w:rPr>
      </w:pPr>
      <w:r w:rsidRPr="00087DE9">
        <w:rPr>
          <w:rFonts w:ascii="Arial" w:hAnsi="Arial" w:cs="Arial"/>
          <w:b/>
          <w:sz w:val="22"/>
          <w:szCs w:val="22"/>
          <w:lang w:val="es-MX"/>
        </w:rPr>
        <w:t>Área de técnicos</w:t>
      </w:r>
    </w:p>
    <w:tbl>
      <w:tblPr>
        <w:tblW w:w="9035" w:type="dxa"/>
        <w:tblCellMar>
          <w:left w:w="70" w:type="dxa"/>
          <w:right w:w="70" w:type="dxa"/>
        </w:tblCellMar>
        <w:tblLook w:val="04A0" w:firstRow="1" w:lastRow="0" w:firstColumn="1" w:lastColumn="0" w:noHBand="0" w:noVBand="1"/>
      </w:tblPr>
      <w:tblGrid>
        <w:gridCol w:w="929"/>
        <w:gridCol w:w="927"/>
        <w:gridCol w:w="925"/>
        <w:gridCol w:w="655"/>
        <w:gridCol w:w="655"/>
        <w:gridCol w:w="655"/>
        <w:gridCol w:w="1076"/>
        <w:gridCol w:w="1071"/>
        <w:gridCol w:w="1071"/>
        <w:gridCol w:w="1071"/>
      </w:tblGrid>
      <w:tr w:rsidR="007E6ADA" w14:paraId="25C4FDCB" w14:textId="77777777" w:rsidTr="007E6ADA">
        <w:trPr>
          <w:trHeight w:val="291"/>
        </w:trPr>
        <w:tc>
          <w:tcPr>
            <w:tcW w:w="0" w:type="auto"/>
            <w:gridSpan w:val="3"/>
            <w:tcBorders>
              <w:top w:val="nil"/>
              <w:left w:val="nil"/>
              <w:bottom w:val="nil"/>
              <w:right w:val="nil"/>
            </w:tcBorders>
            <w:shd w:val="clear" w:color="000000" w:fill="FFFFFF"/>
            <w:noWrap/>
            <w:vAlign w:val="center"/>
            <w:hideMark/>
          </w:tcPr>
          <w:p w14:paraId="570C9609" w14:textId="23E24317" w:rsidR="007E6ADA" w:rsidRDefault="007E6ADA">
            <w:pPr>
              <w:rPr>
                <w:rFonts w:ascii="Arial Narrow" w:hAnsi="Arial Narrow" w:cs="Calibri"/>
                <w:b/>
                <w:bCs/>
                <w:color w:val="000000"/>
                <w:sz w:val="18"/>
                <w:szCs w:val="18"/>
                <w:lang w:val="es-CO" w:eastAsia="es-CO"/>
              </w:rPr>
            </w:pPr>
            <w:r>
              <w:rPr>
                <w:rFonts w:ascii="Arial Narrow" w:hAnsi="Arial Narrow" w:cs="Calibri"/>
                <w:b/>
                <w:bCs/>
                <w:color w:val="000000"/>
                <w:sz w:val="18"/>
                <w:szCs w:val="18"/>
              </w:rPr>
              <w:t>Técnicos</w:t>
            </w:r>
          </w:p>
        </w:tc>
        <w:tc>
          <w:tcPr>
            <w:tcW w:w="0" w:type="auto"/>
            <w:gridSpan w:val="3"/>
            <w:tcBorders>
              <w:top w:val="nil"/>
              <w:left w:val="nil"/>
              <w:bottom w:val="nil"/>
              <w:right w:val="nil"/>
            </w:tcBorders>
            <w:shd w:val="clear" w:color="000000" w:fill="FFFFFF"/>
            <w:noWrap/>
            <w:vAlign w:val="center"/>
            <w:hideMark/>
          </w:tcPr>
          <w:p w14:paraId="18E4CD6F"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gridSpan w:val="3"/>
            <w:tcBorders>
              <w:top w:val="nil"/>
              <w:left w:val="nil"/>
              <w:bottom w:val="nil"/>
              <w:right w:val="nil"/>
            </w:tcBorders>
            <w:shd w:val="clear" w:color="000000" w:fill="FFFFFF"/>
            <w:noWrap/>
            <w:vAlign w:val="center"/>
            <w:hideMark/>
          </w:tcPr>
          <w:p w14:paraId="1CA9DFF6"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3C01A288" w14:textId="77777777" w:rsidR="007E6ADA" w:rsidRDefault="007E6ADA">
            <w:pPr>
              <w:rPr>
                <w:rFonts w:ascii="Arial" w:hAnsi="Arial" w:cs="Arial"/>
                <w:color w:val="000000"/>
                <w:sz w:val="16"/>
                <w:szCs w:val="16"/>
              </w:rPr>
            </w:pPr>
            <w:r>
              <w:rPr>
                <w:rFonts w:ascii="Arial" w:hAnsi="Arial" w:cs="Arial"/>
                <w:color w:val="000000"/>
                <w:sz w:val="16"/>
                <w:szCs w:val="16"/>
              </w:rPr>
              <w:t> </w:t>
            </w:r>
          </w:p>
        </w:tc>
      </w:tr>
      <w:tr w:rsidR="007E6ADA" w14:paraId="7A3ECE5D"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1492C0A" w14:textId="77777777" w:rsidR="007E6ADA" w:rsidRDefault="007E6ADA">
            <w:pPr>
              <w:rPr>
                <w:rFonts w:ascii="Arial" w:hAnsi="Arial" w:cs="Arial"/>
                <w:color w:val="000000"/>
                <w:sz w:val="16"/>
                <w:szCs w:val="16"/>
              </w:rPr>
            </w:pPr>
            <w:r>
              <w:rPr>
                <w:rFonts w:ascii="Arial" w:hAnsi="Arial" w:cs="Arial"/>
                <w:color w:val="000000"/>
                <w:sz w:val="16"/>
                <w:szCs w:val="16"/>
              </w:rPr>
              <w:t>Agrimensor</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3F2B4690" w14:textId="77777777" w:rsidR="007E6ADA" w:rsidRDefault="007E6ADA">
            <w:pPr>
              <w:rPr>
                <w:rFonts w:ascii="Arial" w:hAnsi="Arial" w:cs="Arial"/>
                <w:color w:val="000000"/>
                <w:sz w:val="16"/>
                <w:szCs w:val="16"/>
              </w:rPr>
            </w:pPr>
            <w:r>
              <w:rPr>
                <w:rFonts w:ascii="Arial" w:hAnsi="Arial" w:cs="Arial"/>
                <w:color w:val="000000"/>
                <w:sz w:val="16"/>
                <w:szCs w:val="16"/>
              </w:rPr>
              <w:t>Electricista</w:t>
            </w:r>
          </w:p>
        </w:tc>
      </w:tr>
      <w:tr w:rsidR="007E6ADA" w14:paraId="3EB71ACB"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67FADA2" w14:textId="5555F764" w:rsidR="007E6ADA" w:rsidRDefault="007E6ADA">
            <w:pPr>
              <w:rPr>
                <w:rFonts w:ascii="Arial" w:hAnsi="Arial" w:cs="Arial"/>
                <w:color w:val="000000"/>
                <w:sz w:val="16"/>
                <w:szCs w:val="16"/>
              </w:rPr>
            </w:pPr>
            <w:r>
              <w:rPr>
                <w:rFonts w:ascii="Arial" w:hAnsi="Arial" w:cs="Arial"/>
                <w:color w:val="000000"/>
                <w:sz w:val="16"/>
                <w:szCs w:val="16"/>
              </w:rPr>
              <w:t>Latonero Pintor</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7B3516C2" w14:textId="77777777" w:rsidR="007E6ADA" w:rsidRDefault="007E6ADA">
            <w:pPr>
              <w:rPr>
                <w:rFonts w:ascii="Arial" w:hAnsi="Arial" w:cs="Arial"/>
                <w:color w:val="000000"/>
                <w:sz w:val="16"/>
                <w:szCs w:val="16"/>
              </w:rPr>
            </w:pPr>
            <w:r>
              <w:rPr>
                <w:rFonts w:ascii="Arial" w:hAnsi="Arial" w:cs="Arial"/>
                <w:color w:val="000000"/>
                <w:sz w:val="16"/>
                <w:szCs w:val="16"/>
              </w:rPr>
              <w:t>Grafólogo</w:t>
            </w:r>
          </w:p>
        </w:tc>
      </w:tr>
      <w:tr w:rsidR="007E6ADA" w14:paraId="15FD9E28"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18BC394" w14:textId="77777777" w:rsidR="007E6ADA" w:rsidRDefault="007E6ADA">
            <w:pPr>
              <w:rPr>
                <w:rFonts w:ascii="Arial" w:hAnsi="Arial" w:cs="Arial"/>
                <w:color w:val="000000"/>
                <w:sz w:val="16"/>
                <w:szCs w:val="16"/>
              </w:rPr>
            </w:pPr>
            <w:r>
              <w:rPr>
                <w:rFonts w:ascii="Arial" w:hAnsi="Arial" w:cs="Arial"/>
                <w:color w:val="000000"/>
                <w:sz w:val="16"/>
                <w:szCs w:val="16"/>
              </w:rPr>
              <w:t>En Ingeniería Industrial</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39DAB279" w14:textId="77777777" w:rsidR="007E6ADA" w:rsidRDefault="007E6ADA">
            <w:pPr>
              <w:rPr>
                <w:rFonts w:ascii="Arial" w:hAnsi="Arial" w:cs="Arial"/>
                <w:color w:val="000000"/>
                <w:sz w:val="16"/>
                <w:szCs w:val="16"/>
              </w:rPr>
            </w:pPr>
            <w:r>
              <w:rPr>
                <w:rFonts w:ascii="Arial" w:hAnsi="Arial" w:cs="Arial"/>
                <w:color w:val="000000"/>
                <w:sz w:val="16"/>
                <w:szCs w:val="16"/>
              </w:rPr>
              <w:t>En Administración de Empresas</w:t>
            </w:r>
          </w:p>
        </w:tc>
      </w:tr>
      <w:tr w:rsidR="007E6ADA" w14:paraId="5464E3E7"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A921F9" w14:textId="77777777" w:rsidR="007E6ADA" w:rsidRDefault="007E6ADA">
            <w:pPr>
              <w:rPr>
                <w:rFonts w:ascii="Arial" w:hAnsi="Arial" w:cs="Arial"/>
                <w:color w:val="000000"/>
                <w:sz w:val="16"/>
                <w:szCs w:val="16"/>
              </w:rPr>
            </w:pPr>
            <w:r>
              <w:rPr>
                <w:rFonts w:ascii="Arial" w:hAnsi="Arial" w:cs="Arial"/>
                <w:color w:val="000000"/>
                <w:sz w:val="16"/>
                <w:szCs w:val="16"/>
              </w:rPr>
              <w:t>En Artes Gráficas</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1C892533" w14:textId="77777777" w:rsidR="007E6ADA" w:rsidRDefault="007E6ADA">
            <w:pPr>
              <w:rPr>
                <w:rFonts w:ascii="Arial" w:hAnsi="Arial" w:cs="Arial"/>
                <w:color w:val="000000"/>
                <w:sz w:val="16"/>
                <w:szCs w:val="16"/>
              </w:rPr>
            </w:pPr>
            <w:r>
              <w:rPr>
                <w:rFonts w:ascii="Arial" w:hAnsi="Arial" w:cs="Arial"/>
                <w:color w:val="000000"/>
                <w:sz w:val="16"/>
                <w:szCs w:val="16"/>
              </w:rPr>
              <w:t>Mecánico Dental</w:t>
            </w:r>
          </w:p>
        </w:tc>
      </w:tr>
      <w:tr w:rsidR="007E6ADA" w14:paraId="1105696A"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D87EE9C" w14:textId="77777777" w:rsidR="007E6ADA" w:rsidRDefault="007E6ADA">
            <w:pPr>
              <w:rPr>
                <w:rFonts w:ascii="Arial" w:hAnsi="Arial" w:cs="Arial"/>
                <w:color w:val="000000"/>
                <w:sz w:val="16"/>
                <w:szCs w:val="16"/>
              </w:rPr>
            </w:pPr>
            <w:r>
              <w:rPr>
                <w:rFonts w:ascii="Arial" w:hAnsi="Arial" w:cs="Arial"/>
                <w:color w:val="000000"/>
                <w:sz w:val="16"/>
                <w:szCs w:val="16"/>
              </w:rPr>
              <w:t>Publicista</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22D99A69" w14:textId="77777777" w:rsidR="007E6ADA" w:rsidRDefault="007E6ADA">
            <w:pPr>
              <w:rPr>
                <w:rFonts w:ascii="Arial" w:hAnsi="Arial" w:cs="Arial"/>
                <w:color w:val="000000"/>
                <w:sz w:val="16"/>
                <w:szCs w:val="16"/>
              </w:rPr>
            </w:pPr>
            <w:r>
              <w:rPr>
                <w:rFonts w:ascii="Arial" w:hAnsi="Arial" w:cs="Arial"/>
                <w:color w:val="000000"/>
                <w:sz w:val="16"/>
                <w:szCs w:val="16"/>
              </w:rPr>
              <w:t>Topógrafo</w:t>
            </w:r>
          </w:p>
        </w:tc>
      </w:tr>
      <w:tr w:rsidR="007E6ADA" w14:paraId="2099F0CC"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A9D4FD" w14:textId="77777777" w:rsidR="007E6ADA" w:rsidRDefault="007E6ADA">
            <w:pPr>
              <w:rPr>
                <w:rFonts w:ascii="Arial" w:hAnsi="Arial" w:cs="Arial"/>
                <w:color w:val="000000"/>
                <w:sz w:val="16"/>
                <w:szCs w:val="16"/>
              </w:rPr>
            </w:pPr>
            <w:r>
              <w:rPr>
                <w:rFonts w:ascii="Arial" w:hAnsi="Arial" w:cs="Arial"/>
                <w:color w:val="000000"/>
                <w:sz w:val="16"/>
                <w:szCs w:val="16"/>
              </w:rPr>
              <w:t>En Textiles</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695C9A57" w14:textId="77777777" w:rsidR="007E6ADA" w:rsidRDefault="007E6ADA">
            <w:pPr>
              <w:rPr>
                <w:rFonts w:ascii="Arial" w:hAnsi="Arial" w:cs="Arial"/>
                <w:color w:val="000000"/>
                <w:sz w:val="16"/>
                <w:szCs w:val="16"/>
              </w:rPr>
            </w:pPr>
            <w:r>
              <w:rPr>
                <w:rFonts w:ascii="Arial" w:hAnsi="Arial" w:cs="Arial"/>
                <w:color w:val="000000"/>
                <w:sz w:val="16"/>
                <w:szCs w:val="16"/>
              </w:rPr>
              <w:t>Administración Bancaria</w:t>
            </w:r>
          </w:p>
        </w:tc>
      </w:tr>
      <w:tr w:rsidR="007E6ADA" w14:paraId="20B3D0D7"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CB778E2" w14:textId="77777777" w:rsidR="007E6ADA" w:rsidRDefault="007E6ADA">
            <w:pPr>
              <w:rPr>
                <w:rFonts w:ascii="Arial" w:hAnsi="Arial" w:cs="Arial"/>
                <w:color w:val="000000"/>
                <w:sz w:val="16"/>
                <w:szCs w:val="16"/>
              </w:rPr>
            </w:pPr>
            <w:r>
              <w:rPr>
                <w:rFonts w:ascii="Arial" w:hAnsi="Arial" w:cs="Arial"/>
                <w:color w:val="000000"/>
                <w:sz w:val="16"/>
                <w:szCs w:val="16"/>
              </w:rPr>
              <w:t>Instrumentador Quirúrgico</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35A5477A" w14:textId="77777777" w:rsidR="007E6ADA" w:rsidRDefault="007E6ADA">
            <w:pPr>
              <w:rPr>
                <w:rFonts w:ascii="Arial" w:hAnsi="Arial" w:cs="Arial"/>
                <w:color w:val="000000"/>
                <w:sz w:val="16"/>
                <w:szCs w:val="16"/>
              </w:rPr>
            </w:pPr>
            <w:r>
              <w:rPr>
                <w:rFonts w:ascii="Arial" w:hAnsi="Arial" w:cs="Arial"/>
                <w:color w:val="000000"/>
                <w:sz w:val="16"/>
                <w:szCs w:val="16"/>
              </w:rPr>
              <w:t>Administración de Empresas</w:t>
            </w:r>
          </w:p>
        </w:tc>
      </w:tr>
      <w:tr w:rsidR="007E6ADA" w14:paraId="111578C2"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5F8074" w14:textId="77777777" w:rsidR="007E6ADA" w:rsidRDefault="007E6ADA">
            <w:pPr>
              <w:rPr>
                <w:rFonts w:ascii="Arial" w:hAnsi="Arial" w:cs="Arial"/>
                <w:color w:val="000000"/>
                <w:sz w:val="16"/>
                <w:szCs w:val="16"/>
              </w:rPr>
            </w:pPr>
            <w:r>
              <w:rPr>
                <w:rFonts w:ascii="Arial" w:hAnsi="Arial" w:cs="Arial"/>
                <w:color w:val="000000"/>
                <w:sz w:val="16"/>
                <w:szCs w:val="16"/>
              </w:rPr>
              <w:t>Instructor Aeronáutico</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43CFAC65" w14:textId="77777777" w:rsidR="007E6ADA" w:rsidRDefault="007E6ADA">
            <w:pPr>
              <w:rPr>
                <w:rFonts w:ascii="Arial" w:hAnsi="Arial" w:cs="Arial"/>
                <w:color w:val="000000"/>
                <w:sz w:val="16"/>
                <w:szCs w:val="16"/>
              </w:rPr>
            </w:pPr>
            <w:r>
              <w:rPr>
                <w:rFonts w:ascii="Arial" w:hAnsi="Arial" w:cs="Arial"/>
                <w:color w:val="000000"/>
                <w:sz w:val="16"/>
                <w:szCs w:val="16"/>
              </w:rPr>
              <w:t>Telefonía Celular</w:t>
            </w:r>
          </w:p>
        </w:tc>
      </w:tr>
      <w:tr w:rsidR="007E6ADA" w14:paraId="33BFC6DE"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FC66AB0" w14:textId="77777777" w:rsidR="007E6ADA" w:rsidRDefault="007E6ADA">
            <w:pPr>
              <w:rPr>
                <w:rFonts w:ascii="Arial" w:hAnsi="Arial" w:cs="Arial"/>
                <w:color w:val="000000"/>
                <w:sz w:val="16"/>
                <w:szCs w:val="16"/>
              </w:rPr>
            </w:pPr>
            <w:r>
              <w:rPr>
                <w:rFonts w:ascii="Arial" w:hAnsi="Arial" w:cs="Arial"/>
                <w:color w:val="000000"/>
                <w:sz w:val="16"/>
                <w:szCs w:val="16"/>
              </w:rPr>
              <w:t>Esteticista</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79F7D553" w14:textId="77777777" w:rsidR="007E6ADA" w:rsidRDefault="007E6ADA">
            <w:pPr>
              <w:rPr>
                <w:rFonts w:ascii="Arial" w:hAnsi="Arial" w:cs="Arial"/>
                <w:color w:val="000000"/>
                <w:sz w:val="16"/>
                <w:szCs w:val="16"/>
              </w:rPr>
            </w:pPr>
            <w:r>
              <w:rPr>
                <w:rFonts w:ascii="Arial" w:hAnsi="Arial" w:cs="Arial"/>
                <w:color w:val="000000"/>
                <w:sz w:val="16"/>
                <w:szCs w:val="16"/>
              </w:rPr>
              <w:t>Farmacéutico Homeópata</w:t>
            </w:r>
          </w:p>
        </w:tc>
      </w:tr>
      <w:tr w:rsidR="007E6ADA" w14:paraId="2706F7E2"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F3CF3E9" w14:textId="77777777" w:rsidR="007E6ADA" w:rsidRDefault="007E6ADA">
            <w:pPr>
              <w:rPr>
                <w:rFonts w:ascii="Arial" w:hAnsi="Arial" w:cs="Arial"/>
                <w:color w:val="000000"/>
                <w:sz w:val="16"/>
                <w:szCs w:val="16"/>
              </w:rPr>
            </w:pPr>
            <w:r>
              <w:rPr>
                <w:rFonts w:ascii="Arial" w:hAnsi="Arial" w:cs="Arial"/>
                <w:color w:val="000000"/>
                <w:sz w:val="16"/>
                <w:szCs w:val="16"/>
              </w:rPr>
              <w:t>Dibujante Técnico</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40661380" w14:textId="77777777" w:rsidR="007E6ADA" w:rsidRDefault="007E6ADA">
            <w:pPr>
              <w:rPr>
                <w:rFonts w:ascii="Arial" w:hAnsi="Arial" w:cs="Arial"/>
                <w:color w:val="000000"/>
                <w:sz w:val="16"/>
                <w:szCs w:val="16"/>
              </w:rPr>
            </w:pPr>
            <w:r>
              <w:rPr>
                <w:rFonts w:ascii="Arial" w:hAnsi="Arial" w:cs="Arial"/>
                <w:color w:val="000000"/>
                <w:sz w:val="16"/>
                <w:szCs w:val="16"/>
              </w:rPr>
              <w:t>Tecnólogo en Criminalista</w:t>
            </w:r>
          </w:p>
        </w:tc>
      </w:tr>
      <w:tr w:rsidR="007E6ADA" w14:paraId="54FC976A"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605F89" w14:textId="77777777" w:rsidR="007E6ADA" w:rsidRDefault="007E6ADA">
            <w:pPr>
              <w:rPr>
                <w:rFonts w:ascii="Arial" w:hAnsi="Arial" w:cs="Arial"/>
                <w:color w:val="000000"/>
                <w:sz w:val="16"/>
                <w:szCs w:val="16"/>
              </w:rPr>
            </w:pPr>
            <w:r>
              <w:rPr>
                <w:rFonts w:ascii="Arial" w:hAnsi="Arial" w:cs="Arial"/>
                <w:color w:val="000000"/>
                <w:sz w:val="16"/>
                <w:szCs w:val="16"/>
              </w:rPr>
              <w:t>Mecánico Automotriz</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793DDAB7" w14:textId="77777777" w:rsidR="007E6ADA" w:rsidRDefault="007E6ADA">
            <w:pPr>
              <w:rPr>
                <w:rFonts w:ascii="Arial" w:hAnsi="Arial" w:cs="Arial"/>
                <w:color w:val="000000"/>
                <w:sz w:val="16"/>
                <w:szCs w:val="16"/>
              </w:rPr>
            </w:pPr>
            <w:r>
              <w:rPr>
                <w:rFonts w:ascii="Arial" w:hAnsi="Arial" w:cs="Arial"/>
                <w:color w:val="000000"/>
                <w:sz w:val="16"/>
                <w:szCs w:val="16"/>
              </w:rPr>
              <w:t xml:space="preserve">Psíquico </w:t>
            </w:r>
          </w:p>
        </w:tc>
      </w:tr>
      <w:tr w:rsidR="007E6ADA" w14:paraId="75F47D47"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499DF0" w14:textId="77777777" w:rsidR="007E6ADA" w:rsidRDefault="007E6ADA">
            <w:pPr>
              <w:rPr>
                <w:rFonts w:ascii="Arial" w:hAnsi="Arial" w:cs="Arial"/>
                <w:color w:val="000000"/>
                <w:sz w:val="16"/>
                <w:szCs w:val="16"/>
              </w:rPr>
            </w:pPr>
            <w:r>
              <w:rPr>
                <w:rFonts w:ascii="Arial" w:hAnsi="Arial" w:cs="Arial"/>
                <w:color w:val="000000"/>
                <w:sz w:val="16"/>
                <w:szCs w:val="16"/>
              </w:rPr>
              <w:t>En Sistemas</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183CF7A0" w14:textId="77777777" w:rsidR="007E6ADA" w:rsidRDefault="007E6ADA">
            <w:pPr>
              <w:rPr>
                <w:rFonts w:ascii="Arial" w:hAnsi="Arial" w:cs="Arial"/>
                <w:color w:val="000000"/>
                <w:sz w:val="16"/>
                <w:szCs w:val="16"/>
              </w:rPr>
            </w:pPr>
            <w:r>
              <w:rPr>
                <w:rFonts w:ascii="Arial" w:hAnsi="Arial" w:cs="Arial"/>
                <w:color w:val="000000"/>
                <w:sz w:val="16"/>
                <w:szCs w:val="16"/>
              </w:rPr>
              <w:t>En Comunicaciones</w:t>
            </w:r>
          </w:p>
        </w:tc>
      </w:tr>
      <w:tr w:rsidR="007E6ADA" w14:paraId="12E5CE51"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7709EC" w14:textId="77777777" w:rsidR="007E6ADA" w:rsidRDefault="007E6ADA">
            <w:pPr>
              <w:rPr>
                <w:rFonts w:ascii="Arial" w:hAnsi="Arial" w:cs="Arial"/>
                <w:color w:val="000000"/>
                <w:sz w:val="16"/>
                <w:szCs w:val="16"/>
              </w:rPr>
            </w:pPr>
            <w:r>
              <w:rPr>
                <w:rFonts w:ascii="Arial" w:hAnsi="Arial" w:cs="Arial"/>
                <w:color w:val="000000"/>
                <w:sz w:val="16"/>
                <w:szCs w:val="16"/>
              </w:rPr>
              <w:t>En Contabilidad y Finanzas</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54C489C3" w14:textId="77777777" w:rsidR="007E6ADA" w:rsidRPr="00C419A8" w:rsidRDefault="007E6ADA">
            <w:pPr>
              <w:rPr>
                <w:rFonts w:ascii="Arial" w:hAnsi="Arial" w:cs="Arial"/>
                <w:color w:val="000000"/>
                <w:sz w:val="16"/>
                <w:szCs w:val="16"/>
              </w:rPr>
            </w:pPr>
            <w:r w:rsidRPr="00C419A8">
              <w:rPr>
                <w:rFonts w:ascii="Arial" w:hAnsi="Arial" w:cs="Arial"/>
                <w:color w:val="000000"/>
                <w:sz w:val="16"/>
                <w:szCs w:val="16"/>
              </w:rPr>
              <w:t>Químico</w:t>
            </w:r>
          </w:p>
        </w:tc>
      </w:tr>
      <w:tr w:rsidR="007E6ADA" w14:paraId="155138A8"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28B00D" w14:textId="77777777" w:rsidR="007E6ADA" w:rsidRDefault="007E6ADA">
            <w:pPr>
              <w:rPr>
                <w:rFonts w:ascii="Arial" w:hAnsi="Arial" w:cs="Arial"/>
                <w:color w:val="000000"/>
                <w:sz w:val="16"/>
                <w:szCs w:val="16"/>
              </w:rPr>
            </w:pPr>
            <w:r>
              <w:rPr>
                <w:rFonts w:ascii="Arial" w:hAnsi="Arial" w:cs="Arial"/>
                <w:color w:val="000000"/>
                <w:sz w:val="16"/>
                <w:szCs w:val="16"/>
              </w:rPr>
              <w:t>Constructor</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54F6A628" w14:textId="77777777" w:rsidR="007E6ADA" w:rsidRPr="00C419A8" w:rsidRDefault="007E6ADA">
            <w:pPr>
              <w:rPr>
                <w:rFonts w:ascii="Arial" w:hAnsi="Arial" w:cs="Arial"/>
                <w:color w:val="000000"/>
                <w:sz w:val="16"/>
                <w:szCs w:val="16"/>
              </w:rPr>
            </w:pPr>
            <w:r w:rsidRPr="00C419A8">
              <w:rPr>
                <w:rFonts w:ascii="Arial" w:hAnsi="Arial" w:cs="Arial"/>
                <w:color w:val="000000"/>
                <w:sz w:val="16"/>
                <w:szCs w:val="16"/>
              </w:rPr>
              <w:t>Eléctrico o Electricista</w:t>
            </w:r>
          </w:p>
        </w:tc>
      </w:tr>
      <w:tr w:rsidR="007E6ADA" w14:paraId="5FC6A4EE"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F73CA0" w14:textId="77777777" w:rsidR="007E6ADA" w:rsidRDefault="007E6ADA">
            <w:pPr>
              <w:rPr>
                <w:rFonts w:ascii="Arial" w:hAnsi="Arial" w:cs="Arial"/>
                <w:color w:val="000000"/>
                <w:sz w:val="16"/>
                <w:szCs w:val="16"/>
              </w:rPr>
            </w:pPr>
            <w:r>
              <w:rPr>
                <w:rFonts w:ascii="Arial" w:hAnsi="Arial" w:cs="Arial"/>
                <w:color w:val="000000"/>
                <w:sz w:val="16"/>
                <w:szCs w:val="16"/>
              </w:rPr>
              <w:t>Diseñador Industrial</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12DDBDCA" w14:textId="77777777" w:rsidR="007E6ADA" w:rsidRPr="00C419A8" w:rsidRDefault="007E6ADA">
            <w:pPr>
              <w:rPr>
                <w:rFonts w:ascii="Arial" w:hAnsi="Arial" w:cs="Arial"/>
                <w:color w:val="000000"/>
                <w:sz w:val="16"/>
                <w:szCs w:val="16"/>
              </w:rPr>
            </w:pPr>
            <w:r w:rsidRPr="00C419A8">
              <w:rPr>
                <w:rFonts w:ascii="Arial" w:hAnsi="Arial" w:cs="Arial"/>
                <w:color w:val="000000"/>
                <w:sz w:val="16"/>
                <w:szCs w:val="16"/>
              </w:rPr>
              <w:t>Comercio Exterior</w:t>
            </w:r>
          </w:p>
        </w:tc>
      </w:tr>
      <w:tr w:rsidR="007E6ADA" w14:paraId="230F1D36"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B2214A" w14:textId="77777777" w:rsidR="007E6ADA" w:rsidRDefault="007E6ADA">
            <w:pPr>
              <w:rPr>
                <w:rFonts w:ascii="Arial" w:hAnsi="Arial" w:cs="Arial"/>
                <w:color w:val="000000"/>
                <w:sz w:val="16"/>
                <w:szCs w:val="16"/>
              </w:rPr>
            </w:pPr>
            <w:r>
              <w:rPr>
                <w:rFonts w:ascii="Arial" w:hAnsi="Arial" w:cs="Arial"/>
                <w:color w:val="000000"/>
                <w:sz w:val="16"/>
                <w:szCs w:val="16"/>
              </w:rPr>
              <w:t>En Telefonía Fija</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66B40420" w14:textId="77777777" w:rsidR="007E6ADA" w:rsidRPr="00C419A8" w:rsidRDefault="007E6ADA">
            <w:pPr>
              <w:rPr>
                <w:rFonts w:ascii="Arial" w:hAnsi="Arial" w:cs="Arial"/>
                <w:color w:val="000000"/>
                <w:sz w:val="16"/>
                <w:szCs w:val="16"/>
              </w:rPr>
            </w:pPr>
            <w:r w:rsidRPr="00C419A8">
              <w:rPr>
                <w:rFonts w:ascii="Arial" w:hAnsi="Arial" w:cs="Arial"/>
                <w:color w:val="000000"/>
                <w:sz w:val="16"/>
                <w:szCs w:val="16"/>
              </w:rPr>
              <w:t>Delineante de Arquitectura</w:t>
            </w:r>
          </w:p>
        </w:tc>
      </w:tr>
      <w:tr w:rsidR="007E6ADA" w14:paraId="075A5D11"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E07570" w14:textId="77777777" w:rsidR="007E6ADA" w:rsidRDefault="007E6ADA">
            <w:pPr>
              <w:rPr>
                <w:rFonts w:ascii="Arial" w:hAnsi="Arial" w:cs="Arial"/>
                <w:color w:val="000000"/>
                <w:sz w:val="16"/>
                <w:szCs w:val="16"/>
              </w:rPr>
            </w:pPr>
            <w:r>
              <w:rPr>
                <w:rFonts w:ascii="Arial" w:hAnsi="Arial" w:cs="Arial"/>
                <w:color w:val="000000"/>
                <w:sz w:val="16"/>
                <w:szCs w:val="16"/>
              </w:rPr>
              <w:t>En Obras Civiles</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5F0614D7" w14:textId="77777777" w:rsidR="007E6ADA" w:rsidRDefault="007E6ADA">
            <w:pPr>
              <w:rPr>
                <w:rFonts w:ascii="Arial" w:hAnsi="Arial" w:cs="Arial"/>
                <w:color w:val="000000"/>
                <w:sz w:val="16"/>
                <w:szCs w:val="16"/>
              </w:rPr>
            </w:pPr>
            <w:r>
              <w:rPr>
                <w:rFonts w:ascii="Arial" w:hAnsi="Arial" w:cs="Arial"/>
                <w:color w:val="000000"/>
                <w:sz w:val="16"/>
                <w:szCs w:val="16"/>
              </w:rPr>
              <w:t>Equipos de Comunicación Celular</w:t>
            </w:r>
          </w:p>
        </w:tc>
      </w:tr>
      <w:tr w:rsidR="007E6ADA" w14:paraId="75DDBC96"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0B10A4D" w14:textId="77777777" w:rsidR="007E6ADA" w:rsidRDefault="007E6ADA">
            <w:pPr>
              <w:rPr>
                <w:rFonts w:ascii="Arial" w:hAnsi="Arial" w:cs="Arial"/>
                <w:color w:val="000000"/>
                <w:sz w:val="16"/>
                <w:szCs w:val="16"/>
              </w:rPr>
            </w:pPr>
            <w:r>
              <w:rPr>
                <w:rFonts w:ascii="Arial" w:hAnsi="Arial" w:cs="Arial"/>
                <w:color w:val="000000"/>
                <w:sz w:val="16"/>
                <w:szCs w:val="16"/>
              </w:rPr>
              <w:t>Fotógrafo</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12E4FD7F" w14:textId="77777777" w:rsidR="007E6ADA" w:rsidRDefault="007E6ADA">
            <w:pPr>
              <w:rPr>
                <w:rFonts w:ascii="Arial" w:hAnsi="Arial" w:cs="Arial"/>
                <w:color w:val="000000"/>
                <w:sz w:val="16"/>
                <w:szCs w:val="16"/>
              </w:rPr>
            </w:pPr>
            <w:r>
              <w:rPr>
                <w:rFonts w:ascii="Arial" w:hAnsi="Arial" w:cs="Arial"/>
                <w:color w:val="000000"/>
                <w:sz w:val="16"/>
                <w:szCs w:val="16"/>
              </w:rPr>
              <w:t>Auxiliar de Farmacia Homeopática</w:t>
            </w:r>
          </w:p>
        </w:tc>
      </w:tr>
      <w:tr w:rsidR="007E6ADA" w14:paraId="74ED1B4A"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698C352" w14:textId="77777777" w:rsidR="007E6ADA" w:rsidRDefault="007E6ADA">
            <w:pPr>
              <w:rPr>
                <w:rFonts w:ascii="Arial" w:hAnsi="Arial" w:cs="Arial"/>
                <w:color w:val="000000"/>
                <w:sz w:val="16"/>
                <w:szCs w:val="16"/>
              </w:rPr>
            </w:pPr>
            <w:r>
              <w:rPr>
                <w:rFonts w:ascii="Arial" w:hAnsi="Arial" w:cs="Arial"/>
                <w:color w:val="000000"/>
                <w:sz w:val="16"/>
                <w:szCs w:val="16"/>
              </w:rPr>
              <w:t>Mecánico Industrial</w:t>
            </w:r>
          </w:p>
        </w:tc>
        <w:tc>
          <w:tcPr>
            <w:tcW w:w="0" w:type="auto"/>
            <w:gridSpan w:val="4"/>
            <w:tcBorders>
              <w:top w:val="single" w:sz="4" w:space="0" w:color="auto"/>
              <w:left w:val="nil"/>
              <w:bottom w:val="single" w:sz="4" w:space="0" w:color="auto"/>
              <w:right w:val="single" w:sz="4" w:space="0" w:color="auto"/>
            </w:tcBorders>
            <w:shd w:val="clear" w:color="000000" w:fill="FFFFFF"/>
            <w:noWrap/>
            <w:vAlign w:val="center"/>
            <w:hideMark/>
          </w:tcPr>
          <w:p w14:paraId="3D8A124E" w14:textId="77777777" w:rsidR="007E6ADA" w:rsidRDefault="007E6ADA">
            <w:pPr>
              <w:rPr>
                <w:rFonts w:ascii="Arial" w:hAnsi="Arial" w:cs="Arial"/>
                <w:color w:val="000000"/>
                <w:sz w:val="16"/>
                <w:szCs w:val="16"/>
              </w:rPr>
            </w:pPr>
            <w:r>
              <w:rPr>
                <w:rFonts w:ascii="Arial" w:hAnsi="Arial" w:cs="Arial"/>
                <w:color w:val="000000"/>
                <w:sz w:val="16"/>
                <w:szCs w:val="16"/>
              </w:rPr>
              <w:t>Investigador criminal</w:t>
            </w:r>
          </w:p>
        </w:tc>
      </w:tr>
      <w:tr w:rsidR="007E6ADA" w14:paraId="3C5FBE36" w14:textId="77777777" w:rsidTr="007E6ADA">
        <w:trPr>
          <w:trHeight w:val="168"/>
        </w:trPr>
        <w:tc>
          <w:tcPr>
            <w:tcW w:w="0" w:type="auto"/>
            <w:tcBorders>
              <w:top w:val="nil"/>
              <w:left w:val="nil"/>
              <w:bottom w:val="nil"/>
              <w:right w:val="nil"/>
            </w:tcBorders>
            <w:shd w:val="clear" w:color="000000" w:fill="FFFFFF"/>
            <w:noWrap/>
            <w:vAlign w:val="center"/>
            <w:hideMark/>
          </w:tcPr>
          <w:p w14:paraId="473CE7BC"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0692E8E6"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4CFD6B9D"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31163862"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3C7DD2FB"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4213B6AF"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095426B4"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7C5D73AB"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282B74BD"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262A35D4" w14:textId="77777777" w:rsidR="007E6ADA" w:rsidRDefault="007E6ADA">
            <w:pPr>
              <w:rPr>
                <w:rFonts w:ascii="Arial" w:hAnsi="Arial" w:cs="Arial"/>
                <w:color w:val="000000"/>
                <w:sz w:val="16"/>
                <w:szCs w:val="16"/>
              </w:rPr>
            </w:pPr>
            <w:r>
              <w:rPr>
                <w:rFonts w:ascii="Arial" w:hAnsi="Arial" w:cs="Arial"/>
                <w:color w:val="000000"/>
                <w:sz w:val="16"/>
                <w:szCs w:val="16"/>
              </w:rPr>
              <w:t> </w:t>
            </w:r>
          </w:p>
        </w:tc>
      </w:tr>
      <w:tr w:rsidR="007E6ADA" w14:paraId="686B49ED" w14:textId="77777777" w:rsidTr="007E6ADA">
        <w:trPr>
          <w:trHeight w:val="291"/>
        </w:trPr>
        <w:tc>
          <w:tcPr>
            <w:tcW w:w="0" w:type="auto"/>
            <w:gridSpan w:val="4"/>
            <w:tcBorders>
              <w:top w:val="nil"/>
              <w:left w:val="nil"/>
              <w:bottom w:val="nil"/>
              <w:right w:val="nil"/>
            </w:tcBorders>
            <w:shd w:val="clear" w:color="000000" w:fill="FFFFFF"/>
            <w:noWrap/>
            <w:vAlign w:val="center"/>
            <w:hideMark/>
          </w:tcPr>
          <w:p w14:paraId="4011004C" w14:textId="77777777" w:rsidR="007E6ADA" w:rsidRDefault="007E6ADA">
            <w:pPr>
              <w:rPr>
                <w:rFonts w:ascii="Arial Narrow" w:hAnsi="Arial Narrow" w:cs="Calibri"/>
                <w:b/>
                <w:bCs/>
                <w:color w:val="000000"/>
                <w:sz w:val="18"/>
                <w:szCs w:val="18"/>
              </w:rPr>
            </w:pPr>
            <w:r>
              <w:rPr>
                <w:rFonts w:ascii="Arial Narrow" w:hAnsi="Arial Narrow" w:cs="Calibri"/>
                <w:b/>
                <w:bCs/>
                <w:color w:val="000000"/>
                <w:sz w:val="18"/>
                <w:szCs w:val="18"/>
              </w:rPr>
              <w:t>Expertos</w:t>
            </w:r>
          </w:p>
        </w:tc>
        <w:tc>
          <w:tcPr>
            <w:tcW w:w="0" w:type="auto"/>
            <w:tcBorders>
              <w:top w:val="nil"/>
              <w:left w:val="nil"/>
              <w:bottom w:val="nil"/>
              <w:right w:val="nil"/>
            </w:tcBorders>
            <w:shd w:val="clear" w:color="000000" w:fill="FFFFFF"/>
            <w:noWrap/>
            <w:vAlign w:val="center"/>
            <w:hideMark/>
          </w:tcPr>
          <w:p w14:paraId="674545EA"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679807D5"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4E7170D0"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7101ADC2"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6873CF47"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3DE3D4E6" w14:textId="77777777" w:rsidR="007E6ADA" w:rsidRDefault="007E6ADA">
            <w:pPr>
              <w:rPr>
                <w:rFonts w:ascii="Arial" w:hAnsi="Arial" w:cs="Arial"/>
                <w:color w:val="000000"/>
                <w:sz w:val="16"/>
                <w:szCs w:val="16"/>
              </w:rPr>
            </w:pPr>
            <w:r>
              <w:rPr>
                <w:rFonts w:ascii="Arial" w:hAnsi="Arial" w:cs="Arial"/>
                <w:color w:val="000000"/>
                <w:sz w:val="16"/>
                <w:szCs w:val="16"/>
              </w:rPr>
              <w:t> </w:t>
            </w:r>
          </w:p>
        </w:tc>
      </w:tr>
      <w:tr w:rsidR="007E6ADA" w14:paraId="609FDF8C"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00926" w14:textId="77777777" w:rsidR="007E6ADA" w:rsidRDefault="007E6ADA">
            <w:pPr>
              <w:rPr>
                <w:rFonts w:ascii="Arial" w:hAnsi="Arial" w:cs="Arial"/>
                <w:color w:val="000000"/>
                <w:sz w:val="16"/>
                <w:szCs w:val="16"/>
              </w:rPr>
            </w:pPr>
            <w:r>
              <w:rPr>
                <w:rFonts w:ascii="Arial" w:hAnsi="Arial" w:cs="Arial"/>
                <w:color w:val="000000"/>
                <w:sz w:val="16"/>
                <w:szCs w:val="16"/>
              </w:rPr>
              <w:t>Experto Agrícola</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576BE0E7" w14:textId="77777777" w:rsidR="007E6ADA" w:rsidRDefault="007E6ADA">
            <w:pPr>
              <w:rPr>
                <w:rFonts w:ascii="Arial" w:hAnsi="Arial" w:cs="Arial"/>
                <w:color w:val="000000"/>
                <w:sz w:val="16"/>
                <w:szCs w:val="16"/>
              </w:rPr>
            </w:pPr>
            <w:r>
              <w:rPr>
                <w:rFonts w:ascii="Arial" w:hAnsi="Arial" w:cs="Arial"/>
                <w:color w:val="000000"/>
                <w:sz w:val="16"/>
                <w:szCs w:val="16"/>
              </w:rPr>
              <w:t>Experto Financiero</w:t>
            </w:r>
          </w:p>
        </w:tc>
      </w:tr>
      <w:tr w:rsidR="007E6ADA" w14:paraId="5DC2978D"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FF1B2" w14:textId="77777777" w:rsidR="007E6ADA" w:rsidRDefault="007E6ADA">
            <w:pPr>
              <w:rPr>
                <w:rFonts w:ascii="Arial" w:hAnsi="Arial" w:cs="Arial"/>
                <w:color w:val="000000"/>
                <w:sz w:val="16"/>
                <w:szCs w:val="16"/>
              </w:rPr>
            </w:pPr>
            <w:r>
              <w:rPr>
                <w:rFonts w:ascii="Arial" w:hAnsi="Arial" w:cs="Arial"/>
                <w:color w:val="000000"/>
                <w:sz w:val="16"/>
                <w:szCs w:val="16"/>
              </w:rPr>
              <w:t>Experto Ganadero</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45F832D3" w14:textId="77777777" w:rsidR="007E6ADA" w:rsidRDefault="007E6ADA">
            <w:pPr>
              <w:rPr>
                <w:rFonts w:ascii="Arial" w:hAnsi="Arial" w:cs="Arial"/>
                <w:color w:val="000000"/>
                <w:sz w:val="16"/>
                <w:szCs w:val="16"/>
              </w:rPr>
            </w:pPr>
            <w:r>
              <w:rPr>
                <w:rFonts w:ascii="Arial" w:hAnsi="Arial" w:cs="Arial"/>
                <w:color w:val="000000"/>
                <w:sz w:val="16"/>
                <w:szCs w:val="16"/>
              </w:rPr>
              <w:t>Experto en Seguridad Privada</w:t>
            </w:r>
          </w:p>
        </w:tc>
      </w:tr>
      <w:tr w:rsidR="007E6ADA" w14:paraId="2E411A75"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CE055" w14:textId="77777777" w:rsidR="007E6ADA" w:rsidRDefault="007E6ADA">
            <w:pPr>
              <w:rPr>
                <w:rFonts w:ascii="Arial" w:hAnsi="Arial" w:cs="Arial"/>
                <w:color w:val="000000"/>
                <w:sz w:val="16"/>
                <w:szCs w:val="16"/>
              </w:rPr>
            </w:pPr>
            <w:r>
              <w:rPr>
                <w:rFonts w:ascii="Arial" w:hAnsi="Arial" w:cs="Arial"/>
                <w:color w:val="000000"/>
                <w:sz w:val="16"/>
                <w:szCs w:val="16"/>
              </w:rPr>
              <w:t>Experto en Comercio Bancario</w:t>
            </w:r>
          </w:p>
        </w:tc>
        <w:tc>
          <w:tcPr>
            <w:tcW w:w="0" w:type="auto"/>
            <w:gridSpan w:val="4"/>
            <w:tcBorders>
              <w:top w:val="single" w:sz="4" w:space="0" w:color="auto"/>
              <w:left w:val="nil"/>
              <w:bottom w:val="single" w:sz="4" w:space="0" w:color="auto"/>
              <w:right w:val="single" w:sz="4" w:space="0" w:color="000000"/>
            </w:tcBorders>
            <w:shd w:val="clear" w:color="000000" w:fill="FFFFFF"/>
            <w:noWrap/>
            <w:vAlign w:val="center"/>
            <w:hideMark/>
          </w:tcPr>
          <w:p w14:paraId="7376C3C4" w14:textId="77777777" w:rsidR="007E6ADA" w:rsidRDefault="007E6ADA">
            <w:pPr>
              <w:rPr>
                <w:rFonts w:ascii="Arial" w:hAnsi="Arial" w:cs="Arial"/>
                <w:color w:val="000000"/>
                <w:sz w:val="16"/>
                <w:szCs w:val="16"/>
              </w:rPr>
            </w:pPr>
            <w:r>
              <w:rPr>
                <w:rFonts w:ascii="Arial" w:hAnsi="Arial" w:cs="Arial"/>
                <w:color w:val="000000"/>
                <w:sz w:val="16"/>
                <w:szCs w:val="16"/>
              </w:rPr>
              <w:t>Experto Asesor en Mercadeo</w:t>
            </w:r>
          </w:p>
        </w:tc>
      </w:tr>
      <w:tr w:rsidR="007E6ADA" w14:paraId="0BFE649B" w14:textId="77777777" w:rsidTr="007E6ADA">
        <w:trPr>
          <w:trHeight w:val="261"/>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0D5D8" w14:textId="77777777" w:rsidR="007E6ADA" w:rsidRDefault="007E6ADA">
            <w:pPr>
              <w:rPr>
                <w:rFonts w:ascii="Arial" w:hAnsi="Arial" w:cs="Arial"/>
                <w:color w:val="000000"/>
                <w:sz w:val="16"/>
                <w:szCs w:val="16"/>
              </w:rPr>
            </w:pPr>
            <w:r>
              <w:rPr>
                <w:rFonts w:ascii="Arial" w:hAnsi="Arial" w:cs="Arial"/>
                <w:color w:val="000000"/>
                <w:sz w:val="16"/>
                <w:szCs w:val="16"/>
              </w:rPr>
              <w:t>Experto en Identificación de Vehículos</w:t>
            </w:r>
          </w:p>
        </w:tc>
        <w:tc>
          <w:tcPr>
            <w:tcW w:w="0" w:type="auto"/>
            <w:tcBorders>
              <w:top w:val="nil"/>
              <w:left w:val="nil"/>
              <w:bottom w:val="nil"/>
              <w:right w:val="nil"/>
            </w:tcBorders>
            <w:shd w:val="clear" w:color="000000" w:fill="FFFFFF"/>
            <w:noWrap/>
            <w:vAlign w:val="center"/>
            <w:hideMark/>
          </w:tcPr>
          <w:p w14:paraId="3F38830E"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760883C7"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3FB46560"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06A1E5ED" w14:textId="77777777" w:rsidR="007E6ADA" w:rsidRDefault="007E6ADA">
            <w:pPr>
              <w:rPr>
                <w:rFonts w:ascii="Arial" w:hAnsi="Arial" w:cs="Arial"/>
                <w:color w:val="000000"/>
                <w:sz w:val="16"/>
                <w:szCs w:val="16"/>
              </w:rPr>
            </w:pPr>
            <w:r>
              <w:rPr>
                <w:rFonts w:ascii="Arial" w:hAnsi="Arial" w:cs="Arial"/>
                <w:color w:val="000000"/>
                <w:sz w:val="16"/>
                <w:szCs w:val="16"/>
              </w:rPr>
              <w:t> </w:t>
            </w:r>
          </w:p>
        </w:tc>
      </w:tr>
    </w:tbl>
    <w:p w14:paraId="4578DA62" w14:textId="24FE4267" w:rsidR="00915A46" w:rsidRDefault="00915A46" w:rsidP="009002C6">
      <w:pPr>
        <w:contextualSpacing/>
        <w:jc w:val="both"/>
        <w:rPr>
          <w:rFonts w:ascii="Arial" w:hAnsi="Arial" w:cs="Arial"/>
          <w:b/>
          <w:sz w:val="22"/>
          <w:szCs w:val="22"/>
          <w:lang w:val="es-MX"/>
        </w:rPr>
      </w:pPr>
    </w:p>
    <w:p w14:paraId="736816EB" w14:textId="77777777" w:rsidR="007E6ADA" w:rsidRPr="00087DE9" w:rsidRDefault="007E6ADA" w:rsidP="009002C6">
      <w:pPr>
        <w:contextualSpacing/>
        <w:jc w:val="both"/>
        <w:rPr>
          <w:rFonts w:ascii="Arial" w:hAnsi="Arial" w:cs="Arial"/>
          <w:b/>
          <w:sz w:val="22"/>
          <w:szCs w:val="22"/>
          <w:lang w:val="es-MX"/>
        </w:rPr>
      </w:pPr>
    </w:p>
    <w:p w14:paraId="15E599B7" w14:textId="5E008C4C" w:rsidR="009E07AF" w:rsidRDefault="009E07AF" w:rsidP="009002C6">
      <w:pPr>
        <w:contextualSpacing/>
        <w:jc w:val="both"/>
        <w:rPr>
          <w:rFonts w:ascii="Arial" w:hAnsi="Arial" w:cs="Arial"/>
          <w:b/>
          <w:sz w:val="22"/>
          <w:szCs w:val="22"/>
          <w:lang w:val="es-MX"/>
        </w:rPr>
      </w:pPr>
      <w:r w:rsidRPr="00087DE9">
        <w:rPr>
          <w:rFonts w:ascii="Arial" w:hAnsi="Arial" w:cs="Arial"/>
          <w:b/>
          <w:sz w:val="22"/>
          <w:szCs w:val="22"/>
          <w:lang w:val="es-MX"/>
        </w:rPr>
        <w:t xml:space="preserve">Área de </w:t>
      </w:r>
      <w:r w:rsidR="001D0339" w:rsidRPr="00087DE9">
        <w:rPr>
          <w:rFonts w:ascii="Arial" w:hAnsi="Arial" w:cs="Arial"/>
          <w:b/>
          <w:sz w:val="22"/>
          <w:szCs w:val="22"/>
          <w:lang w:val="es-MX"/>
        </w:rPr>
        <w:t xml:space="preserve">otros </w:t>
      </w:r>
      <w:r w:rsidRPr="00087DE9">
        <w:rPr>
          <w:rFonts w:ascii="Arial" w:hAnsi="Arial" w:cs="Arial"/>
          <w:b/>
          <w:sz w:val="22"/>
          <w:szCs w:val="22"/>
          <w:lang w:val="es-MX"/>
        </w:rPr>
        <w:t>profesionales y especialistas</w:t>
      </w:r>
    </w:p>
    <w:p w14:paraId="561318B3" w14:textId="77777777" w:rsidR="007E6ADA" w:rsidRPr="00087DE9" w:rsidRDefault="007E6ADA" w:rsidP="009002C6">
      <w:pPr>
        <w:contextualSpacing/>
        <w:jc w:val="both"/>
        <w:rPr>
          <w:rFonts w:ascii="Arial" w:hAnsi="Arial" w:cs="Arial"/>
          <w:sz w:val="22"/>
          <w:szCs w:val="22"/>
          <w:lang w:val="es-MX"/>
        </w:rPr>
      </w:pPr>
    </w:p>
    <w:tbl>
      <w:tblPr>
        <w:tblW w:w="9260" w:type="dxa"/>
        <w:tblCellMar>
          <w:left w:w="70" w:type="dxa"/>
          <w:right w:w="70" w:type="dxa"/>
        </w:tblCellMar>
        <w:tblLook w:val="04A0" w:firstRow="1" w:lastRow="0" w:firstColumn="1" w:lastColumn="0" w:noHBand="0" w:noVBand="1"/>
      </w:tblPr>
      <w:tblGrid>
        <w:gridCol w:w="1723"/>
        <w:gridCol w:w="2246"/>
        <w:gridCol w:w="4536"/>
        <w:gridCol w:w="755"/>
      </w:tblGrid>
      <w:tr w:rsidR="007E6ADA" w14:paraId="55020603" w14:textId="77777777" w:rsidTr="007E6ADA">
        <w:trPr>
          <w:trHeight w:val="273"/>
        </w:trPr>
        <w:tc>
          <w:tcPr>
            <w:tcW w:w="0" w:type="auto"/>
            <w:tcBorders>
              <w:top w:val="nil"/>
              <w:left w:val="nil"/>
              <w:bottom w:val="nil"/>
              <w:right w:val="nil"/>
            </w:tcBorders>
            <w:shd w:val="clear" w:color="000000" w:fill="FFFFFF"/>
            <w:noWrap/>
            <w:vAlign w:val="center"/>
            <w:hideMark/>
          </w:tcPr>
          <w:p w14:paraId="2808C02F" w14:textId="77777777" w:rsidR="007E6ADA" w:rsidRDefault="007E6ADA">
            <w:pPr>
              <w:rPr>
                <w:rFonts w:ascii="Arial Narrow" w:hAnsi="Arial Narrow" w:cs="Calibri"/>
                <w:b/>
                <w:bCs/>
                <w:color w:val="000000"/>
                <w:sz w:val="18"/>
                <w:szCs w:val="18"/>
                <w:lang w:val="es-CO" w:eastAsia="es-CO"/>
              </w:rPr>
            </w:pPr>
            <w:r>
              <w:rPr>
                <w:rFonts w:ascii="Arial Narrow" w:hAnsi="Arial Narrow" w:cs="Calibri"/>
                <w:b/>
                <w:bCs/>
                <w:color w:val="000000"/>
                <w:sz w:val="18"/>
                <w:szCs w:val="18"/>
              </w:rPr>
              <w:t>Profesionales</w:t>
            </w:r>
          </w:p>
        </w:tc>
        <w:tc>
          <w:tcPr>
            <w:tcW w:w="1446" w:type="dxa"/>
            <w:tcBorders>
              <w:top w:val="nil"/>
              <w:left w:val="nil"/>
              <w:bottom w:val="single" w:sz="4" w:space="0" w:color="auto"/>
              <w:right w:val="nil"/>
            </w:tcBorders>
            <w:shd w:val="clear" w:color="000000" w:fill="FFFFFF"/>
            <w:noWrap/>
            <w:vAlign w:val="center"/>
            <w:hideMark/>
          </w:tcPr>
          <w:p w14:paraId="72C193E7"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4536" w:type="dxa"/>
            <w:tcBorders>
              <w:top w:val="nil"/>
              <w:left w:val="nil"/>
              <w:bottom w:val="nil"/>
              <w:right w:val="nil"/>
            </w:tcBorders>
            <w:shd w:val="clear" w:color="000000" w:fill="FFFFFF"/>
            <w:noWrap/>
            <w:vAlign w:val="center"/>
            <w:hideMark/>
          </w:tcPr>
          <w:p w14:paraId="0753F40A" w14:textId="77777777" w:rsidR="007E6ADA" w:rsidRDefault="007E6ADA" w:rsidP="007E6ADA">
            <w:pPr>
              <w:jc w:val="center"/>
              <w:rPr>
                <w:rFonts w:ascii="Arial Narrow" w:hAnsi="Arial Narrow" w:cs="Calibri"/>
                <w:b/>
                <w:bCs/>
                <w:color w:val="000000"/>
                <w:sz w:val="18"/>
                <w:szCs w:val="18"/>
              </w:rPr>
            </w:pPr>
            <w:r>
              <w:rPr>
                <w:rFonts w:ascii="Arial Narrow" w:hAnsi="Arial Narrow" w:cs="Calibri"/>
                <w:b/>
                <w:bCs/>
                <w:color w:val="000000"/>
                <w:sz w:val="18"/>
                <w:szCs w:val="18"/>
              </w:rPr>
              <w:t>Especialistas</w:t>
            </w:r>
          </w:p>
        </w:tc>
        <w:tc>
          <w:tcPr>
            <w:tcW w:w="0" w:type="auto"/>
            <w:tcBorders>
              <w:top w:val="nil"/>
              <w:left w:val="nil"/>
              <w:bottom w:val="nil"/>
              <w:right w:val="nil"/>
            </w:tcBorders>
            <w:shd w:val="clear" w:color="auto" w:fill="auto"/>
            <w:noWrap/>
            <w:vAlign w:val="bottom"/>
            <w:hideMark/>
          </w:tcPr>
          <w:p w14:paraId="3AC5E57F" w14:textId="77777777" w:rsidR="007E6ADA" w:rsidRDefault="007E6ADA">
            <w:pPr>
              <w:rPr>
                <w:rFonts w:ascii="Arial Narrow" w:hAnsi="Arial Narrow" w:cs="Calibri"/>
                <w:b/>
                <w:bCs/>
                <w:color w:val="000000"/>
                <w:sz w:val="18"/>
                <w:szCs w:val="18"/>
              </w:rPr>
            </w:pPr>
          </w:p>
        </w:tc>
      </w:tr>
      <w:tr w:rsidR="007E6ADA" w14:paraId="3F86B768" w14:textId="77777777" w:rsidTr="007E6ADA">
        <w:trPr>
          <w:trHeight w:val="24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AD88DE" w14:textId="77777777" w:rsidR="007E6ADA" w:rsidRDefault="007E6ADA">
            <w:pPr>
              <w:rPr>
                <w:rFonts w:ascii="Arial" w:hAnsi="Arial" w:cs="Arial"/>
                <w:color w:val="000000"/>
                <w:sz w:val="16"/>
                <w:szCs w:val="16"/>
              </w:rPr>
            </w:pPr>
            <w:r>
              <w:rPr>
                <w:rFonts w:ascii="Arial" w:hAnsi="Arial" w:cs="Arial"/>
                <w:color w:val="000000"/>
                <w:sz w:val="16"/>
                <w:szCs w:val="16"/>
              </w:rPr>
              <w:t>Contador Público</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1687615" w14:textId="77777777" w:rsidR="007E6ADA" w:rsidRDefault="007E6ADA">
            <w:pPr>
              <w:rPr>
                <w:rFonts w:ascii="Arial" w:hAnsi="Arial" w:cs="Arial"/>
                <w:color w:val="000000"/>
                <w:sz w:val="16"/>
                <w:szCs w:val="16"/>
              </w:rPr>
            </w:pPr>
            <w:r>
              <w:rPr>
                <w:rFonts w:ascii="Arial" w:hAnsi="Arial" w:cs="Arial"/>
                <w:color w:val="000000"/>
                <w:sz w:val="16"/>
                <w:szCs w:val="16"/>
              </w:rPr>
              <w:t>Contador Público especialista en impuestos</w:t>
            </w:r>
          </w:p>
        </w:tc>
      </w:tr>
      <w:tr w:rsidR="007E6ADA" w14:paraId="0F4E27F1"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36D7F7" w14:textId="77777777" w:rsidR="007E6ADA" w:rsidRDefault="007E6ADA">
            <w:pPr>
              <w:rPr>
                <w:rFonts w:ascii="Arial" w:hAnsi="Arial" w:cs="Arial"/>
                <w:color w:val="000000"/>
                <w:sz w:val="16"/>
                <w:szCs w:val="16"/>
              </w:rPr>
            </w:pPr>
            <w:r>
              <w:rPr>
                <w:rFonts w:ascii="Arial" w:hAnsi="Arial" w:cs="Arial"/>
                <w:color w:val="000000"/>
                <w:sz w:val="16"/>
                <w:szCs w:val="16"/>
              </w:rPr>
              <w:lastRenderedPageBreak/>
              <w:t>Administración de Empresas</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907E7A4" w14:textId="77777777" w:rsidR="007E6ADA" w:rsidRDefault="007E6ADA">
            <w:pPr>
              <w:rPr>
                <w:rFonts w:ascii="Arial" w:hAnsi="Arial" w:cs="Arial"/>
                <w:color w:val="000000"/>
                <w:sz w:val="16"/>
                <w:szCs w:val="16"/>
              </w:rPr>
            </w:pPr>
            <w:r>
              <w:rPr>
                <w:rFonts w:ascii="Arial" w:hAnsi="Arial" w:cs="Arial"/>
                <w:color w:val="000000"/>
                <w:sz w:val="16"/>
                <w:szCs w:val="16"/>
              </w:rPr>
              <w:t>Contador Público experto en liquidación de aportes parafiscales</w:t>
            </w:r>
          </w:p>
        </w:tc>
      </w:tr>
      <w:tr w:rsidR="007E6ADA" w14:paraId="661ADA80"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45F0638" w14:textId="77777777" w:rsidR="007E6ADA" w:rsidRDefault="007E6ADA">
            <w:pPr>
              <w:rPr>
                <w:rFonts w:ascii="Arial" w:hAnsi="Arial" w:cs="Arial"/>
                <w:color w:val="000000"/>
                <w:sz w:val="16"/>
                <w:szCs w:val="16"/>
              </w:rPr>
            </w:pPr>
            <w:r>
              <w:rPr>
                <w:rFonts w:ascii="Arial" w:hAnsi="Arial" w:cs="Arial"/>
                <w:color w:val="000000"/>
                <w:sz w:val="16"/>
                <w:szCs w:val="16"/>
              </w:rPr>
              <w:t>Calculista Actuarial</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C7E58A1" w14:textId="77777777" w:rsidR="007E6ADA" w:rsidRDefault="007E6ADA">
            <w:pPr>
              <w:rPr>
                <w:rFonts w:ascii="Arial" w:hAnsi="Arial" w:cs="Arial"/>
                <w:color w:val="000000"/>
                <w:sz w:val="16"/>
                <w:szCs w:val="16"/>
              </w:rPr>
            </w:pPr>
            <w:r>
              <w:rPr>
                <w:rFonts w:ascii="Arial" w:hAnsi="Arial" w:cs="Arial"/>
                <w:color w:val="000000"/>
                <w:sz w:val="16"/>
                <w:szCs w:val="16"/>
              </w:rPr>
              <w:t>Especialista en Educación Especial</w:t>
            </w:r>
          </w:p>
        </w:tc>
      </w:tr>
      <w:tr w:rsidR="007E6ADA" w14:paraId="7475F6C2"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3D3B50" w14:textId="77777777" w:rsidR="007E6ADA" w:rsidRDefault="007E6ADA">
            <w:pPr>
              <w:rPr>
                <w:rFonts w:ascii="Arial" w:hAnsi="Arial" w:cs="Arial"/>
                <w:color w:val="000000"/>
                <w:sz w:val="16"/>
                <w:szCs w:val="16"/>
              </w:rPr>
            </w:pPr>
            <w:r>
              <w:rPr>
                <w:rFonts w:ascii="Arial" w:hAnsi="Arial" w:cs="Arial"/>
                <w:color w:val="000000"/>
                <w:sz w:val="16"/>
                <w:szCs w:val="16"/>
              </w:rPr>
              <w:t>Trabajador Social</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B194B98" w14:textId="77777777" w:rsidR="007E6ADA" w:rsidRDefault="007E6ADA">
            <w:pPr>
              <w:rPr>
                <w:rFonts w:ascii="Arial" w:hAnsi="Arial" w:cs="Arial"/>
                <w:color w:val="000000"/>
                <w:sz w:val="16"/>
                <w:szCs w:val="16"/>
              </w:rPr>
            </w:pPr>
            <w:r>
              <w:rPr>
                <w:rFonts w:ascii="Arial" w:hAnsi="Arial" w:cs="Arial"/>
                <w:color w:val="000000"/>
                <w:sz w:val="16"/>
                <w:szCs w:val="16"/>
              </w:rPr>
              <w:t>Especialista en Salud Ocupacional</w:t>
            </w:r>
          </w:p>
        </w:tc>
      </w:tr>
      <w:tr w:rsidR="007E6ADA" w14:paraId="7B392146"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8869EF" w14:textId="77777777" w:rsidR="007E6ADA" w:rsidRDefault="007E6ADA">
            <w:pPr>
              <w:rPr>
                <w:rFonts w:ascii="Arial" w:hAnsi="Arial" w:cs="Arial"/>
                <w:color w:val="000000"/>
                <w:sz w:val="16"/>
                <w:szCs w:val="16"/>
              </w:rPr>
            </w:pPr>
            <w:r>
              <w:rPr>
                <w:rFonts w:ascii="Arial" w:hAnsi="Arial" w:cs="Arial"/>
                <w:color w:val="000000"/>
                <w:sz w:val="16"/>
                <w:szCs w:val="16"/>
              </w:rPr>
              <w:t>Administrador Publico</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854E099" w14:textId="77777777" w:rsidR="007E6ADA" w:rsidRDefault="007E6ADA">
            <w:pPr>
              <w:rPr>
                <w:rFonts w:ascii="Arial" w:hAnsi="Arial" w:cs="Arial"/>
                <w:color w:val="000000"/>
                <w:sz w:val="16"/>
                <w:szCs w:val="16"/>
              </w:rPr>
            </w:pPr>
            <w:r>
              <w:rPr>
                <w:rFonts w:ascii="Arial" w:hAnsi="Arial" w:cs="Arial"/>
                <w:color w:val="000000"/>
                <w:sz w:val="16"/>
                <w:szCs w:val="16"/>
              </w:rPr>
              <w:t>Especialista en Gerencia en Servicios de Salud</w:t>
            </w:r>
          </w:p>
        </w:tc>
      </w:tr>
      <w:tr w:rsidR="007E6ADA" w14:paraId="64A9B015"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BE7682" w14:textId="77777777" w:rsidR="007E6ADA" w:rsidRDefault="007E6ADA">
            <w:pPr>
              <w:rPr>
                <w:rFonts w:ascii="Arial" w:hAnsi="Arial" w:cs="Arial"/>
                <w:color w:val="000000"/>
                <w:sz w:val="16"/>
                <w:szCs w:val="16"/>
              </w:rPr>
            </w:pPr>
            <w:r>
              <w:rPr>
                <w:rFonts w:ascii="Arial" w:hAnsi="Arial" w:cs="Arial"/>
                <w:color w:val="000000"/>
                <w:sz w:val="16"/>
                <w:szCs w:val="16"/>
              </w:rPr>
              <w:t>Odontólogo</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AD551A2" w14:textId="2471AE10" w:rsidR="007E6ADA" w:rsidRDefault="007E6ADA">
            <w:pPr>
              <w:rPr>
                <w:rFonts w:ascii="Arial" w:hAnsi="Arial" w:cs="Arial"/>
                <w:color w:val="000000"/>
                <w:sz w:val="16"/>
                <w:szCs w:val="16"/>
              </w:rPr>
            </w:pPr>
            <w:r>
              <w:rPr>
                <w:rFonts w:ascii="Arial" w:hAnsi="Arial" w:cs="Arial"/>
                <w:color w:val="000000"/>
                <w:sz w:val="16"/>
                <w:szCs w:val="16"/>
              </w:rPr>
              <w:t>Especialista en Biología Marina</w:t>
            </w:r>
          </w:p>
        </w:tc>
      </w:tr>
      <w:tr w:rsidR="007E6ADA" w14:paraId="1F72E8E9"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CD4F5C3" w14:textId="77777777" w:rsidR="007E6ADA" w:rsidRDefault="007E6ADA">
            <w:pPr>
              <w:rPr>
                <w:rFonts w:ascii="Arial" w:hAnsi="Arial" w:cs="Arial"/>
                <w:color w:val="000000"/>
                <w:sz w:val="16"/>
                <w:szCs w:val="16"/>
              </w:rPr>
            </w:pPr>
            <w:r>
              <w:rPr>
                <w:rFonts w:ascii="Arial" w:hAnsi="Arial" w:cs="Arial"/>
                <w:color w:val="000000"/>
                <w:sz w:val="16"/>
                <w:szCs w:val="16"/>
              </w:rPr>
              <w:t>Geólogo</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0E51566" w14:textId="77777777" w:rsidR="007E6ADA" w:rsidRDefault="007E6ADA">
            <w:pPr>
              <w:rPr>
                <w:rFonts w:ascii="Arial" w:hAnsi="Arial" w:cs="Arial"/>
                <w:color w:val="000000"/>
                <w:sz w:val="16"/>
                <w:szCs w:val="16"/>
              </w:rPr>
            </w:pPr>
            <w:r>
              <w:rPr>
                <w:rFonts w:ascii="Arial" w:hAnsi="Arial" w:cs="Arial"/>
                <w:color w:val="000000"/>
                <w:sz w:val="16"/>
                <w:szCs w:val="16"/>
              </w:rPr>
              <w:t>Especialista en energía renovable</w:t>
            </w:r>
          </w:p>
        </w:tc>
      </w:tr>
      <w:tr w:rsidR="007E6ADA" w14:paraId="19BE2522"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65DFA0E" w14:textId="77777777" w:rsidR="007E6ADA" w:rsidRDefault="007E6ADA">
            <w:pPr>
              <w:rPr>
                <w:rFonts w:ascii="Arial" w:hAnsi="Arial" w:cs="Arial"/>
                <w:color w:val="000000"/>
                <w:sz w:val="16"/>
                <w:szCs w:val="16"/>
              </w:rPr>
            </w:pPr>
            <w:r>
              <w:rPr>
                <w:rFonts w:ascii="Arial" w:hAnsi="Arial" w:cs="Arial"/>
                <w:color w:val="000000"/>
                <w:sz w:val="16"/>
                <w:szCs w:val="16"/>
              </w:rPr>
              <w:t>Químico</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E4EA289" w14:textId="77777777" w:rsidR="007E6ADA" w:rsidRDefault="007E6ADA">
            <w:pPr>
              <w:rPr>
                <w:rFonts w:ascii="Arial" w:hAnsi="Arial" w:cs="Arial"/>
                <w:color w:val="000000"/>
                <w:sz w:val="16"/>
                <w:szCs w:val="16"/>
              </w:rPr>
            </w:pPr>
            <w:r>
              <w:rPr>
                <w:rFonts w:ascii="Arial" w:hAnsi="Arial" w:cs="Arial"/>
                <w:color w:val="000000"/>
                <w:sz w:val="16"/>
                <w:szCs w:val="16"/>
              </w:rPr>
              <w:t>Especialista en Terapia de Lenguaje</w:t>
            </w:r>
          </w:p>
        </w:tc>
      </w:tr>
      <w:tr w:rsidR="007E6ADA" w14:paraId="099C48D2"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A34825" w14:textId="77777777" w:rsidR="007E6ADA" w:rsidRDefault="007E6ADA">
            <w:pPr>
              <w:rPr>
                <w:rFonts w:ascii="Arial" w:hAnsi="Arial" w:cs="Arial"/>
                <w:color w:val="000000"/>
                <w:sz w:val="16"/>
                <w:szCs w:val="16"/>
              </w:rPr>
            </w:pPr>
            <w:r>
              <w:rPr>
                <w:rFonts w:ascii="Arial" w:hAnsi="Arial" w:cs="Arial"/>
                <w:color w:val="000000"/>
                <w:sz w:val="16"/>
                <w:szCs w:val="16"/>
              </w:rPr>
              <w:t>Fisioterapeuta</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9136F29" w14:textId="77777777" w:rsidR="007E6ADA" w:rsidRDefault="007E6ADA">
            <w:pPr>
              <w:rPr>
                <w:rFonts w:ascii="Arial" w:hAnsi="Arial" w:cs="Arial"/>
                <w:color w:val="000000"/>
                <w:sz w:val="16"/>
                <w:szCs w:val="16"/>
              </w:rPr>
            </w:pPr>
            <w:r>
              <w:rPr>
                <w:rFonts w:ascii="Arial" w:hAnsi="Arial" w:cs="Arial"/>
                <w:color w:val="000000"/>
                <w:sz w:val="16"/>
                <w:szCs w:val="16"/>
              </w:rPr>
              <w:t>Especialista en Medio Ambiente</w:t>
            </w:r>
          </w:p>
        </w:tc>
      </w:tr>
      <w:tr w:rsidR="007E6ADA" w14:paraId="4B906C24"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BA25A5C" w14:textId="77777777" w:rsidR="007E6ADA" w:rsidRDefault="007E6ADA">
            <w:pPr>
              <w:rPr>
                <w:rFonts w:ascii="Arial" w:hAnsi="Arial" w:cs="Arial"/>
                <w:color w:val="000000"/>
                <w:sz w:val="16"/>
                <w:szCs w:val="16"/>
              </w:rPr>
            </w:pPr>
            <w:r>
              <w:rPr>
                <w:rFonts w:ascii="Arial" w:hAnsi="Arial" w:cs="Arial"/>
                <w:color w:val="000000"/>
                <w:sz w:val="16"/>
                <w:szCs w:val="16"/>
              </w:rPr>
              <w:t>Economista</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E714C7F" w14:textId="77777777" w:rsidR="007E6ADA" w:rsidRDefault="007E6ADA">
            <w:pPr>
              <w:rPr>
                <w:rFonts w:ascii="Arial" w:hAnsi="Arial" w:cs="Arial"/>
                <w:color w:val="000000"/>
                <w:sz w:val="16"/>
                <w:szCs w:val="16"/>
              </w:rPr>
            </w:pPr>
            <w:r>
              <w:rPr>
                <w:rFonts w:ascii="Arial" w:hAnsi="Arial" w:cs="Arial"/>
                <w:color w:val="000000"/>
                <w:sz w:val="16"/>
                <w:szCs w:val="16"/>
              </w:rPr>
              <w:t>Especialista en administración. en Altas Finanzas</w:t>
            </w:r>
          </w:p>
        </w:tc>
      </w:tr>
      <w:tr w:rsidR="007E6ADA" w14:paraId="2E86714D"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919045" w14:textId="77777777" w:rsidR="007E6ADA" w:rsidRDefault="007E6ADA">
            <w:pPr>
              <w:rPr>
                <w:rFonts w:ascii="Arial" w:hAnsi="Arial" w:cs="Arial"/>
                <w:color w:val="000000"/>
                <w:sz w:val="16"/>
                <w:szCs w:val="16"/>
              </w:rPr>
            </w:pPr>
            <w:r>
              <w:rPr>
                <w:rFonts w:ascii="Arial" w:hAnsi="Arial" w:cs="Arial"/>
                <w:color w:val="000000"/>
                <w:sz w:val="16"/>
                <w:szCs w:val="16"/>
              </w:rPr>
              <w:t>Criminalista</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1589630" w14:textId="77777777" w:rsidR="007E6ADA" w:rsidRDefault="007E6ADA">
            <w:pPr>
              <w:rPr>
                <w:rFonts w:ascii="Arial" w:hAnsi="Arial" w:cs="Arial"/>
                <w:color w:val="000000"/>
                <w:sz w:val="16"/>
                <w:szCs w:val="16"/>
              </w:rPr>
            </w:pPr>
            <w:r>
              <w:rPr>
                <w:rFonts w:ascii="Arial" w:hAnsi="Arial" w:cs="Arial"/>
                <w:color w:val="000000"/>
                <w:sz w:val="16"/>
                <w:szCs w:val="16"/>
              </w:rPr>
              <w:t>Especialista en Terapia Respiratoria</w:t>
            </w:r>
          </w:p>
        </w:tc>
      </w:tr>
      <w:tr w:rsidR="007E6ADA" w14:paraId="342E212D"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6B563D9" w14:textId="77777777" w:rsidR="007E6ADA" w:rsidRDefault="007E6ADA">
            <w:pPr>
              <w:rPr>
                <w:rFonts w:ascii="Arial" w:hAnsi="Arial" w:cs="Arial"/>
                <w:color w:val="000000"/>
                <w:sz w:val="16"/>
                <w:szCs w:val="16"/>
              </w:rPr>
            </w:pPr>
            <w:r>
              <w:rPr>
                <w:rFonts w:ascii="Arial" w:hAnsi="Arial" w:cs="Arial"/>
                <w:color w:val="000000"/>
                <w:sz w:val="16"/>
                <w:szCs w:val="16"/>
              </w:rPr>
              <w:t>Marcas y Patentes</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7C4639C" w14:textId="77777777" w:rsidR="007E6ADA" w:rsidRDefault="007E6ADA">
            <w:pPr>
              <w:rPr>
                <w:rFonts w:ascii="Arial" w:hAnsi="Arial" w:cs="Arial"/>
                <w:color w:val="000000"/>
                <w:sz w:val="16"/>
                <w:szCs w:val="16"/>
              </w:rPr>
            </w:pPr>
            <w:r>
              <w:rPr>
                <w:rFonts w:ascii="Arial" w:hAnsi="Arial" w:cs="Arial"/>
                <w:color w:val="000000"/>
                <w:sz w:val="16"/>
                <w:szCs w:val="16"/>
              </w:rPr>
              <w:t>Experto Asesor en Impuestos</w:t>
            </w:r>
          </w:p>
        </w:tc>
      </w:tr>
      <w:tr w:rsidR="007E6ADA" w14:paraId="15BF3EF5"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BB9C74" w14:textId="77777777" w:rsidR="007E6ADA" w:rsidRDefault="007E6ADA">
            <w:pPr>
              <w:rPr>
                <w:rFonts w:ascii="Arial" w:hAnsi="Arial" w:cs="Arial"/>
                <w:color w:val="000000"/>
                <w:sz w:val="16"/>
                <w:szCs w:val="16"/>
              </w:rPr>
            </w:pPr>
            <w:r>
              <w:rPr>
                <w:rFonts w:ascii="Arial" w:hAnsi="Arial" w:cs="Arial"/>
                <w:color w:val="000000"/>
                <w:sz w:val="16"/>
                <w:szCs w:val="16"/>
              </w:rPr>
              <w:t>Psicólogo</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06DF792" w14:textId="77777777" w:rsidR="007E6ADA" w:rsidRDefault="007E6ADA">
            <w:pPr>
              <w:rPr>
                <w:rFonts w:ascii="Arial" w:hAnsi="Arial" w:cs="Arial"/>
                <w:color w:val="000000"/>
                <w:sz w:val="16"/>
                <w:szCs w:val="16"/>
              </w:rPr>
            </w:pPr>
            <w:r>
              <w:rPr>
                <w:rFonts w:ascii="Arial" w:hAnsi="Arial" w:cs="Arial"/>
                <w:color w:val="000000"/>
                <w:sz w:val="16"/>
                <w:szCs w:val="16"/>
              </w:rPr>
              <w:t>Experto Asesor en Mercadeo</w:t>
            </w:r>
          </w:p>
        </w:tc>
      </w:tr>
      <w:tr w:rsidR="007E6ADA" w14:paraId="1BACE87B"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DF0935" w14:textId="77777777" w:rsidR="007E6ADA" w:rsidRDefault="007E6ADA">
            <w:pPr>
              <w:rPr>
                <w:rFonts w:ascii="Arial" w:hAnsi="Arial" w:cs="Arial"/>
                <w:color w:val="000000"/>
                <w:sz w:val="16"/>
                <w:szCs w:val="16"/>
              </w:rPr>
            </w:pPr>
            <w:r>
              <w:rPr>
                <w:rFonts w:ascii="Arial" w:hAnsi="Arial" w:cs="Arial"/>
                <w:color w:val="000000"/>
                <w:sz w:val="16"/>
                <w:szCs w:val="16"/>
              </w:rPr>
              <w:t>Matemático Financiero</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B71112E" w14:textId="77777777" w:rsidR="007E6ADA" w:rsidRDefault="007E6ADA">
            <w:pPr>
              <w:rPr>
                <w:rFonts w:ascii="Arial" w:hAnsi="Arial" w:cs="Arial"/>
                <w:color w:val="000000"/>
                <w:sz w:val="16"/>
                <w:szCs w:val="16"/>
              </w:rPr>
            </w:pPr>
            <w:r>
              <w:rPr>
                <w:rFonts w:ascii="Arial" w:hAnsi="Arial" w:cs="Arial"/>
                <w:color w:val="000000"/>
                <w:sz w:val="16"/>
                <w:szCs w:val="16"/>
              </w:rPr>
              <w:t>Experto Avaluador de Intangibles</w:t>
            </w:r>
          </w:p>
        </w:tc>
      </w:tr>
      <w:tr w:rsidR="007E6ADA" w14:paraId="3292250B" w14:textId="77777777" w:rsidTr="007E6ADA">
        <w:trPr>
          <w:trHeight w:val="289"/>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35F7732" w14:textId="77777777" w:rsidR="007E6ADA" w:rsidRDefault="007E6ADA">
            <w:pPr>
              <w:rPr>
                <w:rFonts w:ascii="Arial" w:hAnsi="Arial" w:cs="Arial"/>
                <w:color w:val="000000"/>
                <w:sz w:val="16"/>
                <w:szCs w:val="16"/>
              </w:rPr>
            </w:pPr>
            <w:r>
              <w:rPr>
                <w:rFonts w:ascii="Arial" w:hAnsi="Arial" w:cs="Arial"/>
                <w:color w:val="000000"/>
                <w:sz w:val="16"/>
                <w:szCs w:val="16"/>
              </w:rPr>
              <w:t>Zootecnista</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06CA211" w14:textId="77777777" w:rsidR="007E6ADA" w:rsidRDefault="007E6ADA">
            <w:pPr>
              <w:rPr>
                <w:rFonts w:ascii="Arial" w:hAnsi="Arial" w:cs="Arial"/>
                <w:color w:val="000000"/>
                <w:sz w:val="16"/>
                <w:szCs w:val="16"/>
              </w:rPr>
            </w:pPr>
            <w:r>
              <w:rPr>
                <w:rFonts w:ascii="Arial" w:hAnsi="Arial" w:cs="Arial"/>
                <w:color w:val="000000"/>
                <w:sz w:val="16"/>
                <w:szCs w:val="16"/>
              </w:rPr>
              <w:t>Experto Financiero</w:t>
            </w:r>
          </w:p>
        </w:tc>
      </w:tr>
      <w:tr w:rsidR="007E6ADA" w14:paraId="6506D2AE"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A3D9AF" w14:textId="77777777" w:rsidR="007E6ADA" w:rsidRDefault="007E6ADA">
            <w:pPr>
              <w:rPr>
                <w:rFonts w:ascii="Arial" w:hAnsi="Arial" w:cs="Arial"/>
                <w:color w:val="000000"/>
                <w:sz w:val="16"/>
                <w:szCs w:val="16"/>
              </w:rPr>
            </w:pPr>
            <w:r>
              <w:rPr>
                <w:rFonts w:ascii="Arial" w:hAnsi="Arial" w:cs="Arial"/>
                <w:color w:val="000000"/>
                <w:sz w:val="16"/>
                <w:szCs w:val="16"/>
              </w:rPr>
              <w:t>Biólogo</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7E2DB60" w14:textId="77777777" w:rsidR="007E6ADA" w:rsidRDefault="007E6ADA">
            <w:pPr>
              <w:rPr>
                <w:rFonts w:ascii="Arial" w:hAnsi="Arial" w:cs="Arial"/>
                <w:color w:val="000000"/>
                <w:sz w:val="16"/>
                <w:szCs w:val="16"/>
              </w:rPr>
            </w:pPr>
            <w:r>
              <w:rPr>
                <w:rFonts w:ascii="Arial" w:hAnsi="Arial" w:cs="Arial"/>
                <w:color w:val="000000"/>
                <w:sz w:val="16"/>
                <w:szCs w:val="16"/>
              </w:rPr>
              <w:t>Especialista en Auditoria en la calidad de la Salud</w:t>
            </w:r>
          </w:p>
        </w:tc>
      </w:tr>
      <w:tr w:rsidR="007E6ADA" w14:paraId="4D045108"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CD5120" w14:textId="77777777" w:rsidR="007E6ADA" w:rsidRDefault="007E6ADA">
            <w:pPr>
              <w:rPr>
                <w:rFonts w:ascii="Arial" w:hAnsi="Arial" w:cs="Arial"/>
                <w:color w:val="000000"/>
                <w:sz w:val="16"/>
                <w:szCs w:val="16"/>
              </w:rPr>
            </w:pPr>
            <w:r>
              <w:rPr>
                <w:rFonts w:ascii="Arial" w:hAnsi="Arial" w:cs="Arial"/>
                <w:color w:val="000000"/>
                <w:sz w:val="16"/>
                <w:szCs w:val="16"/>
              </w:rPr>
              <w:t>Veterinario</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CAE1263" w14:textId="77777777" w:rsidR="007E6ADA" w:rsidRDefault="007E6ADA">
            <w:pPr>
              <w:rPr>
                <w:rFonts w:ascii="Arial" w:hAnsi="Arial" w:cs="Arial"/>
                <w:color w:val="000000"/>
                <w:sz w:val="16"/>
                <w:szCs w:val="16"/>
              </w:rPr>
            </w:pPr>
            <w:r>
              <w:rPr>
                <w:rFonts w:ascii="Arial" w:hAnsi="Arial" w:cs="Arial"/>
                <w:color w:val="000000"/>
                <w:sz w:val="16"/>
                <w:szCs w:val="16"/>
              </w:rPr>
              <w:t>Especialista en Comunicaciones</w:t>
            </w:r>
          </w:p>
        </w:tc>
      </w:tr>
      <w:tr w:rsidR="007E6ADA" w14:paraId="6F9E6B7B"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A57D6B" w14:textId="77777777" w:rsidR="007E6ADA" w:rsidRDefault="007E6ADA">
            <w:pPr>
              <w:rPr>
                <w:rFonts w:ascii="Arial" w:hAnsi="Arial" w:cs="Arial"/>
                <w:color w:val="000000"/>
                <w:sz w:val="16"/>
                <w:szCs w:val="16"/>
              </w:rPr>
            </w:pPr>
            <w:r>
              <w:rPr>
                <w:rFonts w:ascii="Arial" w:hAnsi="Arial" w:cs="Arial"/>
                <w:color w:val="000000"/>
                <w:sz w:val="16"/>
                <w:szCs w:val="16"/>
              </w:rPr>
              <w:t>Dactiloscopista</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CC93FB9" w14:textId="77777777" w:rsidR="007E6ADA" w:rsidRDefault="007E6ADA">
            <w:pPr>
              <w:rPr>
                <w:rFonts w:ascii="Arial" w:hAnsi="Arial" w:cs="Arial"/>
                <w:color w:val="000000"/>
                <w:sz w:val="16"/>
                <w:szCs w:val="16"/>
              </w:rPr>
            </w:pPr>
            <w:r>
              <w:rPr>
                <w:rFonts w:ascii="Arial" w:hAnsi="Arial" w:cs="Arial"/>
                <w:color w:val="000000"/>
                <w:sz w:val="16"/>
                <w:szCs w:val="16"/>
              </w:rPr>
              <w:t>Especialista en UPAC / UVR</w:t>
            </w:r>
          </w:p>
        </w:tc>
      </w:tr>
      <w:tr w:rsidR="007E6ADA" w14:paraId="5B5D9D1D" w14:textId="77777777" w:rsidTr="007E6ADA">
        <w:trPr>
          <w:trHeight w:val="273"/>
        </w:trPr>
        <w:tc>
          <w:tcPr>
            <w:tcW w:w="396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E2E45" w14:textId="77777777" w:rsidR="007E6ADA" w:rsidRDefault="007E6ADA">
            <w:pPr>
              <w:rPr>
                <w:rFonts w:ascii="Arial" w:hAnsi="Arial" w:cs="Arial"/>
                <w:color w:val="000000"/>
                <w:sz w:val="16"/>
                <w:szCs w:val="16"/>
              </w:rPr>
            </w:pPr>
            <w:r>
              <w:rPr>
                <w:rFonts w:ascii="Arial" w:hAnsi="Arial" w:cs="Arial"/>
                <w:color w:val="000000"/>
                <w:sz w:val="16"/>
                <w:szCs w:val="16"/>
              </w:rPr>
              <w:t>Genetista</w:t>
            </w:r>
          </w:p>
        </w:tc>
        <w:tc>
          <w:tcPr>
            <w:tcW w:w="529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891C5CA" w14:textId="77777777" w:rsidR="007E6ADA" w:rsidRDefault="007E6ADA">
            <w:pPr>
              <w:rPr>
                <w:rFonts w:ascii="Arial" w:hAnsi="Arial" w:cs="Arial"/>
                <w:color w:val="000000"/>
                <w:sz w:val="16"/>
                <w:szCs w:val="16"/>
              </w:rPr>
            </w:pPr>
            <w:r>
              <w:rPr>
                <w:rFonts w:ascii="Arial" w:hAnsi="Arial" w:cs="Arial"/>
                <w:color w:val="000000"/>
                <w:sz w:val="16"/>
                <w:szCs w:val="16"/>
              </w:rPr>
              <w:t>Magister en Economía</w:t>
            </w:r>
          </w:p>
        </w:tc>
      </w:tr>
      <w:tr w:rsidR="007E6ADA" w14:paraId="72A55101" w14:textId="77777777" w:rsidTr="007E6ADA">
        <w:trPr>
          <w:trHeight w:val="273"/>
        </w:trPr>
        <w:tc>
          <w:tcPr>
            <w:tcW w:w="3969" w:type="dxa"/>
            <w:gridSpan w:val="2"/>
            <w:vMerge w:val="restart"/>
            <w:tcBorders>
              <w:top w:val="nil"/>
              <w:left w:val="nil"/>
              <w:bottom w:val="nil"/>
              <w:right w:val="nil"/>
            </w:tcBorders>
            <w:shd w:val="clear" w:color="000000" w:fill="FFFFFF"/>
            <w:vAlign w:val="center"/>
            <w:hideMark/>
          </w:tcPr>
          <w:p w14:paraId="31614D5C"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52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18481" w14:textId="77777777" w:rsidR="007E6ADA" w:rsidRDefault="007E6ADA">
            <w:pPr>
              <w:rPr>
                <w:rFonts w:ascii="Arial" w:hAnsi="Arial" w:cs="Arial"/>
                <w:color w:val="000000"/>
                <w:sz w:val="16"/>
                <w:szCs w:val="16"/>
              </w:rPr>
            </w:pPr>
            <w:r>
              <w:rPr>
                <w:rFonts w:ascii="Arial" w:hAnsi="Arial" w:cs="Arial"/>
                <w:color w:val="000000"/>
                <w:sz w:val="16"/>
                <w:szCs w:val="16"/>
              </w:rPr>
              <w:t>Magister en Administración</w:t>
            </w:r>
          </w:p>
        </w:tc>
      </w:tr>
      <w:tr w:rsidR="007E6ADA" w14:paraId="05627031" w14:textId="77777777" w:rsidTr="007E6ADA">
        <w:trPr>
          <w:trHeight w:val="273"/>
        </w:trPr>
        <w:tc>
          <w:tcPr>
            <w:tcW w:w="3969" w:type="dxa"/>
            <w:gridSpan w:val="2"/>
            <w:vMerge/>
            <w:tcBorders>
              <w:top w:val="nil"/>
              <w:left w:val="nil"/>
              <w:bottom w:val="nil"/>
              <w:right w:val="nil"/>
            </w:tcBorders>
            <w:vAlign w:val="center"/>
            <w:hideMark/>
          </w:tcPr>
          <w:p w14:paraId="4B219537" w14:textId="77777777" w:rsidR="007E6ADA" w:rsidRDefault="007E6ADA">
            <w:pPr>
              <w:rPr>
                <w:rFonts w:ascii="Arial" w:hAnsi="Arial" w:cs="Arial"/>
                <w:color w:val="000000"/>
                <w:sz w:val="16"/>
                <w:szCs w:val="16"/>
              </w:rPr>
            </w:pPr>
          </w:p>
        </w:tc>
        <w:tc>
          <w:tcPr>
            <w:tcW w:w="52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63093" w14:textId="77777777" w:rsidR="007E6ADA" w:rsidRDefault="007E6ADA">
            <w:pPr>
              <w:rPr>
                <w:rFonts w:ascii="Arial" w:hAnsi="Arial" w:cs="Arial"/>
                <w:color w:val="000000"/>
                <w:sz w:val="16"/>
                <w:szCs w:val="16"/>
              </w:rPr>
            </w:pPr>
            <w:r>
              <w:rPr>
                <w:rFonts w:ascii="Arial" w:hAnsi="Arial" w:cs="Arial"/>
                <w:color w:val="000000"/>
                <w:sz w:val="16"/>
                <w:szCs w:val="16"/>
              </w:rPr>
              <w:t>Especialista en Saneamiento Ambiental</w:t>
            </w:r>
          </w:p>
        </w:tc>
      </w:tr>
      <w:tr w:rsidR="007E6ADA" w14:paraId="70C8A58D" w14:textId="77777777" w:rsidTr="007E6ADA">
        <w:trPr>
          <w:trHeight w:val="273"/>
        </w:trPr>
        <w:tc>
          <w:tcPr>
            <w:tcW w:w="3969" w:type="dxa"/>
            <w:gridSpan w:val="2"/>
            <w:vMerge/>
            <w:tcBorders>
              <w:top w:val="nil"/>
              <w:left w:val="nil"/>
              <w:bottom w:val="nil"/>
              <w:right w:val="nil"/>
            </w:tcBorders>
            <w:vAlign w:val="center"/>
            <w:hideMark/>
          </w:tcPr>
          <w:p w14:paraId="2C76B3C9" w14:textId="77777777" w:rsidR="007E6ADA" w:rsidRDefault="007E6ADA">
            <w:pPr>
              <w:rPr>
                <w:rFonts w:ascii="Arial" w:hAnsi="Arial" w:cs="Arial"/>
                <w:color w:val="000000"/>
                <w:sz w:val="16"/>
                <w:szCs w:val="16"/>
              </w:rPr>
            </w:pPr>
          </w:p>
        </w:tc>
        <w:tc>
          <w:tcPr>
            <w:tcW w:w="52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BF165" w14:textId="77777777" w:rsidR="007E6ADA" w:rsidRDefault="007E6ADA">
            <w:pPr>
              <w:rPr>
                <w:rFonts w:ascii="Arial" w:hAnsi="Arial" w:cs="Arial"/>
                <w:color w:val="000000"/>
                <w:sz w:val="16"/>
                <w:szCs w:val="16"/>
              </w:rPr>
            </w:pPr>
            <w:r>
              <w:rPr>
                <w:rFonts w:ascii="Arial" w:hAnsi="Arial" w:cs="Arial"/>
                <w:color w:val="000000"/>
                <w:sz w:val="16"/>
                <w:szCs w:val="16"/>
              </w:rPr>
              <w:t>Especialista Paisajismo</w:t>
            </w:r>
          </w:p>
        </w:tc>
      </w:tr>
    </w:tbl>
    <w:p w14:paraId="16261FC1" w14:textId="77777777" w:rsidR="009E07AF" w:rsidRPr="00087DE9" w:rsidRDefault="009E07AF" w:rsidP="009002C6">
      <w:pPr>
        <w:contextualSpacing/>
        <w:jc w:val="both"/>
        <w:rPr>
          <w:rFonts w:ascii="Arial" w:hAnsi="Arial" w:cs="Arial"/>
          <w:b/>
          <w:sz w:val="22"/>
          <w:szCs w:val="22"/>
          <w:lang w:val="es-MX"/>
        </w:rPr>
      </w:pPr>
    </w:p>
    <w:p w14:paraId="4BFDC1C6" w14:textId="77777777" w:rsidR="007E6ADA" w:rsidRDefault="007E6ADA" w:rsidP="009002C6">
      <w:pPr>
        <w:contextualSpacing/>
        <w:jc w:val="both"/>
        <w:rPr>
          <w:rFonts w:ascii="Arial" w:hAnsi="Arial" w:cs="Arial"/>
          <w:b/>
          <w:sz w:val="22"/>
          <w:szCs w:val="22"/>
          <w:lang w:val="es-MX"/>
        </w:rPr>
      </w:pPr>
    </w:p>
    <w:p w14:paraId="4F9CF000" w14:textId="7B48F77D" w:rsidR="009E07AF" w:rsidRDefault="009E07AF" w:rsidP="009002C6">
      <w:pPr>
        <w:contextualSpacing/>
        <w:jc w:val="both"/>
        <w:rPr>
          <w:rFonts w:ascii="Arial" w:hAnsi="Arial" w:cs="Arial"/>
          <w:b/>
          <w:sz w:val="22"/>
          <w:szCs w:val="22"/>
          <w:lang w:val="es-MX"/>
        </w:rPr>
      </w:pPr>
      <w:r w:rsidRPr="00087DE9">
        <w:rPr>
          <w:rFonts w:ascii="Arial" w:hAnsi="Arial" w:cs="Arial"/>
          <w:b/>
          <w:sz w:val="22"/>
          <w:szCs w:val="22"/>
          <w:lang w:val="es-MX"/>
        </w:rPr>
        <w:t>Área de médicos y afines</w:t>
      </w:r>
    </w:p>
    <w:p w14:paraId="394B7DCE" w14:textId="7171AA98" w:rsidR="007E6ADA" w:rsidRDefault="007E6ADA" w:rsidP="009002C6">
      <w:pPr>
        <w:contextualSpacing/>
        <w:jc w:val="both"/>
        <w:rPr>
          <w:rFonts w:ascii="Arial" w:hAnsi="Arial" w:cs="Arial"/>
          <w:b/>
          <w:sz w:val="22"/>
          <w:szCs w:val="22"/>
          <w:lang w:val="es-MX"/>
        </w:rPr>
      </w:pPr>
    </w:p>
    <w:tbl>
      <w:tblPr>
        <w:tblW w:w="0" w:type="auto"/>
        <w:tblCellMar>
          <w:left w:w="70" w:type="dxa"/>
          <w:right w:w="70" w:type="dxa"/>
        </w:tblCellMar>
        <w:tblLook w:val="04A0" w:firstRow="1" w:lastRow="0" w:firstColumn="1" w:lastColumn="0" w:noHBand="0" w:noVBand="1"/>
      </w:tblPr>
      <w:tblGrid>
        <w:gridCol w:w="294"/>
        <w:gridCol w:w="97"/>
        <w:gridCol w:w="97"/>
        <w:gridCol w:w="294"/>
        <w:gridCol w:w="286"/>
        <w:gridCol w:w="284"/>
        <w:gridCol w:w="198"/>
        <w:gridCol w:w="3514"/>
        <w:gridCol w:w="3725"/>
        <w:gridCol w:w="189"/>
        <w:gridCol w:w="189"/>
        <w:gridCol w:w="189"/>
      </w:tblGrid>
      <w:tr w:rsidR="007E6ADA" w14:paraId="43E57187" w14:textId="77777777" w:rsidTr="00EE6F95">
        <w:trPr>
          <w:trHeight w:val="270"/>
        </w:trPr>
        <w:tc>
          <w:tcPr>
            <w:tcW w:w="0" w:type="auto"/>
            <w:gridSpan w:val="6"/>
            <w:tcBorders>
              <w:top w:val="nil"/>
              <w:left w:val="nil"/>
              <w:bottom w:val="nil"/>
              <w:right w:val="nil"/>
            </w:tcBorders>
            <w:shd w:val="clear" w:color="000000" w:fill="FFFFFF"/>
            <w:noWrap/>
            <w:vAlign w:val="center"/>
            <w:hideMark/>
          </w:tcPr>
          <w:p w14:paraId="54EFD417" w14:textId="77777777" w:rsidR="007E6ADA" w:rsidRDefault="007E6ADA">
            <w:pPr>
              <w:rPr>
                <w:rFonts w:ascii="Arial Narrow" w:hAnsi="Arial Narrow" w:cs="Calibri"/>
                <w:b/>
                <w:bCs/>
                <w:color w:val="000000"/>
                <w:sz w:val="18"/>
                <w:szCs w:val="18"/>
                <w:lang w:val="es-CO" w:eastAsia="es-CO"/>
              </w:rPr>
            </w:pPr>
            <w:r>
              <w:rPr>
                <w:rFonts w:ascii="Arial Narrow" w:hAnsi="Arial Narrow" w:cs="Calibri"/>
                <w:b/>
                <w:bCs/>
                <w:color w:val="000000"/>
                <w:sz w:val="18"/>
                <w:szCs w:val="18"/>
              </w:rPr>
              <w:t>Profesionales</w:t>
            </w:r>
          </w:p>
        </w:tc>
        <w:tc>
          <w:tcPr>
            <w:tcW w:w="0" w:type="auto"/>
            <w:tcBorders>
              <w:top w:val="nil"/>
              <w:left w:val="nil"/>
              <w:bottom w:val="nil"/>
              <w:right w:val="nil"/>
            </w:tcBorders>
            <w:shd w:val="clear" w:color="000000" w:fill="FFFFFF"/>
            <w:noWrap/>
            <w:vAlign w:val="bottom"/>
            <w:hideMark/>
          </w:tcPr>
          <w:p w14:paraId="0FA84C61"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3424" w:type="dxa"/>
            <w:tcBorders>
              <w:top w:val="nil"/>
              <w:left w:val="nil"/>
              <w:bottom w:val="nil"/>
              <w:right w:val="nil"/>
            </w:tcBorders>
            <w:shd w:val="clear" w:color="000000" w:fill="FFFFFF"/>
            <w:noWrap/>
            <w:vAlign w:val="bottom"/>
            <w:hideMark/>
          </w:tcPr>
          <w:p w14:paraId="4686DD6F"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3819" w:type="dxa"/>
            <w:tcBorders>
              <w:top w:val="nil"/>
              <w:left w:val="nil"/>
              <w:bottom w:val="nil"/>
              <w:right w:val="nil"/>
            </w:tcBorders>
            <w:shd w:val="clear" w:color="000000" w:fill="FFFFFF"/>
            <w:noWrap/>
            <w:vAlign w:val="bottom"/>
            <w:hideMark/>
          </w:tcPr>
          <w:p w14:paraId="3EE9CE01"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A90DEAC"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12BB2BF4"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191DD59"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r>
      <w:tr w:rsidR="007E6ADA" w14:paraId="0F2F04C8"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412BD9" w14:textId="77777777" w:rsidR="007E6ADA" w:rsidRDefault="007E6ADA">
            <w:pPr>
              <w:rPr>
                <w:rFonts w:ascii="Arial" w:hAnsi="Arial" w:cs="Arial"/>
                <w:color w:val="000000"/>
                <w:sz w:val="16"/>
                <w:szCs w:val="16"/>
              </w:rPr>
            </w:pPr>
            <w:r>
              <w:rPr>
                <w:rFonts w:ascii="Arial" w:hAnsi="Arial" w:cs="Arial"/>
                <w:color w:val="000000"/>
                <w:sz w:val="16"/>
                <w:szCs w:val="16"/>
              </w:rPr>
              <w:t>Médico General</w:t>
            </w:r>
          </w:p>
        </w:tc>
        <w:tc>
          <w:tcPr>
            <w:tcW w:w="438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33BFB92" w14:textId="5E5D6993" w:rsidR="007E6ADA" w:rsidRDefault="00EE6F95">
            <w:pPr>
              <w:rPr>
                <w:rFonts w:ascii="Arial" w:hAnsi="Arial" w:cs="Arial"/>
                <w:color w:val="000000"/>
                <w:sz w:val="16"/>
                <w:szCs w:val="16"/>
              </w:rPr>
            </w:pPr>
            <w:r>
              <w:rPr>
                <w:rFonts w:ascii="Arial" w:hAnsi="Arial" w:cs="Arial"/>
                <w:color w:val="000000"/>
                <w:sz w:val="16"/>
                <w:szCs w:val="16"/>
              </w:rPr>
              <w:t>Bacteriólogo</w:t>
            </w:r>
          </w:p>
        </w:tc>
      </w:tr>
      <w:tr w:rsidR="00EE6F95" w14:paraId="114914A8" w14:textId="77777777" w:rsidTr="00EE6F95">
        <w:trPr>
          <w:gridAfter w:val="8"/>
          <w:wAfter w:w="8789" w:type="dxa"/>
          <w:trHeight w:val="270"/>
        </w:trPr>
        <w:tc>
          <w:tcPr>
            <w:tcW w:w="0" w:type="auto"/>
            <w:tcBorders>
              <w:top w:val="nil"/>
              <w:left w:val="nil"/>
              <w:bottom w:val="nil"/>
              <w:right w:val="nil"/>
            </w:tcBorders>
            <w:shd w:val="clear" w:color="000000" w:fill="FFFFFF"/>
            <w:noWrap/>
            <w:vAlign w:val="bottom"/>
            <w:hideMark/>
          </w:tcPr>
          <w:p w14:paraId="66D8349C" w14:textId="77777777" w:rsidR="00EE6F95" w:rsidRDefault="00EE6F95">
            <w:pPr>
              <w:rPr>
                <w:rFonts w:ascii="Calibri" w:hAnsi="Calibri" w:cs="Calibri"/>
                <w:color w:val="000000"/>
                <w:sz w:val="22"/>
                <w:szCs w:val="22"/>
              </w:rPr>
            </w:pPr>
            <w:r>
              <w:rPr>
                <w:rFonts w:ascii="Calibri" w:hAnsi="Calibri" w:cs="Calibri"/>
                <w:color w:val="000000"/>
                <w:sz w:val="22"/>
                <w:szCs w:val="22"/>
              </w:rPr>
              <w:t> </w:t>
            </w:r>
          </w:p>
        </w:tc>
        <w:tc>
          <w:tcPr>
            <w:tcW w:w="0" w:type="auto"/>
            <w:gridSpan w:val="2"/>
            <w:tcBorders>
              <w:top w:val="nil"/>
              <w:left w:val="nil"/>
              <w:bottom w:val="nil"/>
              <w:right w:val="nil"/>
            </w:tcBorders>
            <w:shd w:val="clear" w:color="000000" w:fill="FFFFFF"/>
            <w:noWrap/>
            <w:vAlign w:val="bottom"/>
            <w:hideMark/>
          </w:tcPr>
          <w:p w14:paraId="0F671FF0" w14:textId="77777777" w:rsidR="00EE6F95" w:rsidRDefault="00EE6F95">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0240F6CF" w14:textId="77777777" w:rsidR="00EE6F95" w:rsidRDefault="00EE6F95">
            <w:pPr>
              <w:rPr>
                <w:rFonts w:ascii="Calibri" w:hAnsi="Calibri" w:cs="Calibri"/>
                <w:color w:val="000000"/>
                <w:sz w:val="22"/>
                <w:szCs w:val="22"/>
              </w:rPr>
            </w:pPr>
            <w:r>
              <w:rPr>
                <w:rFonts w:ascii="Calibri" w:hAnsi="Calibri" w:cs="Calibri"/>
                <w:color w:val="000000"/>
                <w:sz w:val="22"/>
                <w:szCs w:val="22"/>
              </w:rPr>
              <w:t> </w:t>
            </w:r>
          </w:p>
        </w:tc>
      </w:tr>
      <w:tr w:rsidR="00EE6F95" w14:paraId="41D103BD" w14:textId="77777777" w:rsidTr="00EE6F95">
        <w:trPr>
          <w:trHeight w:val="270"/>
        </w:trPr>
        <w:tc>
          <w:tcPr>
            <w:tcW w:w="0" w:type="auto"/>
            <w:gridSpan w:val="2"/>
            <w:tcBorders>
              <w:top w:val="nil"/>
              <w:left w:val="nil"/>
              <w:bottom w:val="nil"/>
              <w:right w:val="nil"/>
            </w:tcBorders>
            <w:shd w:val="clear" w:color="000000" w:fill="FFFFFF"/>
            <w:noWrap/>
            <w:vAlign w:val="center"/>
            <w:hideMark/>
          </w:tcPr>
          <w:p w14:paraId="3BAA2004"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gridSpan w:val="2"/>
            <w:tcBorders>
              <w:top w:val="nil"/>
              <w:left w:val="nil"/>
              <w:bottom w:val="nil"/>
              <w:right w:val="nil"/>
            </w:tcBorders>
            <w:shd w:val="clear" w:color="000000" w:fill="FFFFFF"/>
            <w:noWrap/>
            <w:vAlign w:val="center"/>
            <w:hideMark/>
          </w:tcPr>
          <w:p w14:paraId="089AFFAA"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3D4ED7CD"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center"/>
            <w:hideMark/>
          </w:tcPr>
          <w:p w14:paraId="14B9B269"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auto" w:fill="auto"/>
            <w:noWrap/>
            <w:vAlign w:val="center"/>
            <w:hideMark/>
          </w:tcPr>
          <w:p w14:paraId="32FE1EF1" w14:textId="77777777" w:rsidR="007E6ADA" w:rsidRDefault="007E6ADA">
            <w:pPr>
              <w:rPr>
                <w:rFonts w:ascii="Arial" w:hAnsi="Arial" w:cs="Arial"/>
                <w:color w:val="000000"/>
                <w:sz w:val="16"/>
                <w:szCs w:val="16"/>
              </w:rPr>
            </w:pPr>
          </w:p>
        </w:tc>
        <w:tc>
          <w:tcPr>
            <w:tcW w:w="3424" w:type="dxa"/>
            <w:tcBorders>
              <w:top w:val="nil"/>
              <w:left w:val="nil"/>
              <w:bottom w:val="nil"/>
              <w:right w:val="nil"/>
            </w:tcBorders>
            <w:shd w:val="clear" w:color="auto" w:fill="auto"/>
            <w:noWrap/>
            <w:vAlign w:val="center"/>
            <w:hideMark/>
          </w:tcPr>
          <w:p w14:paraId="59F5D140" w14:textId="77777777" w:rsidR="007E6ADA" w:rsidRDefault="007E6ADA">
            <w:pPr>
              <w:rPr>
                <w:sz w:val="20"/>
                <w:szCs w:val="20"/>
              </w:rPr>
            </w:pPr>
          </w:p>
        </w:tc>
        <w:tc>
          <w:tcPr>
            <w:tcW w:w="3819" w:type="dxa"/>
            <w:tcBorders>
              <w:top w:val="nil"/>
              <w:left w:val="nil"/>
              <w:bottom w:val="nil"/>
              <w:right w:val="nil"/>
            </w:tcBorders>
            <w:shd w:val="clear" w:color="000000" w:fill="FFFFFF"/>
            <w:noWrap/>
            <w:vAlign w:val="bottom"/>
            <w:hideMark/>
          </w:tcPr>
          <w:p w14:paraId="46696BF3"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55F321A"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4011EDB5"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0AD8FF91"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r>
      <w:tr w:rsidR="00EE6F95" w14:paraId="299FE39F" w14:textId="77777777" w:rsidTr="00EE6F95">
        <w:trPr>
          <w:trHeight w:val="270"/>
        </w:trPr>
        <w:tc>
          <w:tcPr>
            <w:tcW w:w="0" w:type="auto"/>
            <w:gridSpan w:val="5"/>
            <w:tcBorders>
              <w:top w:val="nil"/>
              <w:left w:val="nil"/>
              <w:bottom w:val="nil"/>
              <w:right w:val="nil"/>
            </w:tcBorders>
            <w:shd w:val="clear" w:color="000000" w:fill="FFFFFF"/>
            <w:noWrap/>
            <w:vAlign w:val="center"/>
            <w:hideMark/>
          </w:tcPr>
          <w:p w14:paraId="0A894DFE" w14:textId="77777777" w:rsidR="007E6ADA" w:rsidRDefault="007E6ADA" w:rsidP="0021105C">
            <w:pPr>
              <w:ind w:right="-131"/>
              <w:rPr>
                <w:rFonts w:ascii="Arial Narrow" w:hAnsi="Arial Narrow" w:cs="Calibri"/>
                <w:b/>
                <w:bCs/>
                <w:color w:val="000000"/>
                <w:sz w:val="18"/>
                <w:szCs w:val="18"/>
              </w:rPr>
            </w:pPr>
            <w:r>
              <w:rPr>
                <w:rFonts w:ascii="Arial Narrow" w:hAnsi="Arial Narrow" w:cs="Calibri"/>
                <w:b/>
                <w:bCs/>
                <w:color w:val="000000"/>
                <w:sz w:val="18"/>
                <w:szCs w:val="18"/>
              </w:rPr>
              <w:t>Especialistas</w:t>
            </w:r>
          </w:p>
        </w:tc>
        <w:tc>
          <w:tcPr>
            <w:tcW w:w="0" w:type="auto"/>
            <w:tcBorders>
              <w:top w:val="nil"/>
              <w:left w:val="nil"/>
              <w:bottom w:val="nil"/>
              <w:right w:val="nil"/>
            </w:tcBorders>
            <w:shd w:val="clear" w:color="000000" w:fill="FFFFFF"/>
            <w:noWrap/>
            <w:vAlign w:val="center"/>
            <w:hideMark/>
          </w:tcPr>
          <w:p w14:paraId="5081C511" w14:textId="77777777" w:rsidR="007E6ADA" w:rsidRDefault="007E6ADA">
            <w:pPr>
              <w:rPr>
                <w:rFonts w:ascii="Arial" w:hAnsi="Arial" w:cs="Arial"/>
                <w:color w:val="000000"/>
                <w:sz w:val="16"/>
                <w:szCs w:val="16"/>
              </w:rPr>
            </w:pPr>
            <w:r>
              <w:rPr>
                <w:rFonts w:ascii="Arial" w:hAnsi="Arial" w:cs="Arial"/>
                <w:color w:val="000000"/>
                <w:sz w:val="16"/>
                <w:szCs w:val="16"/>
              </w:rPr>
              <w:t> </w:t>
            </w:r>
          </w:p>
        </w:tc>
        <w:tc>
          <w:tcPr>
            <w:tcW w:w="0" w:type="auto"/>
            <w:tcBorders>
              <w:top w:val="nil"/>
              <w:left w:val="nil"/>
              <w:bottom w:val="nil"/>
              <w:right w:val="nil"/>
            </w:tcBorders>
            <w:shd w:val="clear" w:color="000000" w:fill="FFFFFF"/>
            <w:noWrap/>
            <w:vAlign w:val="bottom"/>
            <w:hideMark/>
          </w:tcPr>
          <w:p w14:paraId="1D71F512"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3424" w:type="dxa"/>
            <w:tcBorders>
              <w:top w:val="nil"/>
              <w:left w:val="nil"/>
              <w:bottom w:val="nil"/>
              <w:right w:val="nil"/>
            </w:tcBorders>
            <w:shd w:val="clear" w:color="000000" w:fill="FFFFFF"/>
            <w:noWrap/>
            <w:vAlign w:val="bottom"/>
            <w:hideMark/>
          </w:tcPr>
          <w:p w14:paraId="37D3697D"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3819" w:type="dxa"/>
            <w:tcBorders>
              <w:top w:val="nil"/>
              <w:left w:val="nil"/>
              <w:bottom w:val="nil"/>
              <w:right w:val="nil"/>
            </w:tcBorders>
            <w:shd w:val="clear" w:color="000000" w:fill="FFFFFF"/>
            <w:noWrap/>
            <w:vAlign w:val="bottom"/>
            <w:hideMark/>
          </w:tcPr>
          <w:p w14:paraId="4482B1DB"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4EE0968"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1AEBB55F"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F99C824" w14:textId="77777777" w:rsidR="007E6ADA" w:rsidRDefault="007E6ADA">
            <w:pPr>
              <w:rPr>
                <w:rFonts w:ascii="Calibri" w:hAnsi="Calibri" w:cs="Calibri"/>
                <w:color w:val="000000"/>
                <w:sz w:val="22"/>
                <w:szCs w:val="22"/>
              </w:rPr>
            </w:pPr>
            <w:r>
              <w:rPr>
                <w:rFonts w:ascii="Calibri" w:hAnsi="Calibri" w:cs="Calibri"/>
                <w:color w:val="000000"/>
                <w:sz w:val="22"/>
                <w:szCs w:val="22"/>
              </w:rPr>
              <w:t> </w:t>
            </w:r>
          </w:p>
        </w:tc>
      </w:tr>
      <w:tr w:rsidR="007E6ADA" w14:paraId="59478D58"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EC1CBB" w14:textId="77777777" w:rsidR="007E6ADA" w:rsidRDefault="007E6ADA">
            <w:pPr>
              <w:rPr>
                <w:rFonts w:ascii="Arial" w:hAnsi="Arial" w:cs="Arial"/>
                <w:color w:val="000000"/>
                <w:sz w:val="16"/>
                <w:szCs w:val="16"/>
              </w:rPr>
            </w:pPr>
            <w:r>
              <w:rPr>
                <w:rFonts w:ascii="Arial" w:hAnsi="Arial" w:cs="Arial"/>
                <w:color w:val="000000"/>
                <w:sz w:val="16"/>
                <w:szCs w:val="16"/>
              </w:rPr>
              <w:t>Especialista en valoración en Daño Corporal</w:t>
            </w:r>
          </w:p>
        </w:tc>
        <w:tc>
          <w:tcPr>
            <w:tcW w:w="4386"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7E172731" w14:textId="77777777" w:rsidR="007E6ADA" w:rsidRDefault="007E6ADA">
            <w:pPr>
              <w:rPr>
                <w:rFonts w:ascii="Arial" w:hAnsi="Arial" w:cs="Arial"/>
                <w:color w:val="000000"/>
                <w:sz w:val="16"/>
                <w:szCs w:val="16"/>
              </w:rPr>
            </w:pPr>
            <w:r>
              <w:rPr>
                <w:rFonts w:ascii="Arial" w:hAnsi="Arial" w:cs="Arial"/>
                <w:color w:val="000000"/>
                <w:sz w:val="16"/>
                <w:szCs w:val="16"/>
              </w:rPr>
              <w:t xml:space="preserve">Especialista en calificación de invalidez o disminución de la capacidad laboral </w:t>
            </w:r>
          </w:p>
        </w:tc>
      </w:tr>
      <w:tr w:rsidR="00EE6F95" w14:paraId="45B6F738"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2790CE" w14:textId="77777777" w:rsidR="00EE6F95" w:rsidRDefault="00EE6F95" w:rsidP="006B2F8F">
            <w:pPr>
              <w:rPr>
                <w:rFonts w:ascii="Arial" w:hAnsi="Arial" w:cs="Arial"/>
                <w:color w:val="000000"/>
                <w:sz w:val="16"/>
                <w:szCs w:val="16"/>
              </w:rPr>
            </w:pPr>
            <w:r>
              <w:rPr>
                <w:rFonts w:ascii="Arial" w:hAnsi="Arial" w:cs="Arial"/>
                <w:color w:val="000000"/>
                <w:sz w:val="16"/>
                <w:szCs w:val="16"/>
              </w:rPr>
              <w:t>Cardiólogo</w:t>
            </w:r>
          </w:p>
        </w:tc>
        <w:tc>
          <w:tcPr>
            <w:tcW w:w="4386"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4DEAD9EB" w14:textId="7E7EA80D" w:rsidR="00EE6F95" w:rsidRDefault="00EE6F95" w:rsidP="006B2F8F">
            <w:pPr>
              <w:rPr>
                <w:rFonts w:ascii="Arial" w:hAnsi="Arial" w:cs="Arial"/>
                <w:color w:val="000000"/>
                <w:sz w:val="16"/>
                <w:szCs w:val="16"/>
              </w:rPr>
            </w:pPr>
            <w:r>
              <w:rPr>
                <w:rFonts w:ascii="Arial" w:hAnsi="Arial" w:cs="Arial"/>
                <w:color w:val="000000"/>
                <w:sz w:val="16"/>
                <w:szCs w:val="16"/>
              </w:rPr>
              <w:t>Cirujano Plástico</w:t>
            </w:r>
          </w:p>
        </w:tc>
      </w:tr>
      <w:tr w:rsidR="00EE6F95" w14:paraId="49C708AF"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36F9EF" w14:textId="77777777" w:rsidR="00EE6F95" w:rsidRDefault="00EE6F95" w:rsidP="006B2F8F">
            <w:pPr>
              <w:rPr>
                <w:rFonts w:ascii="Arial" w:hAnsi="Arial" w:cs="Arial"/>
                <w:color w:val="000000"/>
                <w:sz w:val="16"/>
                <w:szCs w:val="16"/>
              </w:rPr>
            </w:pPr>
            <w:r>
              <w:rPr>
                <w:rFonts w:ascii="Arial" w:hAnsi="Arial" w:cs="Arial"/>
                <w:color w:val="000000"/>
                <w:sz w:val="16"/>
                <w:szCs w:val="16"/>
              </w:rPr>
              <w:t>Ortopedista</w:t>
            </w:r>
          </w:p>
        </w:tc>
        <w:tc>
          <w:tcPr>
            <w:tcW w:w="4386"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31F1074" w14:textId="77777777" w:rsidR="00EE6F95" w:rsidRDefault="00EE6F95" w:rsidP="006B2F8F">
            <w:pPr>
              <w:rPr>
                <w:rFonts w:ascii="Arial" w:hAnsi="Arial" w:cs="Arial"/>
                <w:color w:val="000000"/>
                <w:sz w:val="16"/>
                <w:szCs w:val="16"/>
              </w:rPr>
            </w:pPr>
            <w:r>
              <w:rPr>
                <w:rFonts w:ascii="Arial" w:hAnsi="Arial" w:cs="Arial"/>
                <w:color w:val="000000"/>
                <w:sz w:val="16"/>
                <w:szCs w:val="16"/>
              </w:rPr>
              <w:t>Pediatra</w:t>
            </w:r>
          </w:p>
        </w:tc>
      </w:tr>
      <w:tr w:rsidR="00EE6F95" w14:paraId="5B2FC6A8"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A4F38B" w14:textId="77777777" w:rsidR="00EE6F95" w:rsidRDefault="00EE6F95" w:rsidP="006B2F8F">
            <w:pPr>
              <w:rPr>
                <w:rFonts w:ascii="Arial" w:hAnsi="Arial" w:cs="Arial"/>
                <w:color w:val="000000"/>
                <w:sz w:val="16"/>
                <w:szCs w:val="16"/>
              </w:rPr>
            </w:pPr>
            <w:r>
              <w:rPr>
                <w:rFonts w:ascii="Arial" w:hAnsi="Arial" w:cs="Arial"/>
                <w:color w:val="000000"/>
                <w:sz w:val="16"/>
                <w:szCs w:val="16"/>
              </w:rPr>
              <w:t>Homeópata</w:t>
            </w:r>
          </w:p>
        </w:tc>
        <w:tc>
          <w:tcPr>
            <w:tcW w:w="4386"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1A2010C3" w14:textId="77777777" w:rsidR="00EE6F95" w:rsidRDefault="00EE6F95" w:rsidP="006B2F8F">
            <w:pPr>
              <w:rPr>
                <w:rFonts w:ascii="Arial" w:hAnsi="Arial" w:cs="Arial"/>
                <w:color w:val="000000"/>
                <w:sz w:val="16"/>
                <w:szCs w:val="16"/>
              </w:rPr>
            </w:pPr>
            <w:r>
              <w:rPr>
                <w:rFonts w:ascii="Arial" w:hAnsi="Arial" w:cs="Arial"/>
                <w:color w:val="000000"/>
                <w:sz w:val="16"/>
                <w:szCs w:val="16"/>
              </w:rPr>
              <w:t xml:space="preserve">Urólogo </w:t>
            </w:r>
          </w:p>
        </w:tc>
      </w:tr>
      <w:tr w:rsidR="00EE6F95" w14:paraId="33216D2A"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2E4EF40" w14:textId="77777777" w:rsidR="00EE6F95" w:rsidRDefault="00EE6F95" w:rsidP="006B2F8F">
            <w:pPr>
              <w:rPr>
                <w:rFonts w:ascii="Arial" w:hAnsi="Arial" w:cs="Arial"/>
                <w:color w:val="000000"/>
                <w:sz w:val="16"/>
                <w:szCs w:val="16"/>
              </w:rPr>
            </w:pPr>
            <w:r>
              <w:rPr>
                <w:rFonts w:ascii="Arial" w:hAnsi="Arial" w:cs="Arial"/>
                <w:color w:val="000000"/>
                <w:sz w:val="16"/>
                <w:szCs w:val="16"/>
              </w:rPr>
              <w:t xml:space="preserve">Radiólogo </w:t>
            </w:r>
          </w:p>
        </w:tc>
        <w:tc>
          <w:tcPr>
            <w:tcW w:w="4386"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3BB4A62" w14:textId="77777777" w:rsidR="00EE6F95" w:rsidRDefault="00EE6F95" w:rsidP="006B2F8F">
            <w:pPr>
              <w:rPr>
                <w:rFonts w:ascii="Arial" w:hAnsi="Arial" w:cs="Arial"/>
                <w:color w:val="000000"/>
                <w:sz w:val="16"/>
                <w:szCs w:val="16"/>
              </w:rPr>
            </w:pPr>
            <w:r>
              <w:rPr>
                <w:rFonts w:ascii="Arial" w:hAnsi="Arial" w:cs="Arial"/>
                <w:color w:val="000000"/>
                <w:sz w:val="16"/>
                <w:szCs w:val="16"/>
              </w:rPr>
              <w:t>Psiquiatra</w:t>
            </w:r>
          </w:p>
        </w:tc>
      </w:tr>
      <w:tr w:rsidR="00EE6F95" w14:paraId="17C2D179"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65BCC0" w14:textId="77777777" w:rsidR="00EE6F95" w:rsidRDefault="00EE6F95" w:rsidP="006B2F8F">
            <w:pPr>
              <w:rPr>
                <w:rFonts w:ascii="Arial" w:hAnsi="Arial" w:cs="Arial"/>
                <w:color w:val="000000"/>
                <w:sz w:val="16"/>
                <w:szCs w:val="16"/>
              </w:rPr>
            </w:pPr>
            <w:r>
              <w:rPr>
                <w:rFonts w:ascii="Arial" w:hAnsi="Arial" w:cs="Arial"/>
                <w:color w:val="000000"/>
                <w:sz w:val="16"/>
                <w:szCs w:val="16"/>
              </w:rPr>
              <w:t>Optómetra</w:t>
            </w:r>
          </w:p>
        </w:tc>
        <w:tc>
          <w:tcPr>
            <w:tcW w:w="4386"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6E06D914" w14:textId="77777777" w:rsidR="00EE6F95" w:rsidRDefault="00EE6F95" w:rsidP="006B2F8F">
            <w:pPr>
              <w:rPr>
                <w:rFonts w:ascii="Arial" w:hAnsi="Arial" w:cs="Arial"/>
                <w:color w:val="000000"/>
                <w:sz w:val="16"/>
                <w:szCs w:val="16"/>
              </w:rPr>
            </w:pPr>
            <w:r>
              <w:rPr>
                <w:rFonts w:ascii="Arial" w:hAnsi="Arial" w:cs="Arial"/>
                <w:color w:val="000000"/>
                <w:sz w:val="16"/>
                <w:szCs w:val="16"/>
              </w:rPr>
              <w:t>Oncólogo</w:t>
            </w:r>
          </w:p>
        </w:tc>
      </w:tr>
      <w:tr w:rsidR="00EE6F95" w14:paraId="2C3B03BA"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EAD684" w14:textId="77777777" w:rsidR="00EE6F95" w:rsidRDefault="00EE6F95" w:rsidP="006B2F8F">
            <w:pPr>
              <w:rPr>
                <w:rFonts w:ascii="Arial" w:hAnsi="Arial" w:cs="Arial"/>
                <w:color w:val="000000"/>
                <w:sz w:val="16"/>
                <w:szCs w:val="16"/>
              </w:rPr>
            </w:pPr>
            <w:r>
              <w:rPr>
                <w:rFonts w:ascii="Arial" w:hAnsi="Arial" w:cs="Arial"/>
                <w:color w:val="000000"/>
                <w:sz w:val="16"/>
                <w:szCs w:val="16"/>
              </w:rPr>
              <w:t>Ginecólogo</w:t>
            </w:r>
          </w:p>
        </w:tc>
        <w:tc>
          <w:tcPr>
            <w:tcW w:w="4386"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77344B55" w14:textId="77777777" w:rsidR="00EE6F95" w:rsidRDefault="00EE6F95" w:rsidP="006B2F8F">
            <w:pPr>
              <w:rPr>
                <w:rFonts w:ascii="Arial" w:hAnsi="Arial" w:cs="Arial"/>
                <w:color w:val="000000"/>
                <w:sz w:val="16"/>
                <w:szCs w:val="16"/>
              </w:rPr>
            </w:pPr>
            <w:r>
              <w:rPr>
                <w:rFonts w:ascii="Arial" w:hAnsi="Arial" w:cs="Arial"/>
                <w:color w:val="000000"/>
                <w:sz w:val="16"/>
                <w:szCs w:val="16"/>
              </w:rPr>
              <w:t>Otorrino</w:t>
            </w:r>
          </w:p>
        </w:tc>
      </w:tr>
      <w:tr w:rsidR="00EE6F95" w14:paraId="4841EE95"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0AB62F" w14:textId="77777777" w:rsidR="00EE6F95" w:rsidRDefault="00EE6F95" w:rsidP="006B2F8F">
            <w:pPr>
              <w:rPr>
                <w:rFonts w:ascii="Arial" w:hAnsi="Arial" w:cs="Arial"/>
                <w:color w:val="000000"/>
                <w:sz w:val="16"/>
                <w:szCs w:val="16"/>
              </w:rPr>
            </w:pPr>
            <w:r>
              <w:rPr>
                <w:rFonts w:ascii="Arial" w:hAnsi="Arial" w:cs="Arial"/>
                <w:color w:val="000000"/>
                <w:sz w:val="16"/>
                <w:szCs w:val="16"/>
              </w:rPr>
              <w:t>Oftalmólogo</w:t>
            </w:r>
          </w:p>
        </w:tc>
        <w:tc>
          <w:tcPr>
            <w:tcW w:w="4386"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08FC0B16" w14:textId="77777777" w:rsidR="00EE6F95" w:rsidRDefault="00EE6F95" w:rsidP="006B2F8F">
            <w:pPr>
              <w:rPr>
                <w:rFonts w:ascii="Arial" w:hAnsi="Arial" w:cs="Arial"/>
                <w:color w:val="000000"/>
                <w:sz w:val="16"/>
                <w:szCs w:val="16"/>
              </w:rPr>
            </w:pPr>
            <w:r>
              <w:rPr>
                <w:rFonts w:ascii="Arial" w:hAnsi="Arial" w:cs="Arial"/>
                <w:color w:val="000000"/>
                <w:sz w:val="16"/>
                <w:szCs w:val="16"/>
              </w:rPr>
              <w:t>Fonoaudiólogo</w:t>
            </w:r>
          </w:p>
        </w:tc>
      </w:tr>
      <w:tr w:rsidR="00EE6F95" w14:paraId="6FFA88F4"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46AAEAF" w14:textId="77777777" w:rsidR="00EE6F95" w:rsidRDefault="00EE6F95" w:rsidP="006B2F8F">
            <w:pPr>
              <w:rPr>
                <w:rFonts w:ascii="Arial" w:hAnsi="Arial" w:cs="Arial"/>
                <w:color w:val="000000"/>
                <w:sz w:val="16"/>
                <w:szCs w:val="16"/>
              </w:rPr>
            </w:pPr>
            <w:r>
              <w:rPr>
                <w:rFonts w:ascii="Arial" w:hAnsi="Arial" w:cs="Arial"/>
                <w:color w:val="000000"/>
                <w:sz w:val="16"/>
                <w:szCs w:val="16"/>
              </w:rPr>
              <w:t>Dermatólogo</w:t>
            </w:r>
          </w:p>
        </w:tc>
        <w:tc>
          <w:tcPr>
            <w:tcW w:w="4386"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BBC4046" w14:textId="77777777" w:rsidR="00EE6F95" w:rsidRDefault="00EE6F95" w:rsidP="006B2F8F">
            <w:pPr>
              <w:rPr>
                <w:rFonts w:ascii="Arial" w:hAnsi="Arial" w:cs="Arial"/>
                <w:color w:val="000000"/>
                <w:sz w:val="16"/>
                <w:szCs w:val="16"/>
              </w:rPr>
            </w:pPr>
            <w:r>
              <w:rPr>
                <w:rFonts w:ascii="Arial" w:hAnsi="Arial" w:cs="Arial"/>
                <w:color w:val="000000"/>
                <w:sz w:val="16"/>
                <w:szCs w:val="16"/>
              </w:rPr>
              <w:t>Hematólogo</w:t>
            </w:r>
          </w:p>
        </w:tc>
      </w:tr>
      <w:tr w:rsidR="00EE6F95" w14:paraId="4032212A" w14:textId="77777777" w:rsidTr="00EE6F95">
        <w:trPr>
          <w:trHeight w:val="270"/>
        </w:trPr>
        <w:tc>
          <w:tcPr>
            <w:tcW w:w="4970"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64FC70" w14:textId="77777777" w:rsidR="00EE6F95" w:rsidRDefault="00EE6F95" w:rsidP="006B2F8F">
            <w:pPr>
              <w:rPr>
                <w:rFonts w:ascii="Arial" w:hAnsi="Arial" w:cs="Arial"/>
                <w:color w:val="000000"/>
                <w:sz w:val="16"/>
                <w:szCs w:val="16"/>
              </w:rPr>
            </w:pPr>
            <w:r>
              <w:rPr>
                <w:rFonts w:ascii="Arial" w:hAnsi="Arial" w:cs="Arial"/>
                <w:color w:val="000000"/>
                <w:sz w:val="16"/>
                <w:szCs w:val="16"/>
              </w:rPr>
              <w:t>Epidemiólogo</w:t>
            </w:r>
          </w:p>
        </w:tc>
        <w:tc>
          <w:tcPr>
            <w:tcW w:w="4386"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2354202" w14:textId="77777777" w:rsidR="00EE6F95" w:rsidRPr="00EE6F95" w:rsidRDefault="00EE6F95" w:rsidP="006B2F8F">
            <w:pPr>
              <w:rPr>
                <w:rFonts w:ascii="Arial" w:hAnsi="Arial" w:cs="Arial"/>
                <w:color w:val="000000"/>
                <w:sz w:val="16"/>
                <w:szCs w:val="16"/>
              </w:rPr>
            </w:pPr>
            <w:r w:rsidRPr="00EE6F95">
              <w:rPr>
                <w:rFonts w:ascii="Arial" w:hAnsi="Arial" w:cs="Arial"/>
                <w:color w:val="000000"/>
                <w:sz w:val="16"/>
                <w:szCs w:val="16"/>
              </w:rPr>
              <w:t> </w:t>
            </w:r>
          </w:p>
        </w:tc>
      </w:tr>
    </w:tbl>
    <w:p w14:paraId="3B96E151" w14:textId="77777777" w:rsidR="0021105C" w:rsidRPr="0021105C" w:rsidRDefault="0021105C" w:rsidP="0021105C">
      <w:pPr>
        <w:contextualSpacing/>
        <w:jc w:val="both"/>
        <w:rPr>
          <w:rFonts w:ascii="Arial" w:hAnsi="Arial" w:cs="Arial"/>
          <w:b/>
          <w:sz w:val="22"/>
          <w:szCs w:val="22"/>
        </w:rPr>
      </w:pPr>
    </w:p>
    <w:p w14:paraId="30AA6F46" w14:textId="77777777" w:rsidR="007E6ADA" w:rsidRPr="0021105C" w:rsidRDefault="007E6ADA" w:rsidP="009002C6">
      <w:pPr>
        <w:contextualSpacing/>
        <w:jc w:val="both"/>
        <w:rPr>
          <w:rFonts w:ascii="Arial" w:hAnsi="Arial" w:cs="Arial"/>
          <w:b/>
          <w:sz w:val="22"/>
          <w:szCs w:val="22"/>
        </w:rPr>
      </w:pPr>
    </w:p>
    <w:p w14:paraId="1FE363A0" w14:textId="77777777" w:rsidR="007E6ADA" w:rsidRPr="00087DE9" w:rsidRDefault="007E6ADA" w:rsidP="009002C6">
      <w:pPr>
        <w:contextualSpacing/>
        <w:jc w:val="both"/>
        <w:rPr>
          <w:rFonts w:ascii="Arial" w:hAnsi="Arial" w:cs="Arial"/>
          <w:b/>
          <w:sz w:val="22"/>
          <w:szCs w:val="22"/>
          <w:lang w:val="es-MX"/>
        </w:rPr>
      </w:pPr>
    </w:p>
    <w:p w14:paraId="448C01E1" w14:textId="1C787892" w:rsidR="009E07AF" w:rsidRPr="00087DE9" w:rsidRDefault="006B7AA8" w:rsidP="009002C6">
      <w:pPr>
        <w:contextualSpacing/>
        <w:jc w:val="both"/>
        <w:rPr>
          <w:rFonts w:ascii="Arial" w:hAnsi="Arial" w:cs="Arial"/>
          <w:b/>
          <w:sz w:val="22"/>
          <w:szCs w:val="22"/>
          <w:lang w:val="es-MX"/>
        </w:rPr>
      </w:pPr>
      <w:r w:rsidRPr="00087DE9">
        <w:rPr>
          <w:rFonts w:ascii="Arial" w:hAnsi="Arial" w:cs="Arial"/>
          <w:b/>
          <w:sz w:val="22"/>
          <w:szCs w:val="22"/>
          <w:lang w:val="es-MX"/>
        </w:rPr>
        <w:t>Otras áreas</w:t>
      </w:r>
      <w:r w:rsidR="0048720A" w:rsidRPr="00087DE9">
        <w:rPr>
          <w:rFonts w:ascii="Arial" w:hAnsi="Arial" w:cs="Arial"/>
          <w:b/>
          <w:sz w:val="22"/>
          <w:szCs w:val="22"/>
          <w:lang w:val="es-MX"/>
        </w:rPr>
        <w:t xml:space="preserve"> o especialidades</w:t>
      </w:r>
    </w:p>
    <w:p w14:paraId="4A30DD7E" w14:textId="4C3E0440" w:rsidR="009E07AF" w:rsidRPr="00087DE9" w:rsidRDefault="009E07AF" w:rsidP="009002C6">
      <w:pPr>
        <w:contextualSpacing/>
        <w:jc w:val="both"/>
        <w:rPr>
          <w:rFonts w:ascii="Arial" w:hAnsi="Arial" w:cs="Arial"/>
          <w:sz w:val="22"/>
          <w:szCs w:val="22"/>
          <w:lang w:eastAsia="es-CO"/>
        </w:rPr>
      </w:pPr>
      <w:r w:rsidRPr="00087DE9">
        <w:rPr>
          <w:rFonts w:ascii="Arial" w:hAnsi="Arial" w:cs="Arial"/>
          <w:sz w:val="22"/>
          <w:szCs w:val="22"/>
          <w:lang w:eastAsia="es-CO"/>
        </w:rPr>
        <w:lastRenderedPageBreak/>
        <w:t xml:space="preserve">En esta sección se clasificarán </w:t>
      </w:r>
      <w:r w:rsidR="007F2A9D" w:rsidRPr="00087DE9">
        <w:rPr>
          <w:rFonts w:ascii="Arial" w:hAnsi="Arial" w:cs="Arial"/>
          <w:sz w:val="22"/>
          <w:szCs w:val="22"/>
          <w:lang w:eastAsia="es-CO"/>
        </w:rPr>
        <w:t>áreas</w:t>
      </w:r>
      <w:r w:rsidRPr="00087DE9">
        <w:rPr>
          <w:rFonts w:ascii="Arial" w:hAnsi="Arial" w:cs="Arial"/>
          <w:sz w:val="22"/>
          <w:szCs w:val="22"/>
          <w:lang w:eastAsia="es-CO"/>
        </w:rPr>
        <w:t xml:space="preserve"> de otros conocimientos </w:t>
      </w:r>
      <w:r w:rsidR="00373C94" w:rsidRPr="00087DE9">
        <w:rPr>
          <w:rFonts w:ascii="Arial" w:hAnsi="Arial" w:cs="Arial"/>
          <w:sz w:val="22"/>
          <w:szCs w:val="22"/>
          <w:lang w:eastAsia="es-CO"/>
        </w:rPr>
        <w:t xml:space="preserve">o especialidades, </w:t>
      </w:r>
      <w:r w:rsidRPr="00087DE9">
        <w:rPr>
          <w:rFonts w:ascii="Arial" w:hAnsi="Arial" w:cs="Arial"/>
          <w:sz w:val="22"/>
          <w:szCs w:val="22"/>
          <w:lang w:eastAsia="es-CO"/>
        </w:rPr>
        <w:t>que por su especificidad no se pueden agrupar en ninguna de las anteriores</w:t>
      </w:r>
      <w:r w:rsidR="00373C94" w:rsidRPr="00087DE9">
        <w:rPr>
          <w:rFonts w:ascii="Arial" w:hAnsi="Arial" w:cs="Arial"/>
          <w:sz w:val="22"/>
          <w:szCs w:val="22"/>
          <w:lang w:eastAsia="es-CO"/>
        </w:rPr>
        <w:t xml:space="preserve"> y el aspirante la ha diligenciado</w:t>
      </w:r>
      <w:r w:rsidRPr="00087DE9">
        <w:rPr>
          <w:rFonts w:ascii="Arial" w:hAnsi="Arial" w:cs="Arial"/>
          <w:sz w:val="22"/>
          <w:szCs w:val="22"/>
          <w:lang w:eastAsia="es-CO"/>
        </w:rPr>
        <w:t>.</w:t>
      </w:r>
    </w:p>
    <w:p w14:paraId="4FAE12EC" w14:textId="77777777" w:rsidR="009E07AF" w:rsidRPr="00087DE9" w:rsidRDefault="009E07AF" w:rsidP="009002C6">
      <w:pPr>
        <w:contextualSpacing/>
        <w:jc w:val="both"/>
        <w:rPr>
          <w:rFonts w:ascii="Arial" w:hAnsi="Arial" w:cs="Arial"/>
          <w:b/>
          <w:sz w:val="22"/>
          <w:szCs w:val="22"/>
          <w:lang w:val="es-MX"/>
        </w:rPr>
      </w:pPr>
    </w:p>
    <w:p w14:paraId="6418D401" w14:textId="17041E27" w:rsidR="009E07AF" w:rsidRPr="00087DE9" w:rsidRDefault="00F77288" w:rsidP="009002C6">
      <w:pPr>
        <w:autoSpaceDE w:val="0"/>
        <w:autoSpaceDN w:val="0"/>
        <w:adjustRightInd w:val="0"/>
        <w:contextualSpacing/>
        <w:jc w:val="both"/>
        <w:rPr>
          <w:rFonts w:ascii="Arial" w:hAnsi="Arial" w:cs="Arial"/>
          <w:b/>
          <w:bCs/>
          <w:strike/>
          <w:sz w:val="22"/>
          <w:szCs w:val="22"/>
        </w:rPr>
      </w:pPr>
      <w:r w:rsidRPr="00087DE9">
        <w:rPr>
          <w:rFonts w:ascii="Arial" w:hAnsi="Arial" w:cs="Arial"/>
          <w:b/>
          <w:bCs/>
          <w:sz w:val="22"/>
          <w:szCs w:val="22"/>
        </w:rPr>
        <w:t xml:space="preserve">PARÁGRAFO </w:t>
      </w:r>
      <w:r w:rsidR="009E07AF" w:rsidRPr="00087DE9">
        <w:rPr>
          <w:rFonts w:ascii="Arial" w:hAnsi="Arial" w:cs="Arial"/>
          <w:b/>
          <w:bCs/>
          <w:sz w:val="22"/>
          <w:szCs w:val="22"/>
        </w:rPr>
        <w:t>1.</w:t>
      </w:r>
      <w:r>
        <w:rPr>
          <w:rFonts w:ascii="Arial" w:hAnsi="Arial" w:cs="Arial"/>
          <w:b/>
          <w:bCs/>
          <w:sz w:val="22"/>
          <w:szCs w:val="22"/>
        </w:rPr>
        <w:t>-</w:t>
      </w:r>
      <w:r w:rsidR="009E07AF" w:rsidRPr="00087DE9">
        <w:rPr>
          <w:rFonts w:ascii="Arial" w:hAnsi="Arial" w:cs="Arial"/>
          <w:b/>
          <w:bCs/>
          <w:sz w:val="22"/>
          <w:szCs w:val="22"/>
        </w:rPr>
        <w:t xml:space="preserve"> Creación de </w:t>
      </w:r>
      <w:r w:rsidR="00715CA5" w:rsidRPr="00087DE9">
        <w:rPr>
          <w:rFonts w:ascii="Arial" w:hAnsi="Arial" w:cs="Arial"/>
          <w:b/>
          <w:bCs/>
          <w:sz w:val="22"/>
          <w:szCs w:val="22"/>
        </w:rPr>
        <w:t>áreas</w:t>
      </w:r>
      <w:r w:rsidR="009E07AF" w:rsidRPr="00087DE9">
        <w:rPr>
          <w:rFonts w:ascii="Arial" w:hAnsi="Arial" w:cs="Arial"/>
          <w:b/>
          <w:bCs/>
          <w:sz w:val="22"/>
          <w:szCs w:val="22"/>
        </w:rPr>
        <w:t xml:space="preserve">. </w:t>
      </w:r>
      <w:r w:rsidR="009E07AF" w:rsidRPr="00087DE9">
        <w:rPr>
          <w:rFonts w:ascii="Arial" w:hAnsi="Arial" w:cs="Arial"/>
          <w:bCs/>
          <w:sz w:val="22"/>
          <w:szCs w:val="22"/>
        </w:rPr>
        <w:t>La creación de nuev</w:t>
      </w:r>
      <w:r w:rsidR="00715CA5" w:rsidRPr="00087DE9">
        <w:rPr>
          <w:rFonts w:ascii="Arial" w:hAnsi="Arial" w:cs="Arial"/>
          <w:bCs/>
          <w:sz w:val="22"/>
          <w:szCs w:val="22"/>
        </w:rPr>
        <w:t>a</w:t>
      </w:r>
      <w:r w:rsidR="009E07AF" w:rsidRPr="00087DE9">
        <w:rPr>
          <w:rFonts w:ascii="Arial" w:hAnsi="Arial" w:cs="Arial"/>
          <w:bCs/>
          <w:sz w:val="22"/>
          <w:szCs w:val="22"/>
        </w:rPr>
        <w:t xml:space="preserve">s </w:t>
      </w:r>
      <w:r w:rsidR="00715CA5" w:rsidRPr="00087DE9">
        <w:rPr>
          <w:rFonts w:ascii="Arial" w:hAnsi="Arial" w:cs="Arial"/>
          <w:bCs/>
          <w:sz w:val="22"/>
          <w:szCs w:val="22"/>
        </w:rPr>
        <w:t xml:space="preserve">áreas </w:t>
      </w:r>
      <w:r w:rsidR="009E07AF" w:rsidRPr="00087DE9">
        <w:rPr>
          <w:rFonts w:ascii="Arial" w:hAnsi="Arial" w:cs="Arial"/>
          <w:sz w:val="22"/>
          <w:szCs w:val="22"/>
        </w:rPr>
        <w:t>se realizará en la medida que se tenga la necesidad de la prestación de este servicio, siempre y cuando</w:t>
      </w:r>
      <w:r w:rsidR="00F42D67" w:rsidRPr="00087DE9">
        <w:rPr>
          <w:rFonts w:ascii="Arial" w:hAnsi="Arial" w:cs="Arial"/>
          <w:sz w:val="22"/>
          <w:szCs w:val="22"/>
        </w:rPr>
        <w:t>,</w:t>
      </w:r>
      <w:r w:rsidR="009E07AF" w:rsidRPr="00087DE9">
        <w:rPr>
          <w:rFonts w:ascii="Arial" w:hAnsi="Arial" w:cs="Arial"/>
          <w:sz w:val="22"/>
          <w:szCs w:val="22"/>
        </w:rPr>
        <w:t xml:space="preserve"> en el proceso de inscripción se hayan presentado un número igual o superior a tres aspirantes a </w:t>
      </w:r>
      <w:r w:rsidR="00E84E25" w:rsidRPr="00087DE9">
        <w:rPr>
          <w:rFonts w:ascii="Arial" w:hAnsi="Arial" w:cs="Arial"/>
          <w:sz w:val="22"/>
          <w:szCs w:val="22"/>
        </w:rPr>
        <w:t>Perito</w:t>
      </w:r>
      <w:r w:rsidR="00A95DC5" w:rsidRPr="00087DE9">
        <w:rPr>
          <w:rFonts w:ascii="Arial" w:hAnsi="Arial" w:cs="Arial"/>
          <w:sz w:val="22"/>
          <w:szCs w:val="22"/>
        </w:rPr>
        <w:t xml:space="preserve"> y los mismos hayan cumplido los requisitos</w:t>
      </w:r>
      <w:r w:rsidR="00337C9E" w:rsidRPr="00087DE9">
        <w:rPr>
          <w:rFonts w:ascii="Arial" w:hAnsi="Arial" w:cs="Arial"/>
          <w:sz w:val="22"/>
          <w:szCs w:val="22"/>
        </w:rPr>
        <w:t>.</w:t>
      </w:r>
    </w:p>
    <w:p w14:paraId="278A1643" w14:textId="77777777" w:rsidR="009E07AF" w:rsidRPr="00087DE9" w:rsidRDefault="009E07AF" w:rsidP="009002C6">
      <w:pPr>
        <w:autoSpaceDE w:val="0"/>
        <w:autoSpaceDN w:val="0"/>
        <w:adjustRightInd w:val="0"/>
        <w:contextualSpacing/>
        <w:jc w:val="both"/>
        <w:rPr>
          <w:rFonts w:ascii="Arial" w:hAnsi="Arial" w:cs="Arial"/>
          <w:b/>
          <w:bCs/>
          <w:strike/>
          <w:sz w:val="22"/>
          <w:szCs w:val="22"/>
          <w:lang w:val="es-MX"/>
        </w:rPr>
      </w:pPr>
    </w:p>
    <w:p w14:paraId="7784D164" w14:textId="14058979" w:rsidR="009E07AF" w:rsidRPr="00087DE9" w:rsidRDefault="00F77288" w:rsidP="009002C6">
      <w:pPr>
        <w:autoSpaceDE w:val="0"/>
        <w:autoSpaceDN w:val="0"/>
        <w:adjustRightInd w:val="0"/>
        <w:contextualSpacing/>
        <w:jc w:val="both"/>
        <w:rPr>
          <w:rFonts w:ascii="Arial" w:hAnsi="Arial" w:cs="Arial"/>
          <w:b/>
          <w:bCs/>
          <w:sz w:val="22"/>
          <w:szCs w:val="22"/>
        </w:rPr>
      </w:pPr>
      <w:r w:rsidRPr="00087DE9">
        <w:rPr>
          <w:rFonts w:ascii="Arial" w:hAnsi="Arial" w:cs="Arial"/>
          <w:b/>
          <w:bCs/>
          <w:sz w:val="22"/>
          <w:szCs w:val="22"/>
        </w:rPr>
        <w:t xml:space="preserve">PARÁGRAFO </w:t>
      </w:r>
      <w:r w:rsidR="009E07AF" w:rsidRPr="00087DE9">
        <w:rPr>
          <w:rFonts w:ascii="Arial" w:hAnsi="Arial" w:cs="Arial"/>
          <w:b/>
          <w:bCs/>
          <w:sz w:val="22"/>
          <w:szCs w:val="22"/>
        </w:rPr>
        <w:t>2.</w:t>
      </w:r>
      <w:r>
        <w:rPr>
          <w:rFonts w:ascii="Arial" w:hAnsi="Arial" w:cs="Arial"/>
          <w:b/>
          <w:bCs/>
          <w:sz w:val="22"/>
          <w:szCs w:val="22"/>
        </w:rPr>
        <w:t>-</w:t>
      </w:r>
      <w:r w:rsidR="009E07AF" w:rsidRPr="00087DE9">
        <w:rPr>
          <w:rFonts w:ascii="Arial" w:hAnsi="Arial" w:cs="Arial"/>
          <w:sz w:val="22"/>
          <w:szCs w:val="22"/>
        </w:rPr>
        <w:t xml:space="preserve"> </w:t>
      </w:r>
      <w:r w:rsidR="00E61F8C" w:rsidRPr="00087DE9">
        <w:rPr>
          <w:rFonts w:ascii="Arial" w:hAnsi="Arial" w:cs="Arial"/>
          <w:sz w:val="22"/>
          <w:szCs w:val="22"/>
        </w:rPr>
        <w:t xml:space="preserve">La nueva área </w:t>
      </w:r>
      <w:r w:rsidR="009E07AF" w:rsidRPr="00087DE9">
        <w:rPr>
          <w:rFonts w:ascii="Arial" w:hAnsi="Arial" w:cs="Arial"/>
          <w:sz w:val="22"/>
          <w:szCs w:val="22"/>
        </w:rPr>
        <w:t>será aprobad</w:t>
      </w:r>
      <w:r w:rsidR="00B77FE7" w:rsidRPr="00087DE9">
        <w:rPr>
          <w:rFonts w:ascii="Arial" w:hAnsi="Arial" w:cs="Arial"/>
          <w:sz w:val="22"/>
          <w:szCs w:val="22"/>
        </w:rPr>
        <w:t>a</w:t>
      </w:r>
      <w:r w:rsidR="009E07AF" w:rsidRPr="00087DE9">
        <w:rPr>
          <w:rFonts w:ascii="Arial" w:hAnsi="Arial" w:cs="Arial"/>
          <w:sz w:val="22"/>
          <w:szCs w:val="22"/>
        </w:rPr>
        <w:t xml:space="preserve"> por </w:t>
      </w:r>
      <w:r>
        <w:rPr>
          <w:rFonts w:ascii="Arial" w:hAnsi="Arial" w:cs="Arial"/>
          <w:sz w:val="22"/>
          <w:szCs w:val="22"/>
          <w:lang w:val="es-CO"/>
        </w:rPr>
        <w:t>el Consejo Superior de la Judicatura a través de la Unidad de Registro Nacional de Abogados y Auxiliares de la Justicia</w:t>
      </w:r>
      <w:r w:rsidR="00A95DC5" w:rsidRPr="00087DE9">
        <w:rPr>
          <w:rFonts w:ascii="Arial" w:hAnsi="Arial" w:cs="Arial"/>
          <w:sz w:val="22"/>
          <w:szCs w:val="22"/>
          <w:lang w:val="es-CO"/>
        </w:rPr>
        <w:t>, la cual</w:t>
      </w:r>
      <w:r w:rsidR="00A05916" w:rsidRPr="00087DE9">
        <w:rPr>
          <w:rFonts w:ascii="Arial" w:hAnsi="Arial" w:cs="Arial"/>
          <w:bCs/>
          <w:sz w:val="22"/>
          <w:szCs w:val="22"/>
        </w:rPr>
        <w:t xml:space="preserve"> ordenará su</w:t>
      </w:r>
      <w:r w:rsidR="009E07AF" w:rsidRPr="00087DE9">
        <w:rPr>
          <w:rFonts w:ascii="Arial" w:hAnsi="Arial" w:cs="Arial"/>
          <w:bCs/>
          <w:sz w:val="22"/>
          <w:szCs w:val="22"/>
        </w:rPr>
        <w:t xml:space="preserve"> incorporación en el aplicativo.</w:t>
      </w:r>
      <w:r w:rsidR="009E07AF" w:rsidRPr="00087DE9">
        <w:rPr>
          <w:rFonts w:ascii="Arial" w:hAnsi="Arial" w:cs="Arial"/>
          <w:b/>
          <w:bCs/>
          <w:sz w:val="22"/>
          <w:szCs w:val="22"/>
        </w:rPr>
        <w:t xml:space="preserve"> </w:t>
      </w:r>
    </w:p>
    <w:p w14:paraId="3D61ED5A" w14:textId="77777777" w:rsidR="009E07AF" w:rsidRPr="00087DE9" w:rsidRDefault="009E07AF" w:rsidP="009002C6">
      <w:pPr>
        <w:ind w:firstLine="1"/>
        <w:contextualSpacing/>
        <w:jc w:val="both"/>
        <w:rPr>
          <w:rFonts w:ascii="Arial" w:hAnsi="Arial" w:cs="Arial"/>
          <w:b/>
          <w:bCs/>
          <w:sz w:val="22"/>
          <w:szCs w:val="22"/>
        </w:rPr>
      </w:pPr>
    </w:p>
    <w:p w14:paraId="2DA328D2" w14:textId="63A23EC1" w:rsidR="00553D85" w:rsidRPr="00087DE9" w:rsidRDefault="00FC28D9" w:rsidP="009002C6">
      <w:pPr>
        <w:ind w:firstLine="1"/>
        <w:contextualSpacing/>
        <w:jc w:val="both"/>
        <w:rPr>
          <w:rFonts w:ascii="Arial" w:hAnsi="Arial" w:cs="Arial"/>
          <w:sz w:val="22"/>
          <w:szCs w:val="22"/>
          <w:lang w:val="es-CO"/>
        </w:rPr>
      </w:pPr>
      <w:r w:rsidRPr="00087DE9">
        <w:rPr>
          <w:rFonts w:ascii="Arial" w:hAnsi="Arial" w:cs="Arial"/>
          <w:b/>
          <w:bCs/>
          <w:sz w:val="22"/>
          <w:szCs w:val="22"/>
        </w:rPr>
        <w:t xml:space="preserve">ARTÍCULO </w:t>
      </w:r>
      <w:r w:rsidR="009D4656" w:rsidRPr="00087DE9">
        <w:rPr>
          <w:rFonts w:ascii="Arial" w:hAnsi="Arial" w:cs="Arial"/>
          <w:b/>
          <w:bCs/>
          <w:sz w:val="22"/>
          <w:szCs w:val="22"/>
        </w:rPr>
        <w:t>2</w:t>
      </w:r>
      <w:r w:rsidRPr="00087DE9">
        <w:rPr>
          <w:rFonts w:ascii="Arial" w:hAnsi="Arial" w:cs="Arial"/>
          <w:b/>
          <w:bCs/>
          <w:sz w:val="22"/>
          <w:szCs w:val="22"/>
        </w:rPr>
        <w:t xml:space="preserve">6.º </w:t>
      </w:r>
      <w:r w:rsidR="00553D85" w:rsidRPr="00087DE9">
        <w:rPr>
          <w:rFonts w:ascii="Arial" w:hAnsi="Arial" w:cs="Arial"/>
          <w:b/>
          <w:bCs/>
          <w:sz w:val="22"/>
          <w:szCs w:val="22"/>
          <w:lang w:val="es-CO"/>
        </w:rPr>
        <w:t xml:space="preserve">Administración del aplicativo de </w:t>
      </w:r>
      <w:r w:rsidR="00A95DC5" w:rsidRPr="00087DE9">
        <w:rPr>
          <w:rFonts w:ascii="Arial" w:hAnsi="Arial" w:cs="Arial"/>
          <w:b/>
          <w:bCs/>
          <w:sz w:val="22"/>
          <w:szCs w:val="22"/>
          <w:lang w:val="es-CO"/>
        </w:rPr>
        <w:t>a</w:t>
      </w:r>
      <w:r w:rsidR="00553D85" w:rsidRPr="00087DE9">
        <w:rPr>
          <w:rFonts w:ascii="Arial" w:hAnsi="Arial" w:cs="Arial"/>
          <w:b/>
          <w:bCs/>
          <w:sz w:val="22"/>
          <w:szCs w:val="22"/>
          <w:lang w:val="es-CO"/>
        </w:rPr>
        <w:t xml:space="preserve">uxiliares de la </w:t>
      </w:r>
      <w:r w:rsidR="00A95DC5" w:rsidRPr="00087DE9">
        <w:rPr>
          <w:rFonts w:ascii="Arial" w:hAnsi="Arial" w:cs="Arial"/>
          <w:b/>
          <w:bCs/>
          <w:sz w:val="22"/>
          <w:szCs w:val="22"/>
          <w:lang w:val="es-CO"/>
        </w:rPr>
        <w:t>j</w:t>
      </w:r>
      <w:r w:rsidR="00553D85" w:rsidRPr="00087DE9">
        <w:rPr>
          <w:rFonts w:ascii="Arial" w:hAnsi="Arial" w:cs="Arial"/>
          <w:b/>
          <w:bCs/>
          <w:sz w:val="22"/>
          <w:szCs w:val="22"/>
          <w:lang w:val="es-CO"/>
        </w:rPr>
        <w:t xml:space="preserve">usticia. </w:t>
      </w:r>
      <w:r w:rsidR="00B0088F" w:rsidRPr="00087DE9">
        <w:rPr>
          <w:rFonts w:ascii="Arial" w:hAnsi="Arial" w:cs="Arial"/>
          <w:sz w:val="22"/>
          <w:szCs w:val="22"/>
          <w:lang w:val="es-CO"/>
        </w:rPr>
        <w:t xml:space="preserve">La administración del aplicativo de auxiliares de la justicia le corresponde </w:t>
      </w:r>
      <w:r w:rsidR="00553D85" w:rsidRPr="00087DE9">
        <w:rPr>
          <w:rFonts w:ascii="Arial" w:hAnsi="Arial" w:cs="Arial"/>
          <w:sz w:val="22"/>
          <w:szCs w:val="22"/>
          <w:lang w:val="es-CO"/>
        </w:rPr>
        <w:t>a la Unidad de Informática de la Dirección Ejecutiva de Administración Judicial</w:t>
      </w:r>
      <w:r w:rsidR="00F77288">
        <w:rPr>
          <w:rFonts w:ascii="Arial" w:hAnsi="Arial" w:cs="Arial"/>
          <w:sz w:val="22"/>
          <w:szCs w:val="22"/>
          <w:lang w:val="es-CO"/>
        </w:rPr>
        <w:t xml:space="preserve"> y</w:t>
      </w:r>
      <w:r w:rsidR="00F43754" w:rsidRPr="00087DE9">
        <w:rPr>
          <w:rFonts w:ascii="Arial" w:hAnsi="Arial" w:cs="Arial"/>
          <w:sz w:val="22"/>
          <w:szCs w:val="22"/>
          <w:lang w:val="es-CO"/>
        </w:rPr>
        <w:t xml:space="preserve"> </w:t>
      </w:r>
      <w:r w:rsidR="00B0088F" w:rsidRPr="00087DE9">
        <w:rPr>
          <w:rFonts w:ascii="Arial" w:hAnsi="Arial" w:cs="Arial"/>
          <w:sz w:val="22"/>
          <w:szCs w:val="22"/>
          <w:lang w:val="es-CO"/>
        </w:rPr>
        <w:t>a</w:t>
      </w:r>
      <w:r w:rsidR="00F77288">
        <w:rPr>
          <w:rFonts w:ascii="Arial" w:hAnsi="Arial" w:cs="Arial"/>
          <w:sz w:val="22"/>
          <w:szCs w:val="22"/>
          <w:lang w:val="es-CO"/>
        </w:rPr>
        <w:t xml:space="preserve"> </w:t>
      </w:r>
      <w:r w:rsidR="00F77288">
        <w:rPr>
          <w:rFonts w:ascii="Arial" w:hAnsi="Arial" w:cs="Arial"/>
          <w:sz w:val="22"/>
          <w:szCs w:val="22"/>
        </w:rPr>
        <w:t>la Unidad de Registro Nacional de Abogados y Auxiliares de la Justicia</w:t>
      </w:r>
      <w:r w:rsidR="00012F29">
        <w:rPr>
          <w:rFonts w:ascii="Arial" w:hAnsi="Arial" w:cs="Arial"/>
          <w:sz w:val="22"/>
          <w:szCs w:val="22"/>
        </w:rPr>
        <w:t xml:space="preserve"> del Consejo Superior de la Judicatura</w:t>
      </w:r>
      <w:r w:rsidR="00F43754" w:rsidRPr="00087DE9">
        <w:rPr>
          <w:rFonts w:ascii="Arial" w:hAnsi="Arial" w:cs="Arial"/>
          <w:sz w:val="22"/>
          <w:szCs w:val="22"/>
        </w:rPr>
        <w:t>,</w:t>
      </w:r>
      <w:r w:rsidR="00553D85" w:rsidRPr="00087DE9">
        <w:rPr>
          <w:rFonts w:ascii="Arial" w:hAnsi="Arial" w:cs="Arial"/>
          <w:sz w:val="22"/>
          <w:szCs w:val="22"/>
          <w:lang w:val="es-CO"/>
        </w:rPr>
        <w:t xml:space="preserve"> en el Siguiente orden:</w:t>
      </w:r>
    </w:p>
    <w:p w14:paraId="6761D987" w14:textId="77777777" w:rsidR="00553D85" w:rsidRPr="00087DE9" w:rsidRDefault="00553D85" w:rsidP="009002C6">
      <w:pPr>
        <w:ind w:firstLine="1"/>
        <w:contextualSpacing/>
        <w:jc w:val="both"/>
        <w:rPr>
          <w:rFonts w:ascii="Arial" w:hAnsi="Arial" w:cs="Arial"/>
          <w:sz w:val="22"/>
          <w:szCs w:val="22"/>
          <w:lang w:val="es-CO"/>
        </w:rPr>
      </w:pPr>
    </w:p>
    <w:p w14:paraId="2FE2F6B2" w14:textId="46450786" w:rsidR="00F43754" w:rsidRPr="00087DE9" w:rsidRDefault="00F43754" w:rsidP="009002C6">
      <w:pPr>
        <w:ind w:firstLine="1"/>
        <w:contextualSpacing/>
        <w:jc w:val="both"/>
        <w:rPr>
          <w:rFonts w:ascii="Arial" w:hAnsi="Arial" w:cs="Arial"/>
          <w:b/>
          <w:bCs/>
          <w:sz w:val="22"/>
          <w:szCs w:val="22"/>
          <w:lang w:val="es-CO"/>
        </w:rPr>
      </w:pPr>
      <w:bookmarkStart w:id="7" w:name="_Hlk77330175"/>
      <w:r w:rsidRPr="00087DE9">
        <w:rPr>
          <w:rFonts w:ascii="Arial" w:hAnsi="Arial" w:cs="Arial"/>
          <w:b/>
          <w:bCs/>
          <w:sz w:val="22"/>
          <w:szCs w:val="22"/>
          <w:lang w:val="es-CO"/>
        </w:rPr>
        <w:t xml:space="preserve">Administrador Operativo. </w:t>
      </w:r>
      <w:r w:rsidR="006C2958" w:rsidRPr="00087DE9">
        <w:rPr>
          <w:rFonts w:ascii="Arial" w:hAnsi="Arial" w:cs="Arial"/>
          <w:bCs/>
          <w:sz w:val="22"/>
          <w:szCs w:val="22"/>
          <w:lang w:val="es-CO"/>
        </w:rPr>
        <w:t>La</w:t>
      </w:r>
      <w:r w:rsidR="006C2958" w:rsidRPr="00087DE9">
        <w:rPr>
          <w:rFonts w:ascii="Arial" w:hAnsi="Arial" w:cs="Arial"/>
          <w:b/>
          <w:bCs/>
          <w:sz w:val="22"/>
          <w:szCs w:val="22"/>
          <w:lang w:val="es-CO"/>
        </w:rPr>
        <w:t xml:space="preserve"> </w:t>
      </w:r>
      <w:r w:rsidR="00AB00FD" w:rsidRPr="00087DE9">
        <w:rPr>
          <w:rFonts w:ascii="Arial" w:hAnsi="Arial" w:cs="Arial"/>
          <w:sz w:val="22"/>
          <w:szCs w:val="22"/>
          <w:lang w:val="es-CO"/>
        </w:rPr>
        <w:t>Dirección Ejecutiva de Administración Judicial</w:t>
      </w:r>
      <w:r w:rsidR="00AF5A1B">
        <w:rPr>
          <w:rFonts w:ascii="Arial" w:hAnsi="Arial" w:cs="Arial"/>
          <w:sz w:val="22"/>
          <w:szCs w:val="22"/>
          <w:lang w:val="es-CO"/>
        </w:rPr>
        <w:t xml:space="preserve"> a través de la </w:t>
      </w:r>
      <w:r w:rsidR="00AF5A1B" w:rsidRPr="00087DE9">
        <w:rPr>
          <w:rFonts w:ascii="Arial" w:hAnsi="Arial" w:cs="Arial"/>
          <w:sz w:val="22"/>
          <w:szCs w:val="22"/>
          <w:lang w:val="es-CO"/>
        </w:rPr>
        <w:t xml:space="preserve">Unidad de Informática </w:t>
      </w:r>
      <w:r w:rsidR="00FD0568">
        <w:rPr>
          <w:rFonts w:ascii="Arial" w:hAnsi="Arial" w:cs="Arial"/>
          <w:sz w:val="22"/>
          <w:szCs w:val="22"/>
          <w:lang w:val="es-CO"/>
        </w:rPr>
        <w:t xml:space="preserve">y del Grupo de Proyectos Especiales de tecnología </w:t>
      </w:r>
      <w:r w:rsidR="006C2958" w:rsidRPr="00087DE9">
        <w:rPr>
          <w:rFonts w:ascii="Arial" w:hAnsi="Arial" w:cs="Arial"/>
          <w:sz w:val="22"/>
          <w:szCs w:val="22"/>
          <w:lang w:val="es-CO"/>
        </w:rPr>
        <w:t xml:space="preserve">será la encargada de la administración del </w:t>
      </w:r>
      <w:r w:rsidR="00AD7833" w:rsidRPr="00087DE9">
        <w:rPr>
          <w:rFonts w:ascii="Arial" w:hAnsi="Arial" w:cs="Arial"/>
          <w:sz w:val="22"/>
          <w:szCs w:val="22"/>
          <w:lang w:val="es-MX"/>
        </w:rPr>
        <w:t>s</w:t>
      </w:r>
      <w:r w:rsidR="006C2958" w:rsidRPr="00087DE9">
        <w:rPr>
          <w:rFonts w:ascii="Arial" w:hAnsi="Arial" w:cs="Arial"/>
          <w:sz w:val="22"/>
          <w:szCs w:val="22"/>
          <w:lang w:val="es-MX"/>
        </w:rPr>
        <w:t xml:space="preserve">istema de </w:t>
      </w:r>
      <w:r w:rsidR="00AD7833" w:rsidRPr="00087DE9">
        <w:rPr>
          <w:rFonts w:ascii="Arial" w:hAnsi="Arial" w:cs="Arial"/>
          <w:sz w:val="22"/>
          <w:szCs w:val="22"/>
          <w:lang w:val="es-MX"/>
        </w:rPr>
        <w:t>i</w:t>
      </w:r>
      <w:r w:rsidR="006C2958" w:rsidRPr="00087DE9">
        <w:rPr>
          <w:rFonts w:ascii="Arial" w:hAnsi="Arial" w:cs="Arial"/>
          <w:sz w:val="22"/>
          <w:szCs w:val="22"/>
          <w:lang w:val="es-MX"/>
        </w:rPr>
        <w:t>nformación o</w:t>
      </w:r>
      <w:r w:rsidR="006C2958" w:rsidRPr="00087DE9">
        <w:rPr>
          <w:rFonts w:ascii="Arial" w:hAnsi="Arial" w:cs="Arial"/>
          <w:sz w:val="22"/>
          <w:szCs w:val="22"/>
          <w:lang w:val="es-CO"/>
        </w:rPr>
        <w:t xml:space="preserve"> </w:t>
      </w:r>
      <w:r w:rsidR="00AD7833" w:rsidRPr="00087DE9">
        <w:rPr>
          <w:rFonts w:ascii="Arial" w:hAnsi="Arial" w:cs="Arial"/>
          <w:sz w:val="22"/>
          <w:szCs w:val="22"/>
          <w:lang w:val="es-CO"/>
        </w:rPr>
        <w:t>a</w:t>
      </w:r>
      <w:r w:rsidR="006C2958" w:rsidRPr="00087DE9">
        <w:rPr>
          <w:rFonts w:ascii="Arial" w:hAnsi="Arial" w:cs="Arial"/>
          <w:sz w:val="22"/>
          <w:szCs w:val="22"/>
          <w:lang w:val="es-CO"/>
        </w:rPr>
        <w:t>plicativo, a través del cual se administre, control</w:t>
      </w:r>
      <w:r w:rsidR="00AD7833" w:rsidRPr="00087DE9">
        <w:rPr>
          <w:rFonts w:ascii="Arial" w:hAnsi="Arial" w:cs="Arial"/>
          <w:sz w:val="22"/>
          <w:szCs w:val="22"/>
          <w:lang w:val="es-CO"/>
        </w:rPr>
        <w:t>e</w:t>
      </w:r>
      <w:r w:rsidR="006C2958" w:rsidRPr="00087DE9">
        <w:rPr>
          <w:rFonts w:ascii="Arial" w:hAnsi="Arial" w:cs="Arial"/>
          <w:sz w:val="22"/>
          <w:szCs w:val="22"/>
          <w:lang w:val="es-CO"/>
        </w:rPr>
        <w:t>, consulte y use la lista</w:t>
      </w:r>
      <w:r w:rsidR="00FD0568">
        <w:rPr>
          <w:rFonts w:ascii="Arial" w:hAnsi="Arial" w:cs="Arial"/>
          <w:sz w:val="22"/>
          <w:szCs w:val="22"/>
          <w:lang w:val="es-CO"/>
        </w:rPr>
        <w:t xml:space="preserve">, desde </w:t>
      </w:r>
      <w:r w:rsidR="00763426" w:rsidRPr="00763426">
        <w:rPr>
          <w:rFonts w:ascii="Arial" w:hAnsi="Arial" w:cs="Arial"/>
          <w:sz w:val="22"/>
          <w:szCs w:val="22"/>
        </w:rPr>
        <w:t>lo operativo, lo tecnológico y lo técnico</w:t>
      </w:r>
      <w:r w:rsidR="00C427D6" w:rsidRPr="00087DE9">
        <w:rPr>
          <w:rFonts w:ascii="Arial" w:hAnsi="Arial" w:cs="Arial"/>
          <w:sz w:val="22"/>
          <w:szCs w:val="22"/>
          <w:lang w:val="es-CO"/>
        </w:rPr>
        <w:t>.</w:t>
      </w:r>
    </w:p>
    <w:bookmarkEnd w:id="7"/>
    <w:p w14:paraId="311EDEA9" w14:textId="77777777" w:rsidR="00F43754" w:rsidRPr="00087DE9" w:rsidRDefault="00F43754" w:rsidP="009002C6">
      <w:pPr>
        <w:ind w:firstLine="1"/>
        <w:contextualSpacing/>
        <w:jc w:val="both"/>
        <w:rPr>
          <w:rFonts w:ascii="Arial" w:hAnsi="Arial" w:cs="Arial"/>
          <w:b/>
          <w:bCs/>
          <w:sz w:val="22"/>
          <w:szCs w:val="22"/>
          <w:lang w:val="es-CO"/>
        </w:rPr>
      </w:pPr>
    </w:p>
    <w:p w14:paraId="0850C4A0" w14:textId="0C31301A" w:rsidR="00553D85" w:rsidRPr="00087DE9" w:rsidRDefault="00553D85" w:rsidP="009002C6">
      <w:pPr>
        <w:ind w:firstLine="1"/>
        <w:contextualSpacing/>
        <w:jc w:val="both"/>
        <w:rPr>
          <w:rFonts w:ascii="Arial" w:hAnsi="Arial" w:cs="Arial"/>
          <w:sz w:val="22"/>
          <w:szCs w:val="22"/>
          <w:lang w:val="es-CO"/>
        </w:rPr>
      </w:pPr>
      <w:r w:rsidRPr="00087DE9">
        <w:rPr>
          <w:rFonts w:ascii="Arial" w:hAnsi="Arial" w:cs="Arial"/>
          <w:b/>
          <w:bCs/>
          <w:sz w:val="22"/>
          <w:szCs w:val="22"/>
          <w:lang w:val="es-CO"/>
        </w:rPr>
        <w:t xml:space="preserve">Administrador General. </w:t>
      </w:r>
      <w:r w:rsidRPr="00087DE9">
        <w:rPr>
          <w:rFonts w:ascii="Arial" w:hAnsi="Arial" w:cs="Arial"/>
          <w:sz w:val="22"/>
          <w:szCs w:val="22"/>
          <w:lang w:val="es-CO"/>
        </w:rPr>
        <w:t xml:space="preserve">La Unidad de Registro Nacional de Abogados y Auxiliares de la Justicia será la encargada de crear y administrar </w:t>
      </w:r>
      <w:r w:rsidR="0044110C" w:rsidRPr="00087DE9">
        <w:rPr>
          <w:rFonts w:ascii="Arial" w:hAnsi="Arial" w:cs="Arial"/>
          <w:sz w:val="22"/>
          <w:szCs w:val="22"/>
          <w:lang w:val="es-CO"/>
        </w:rPr>
        <w:t xml:space="preserve">los </w:t>
      </w:r>
      <w:r w:rsidRPr="00087DE9">
        <w:rPr>
          <w:rFonts w:ascii="Arial" w:hAnsi="Arial" w:cs="Arial"/>
          <w:sz w:val="22"/>
          <w:szCs w:val="22"/>
          <w:lang w:val="es-CO"/>
        </w:rPr>
        <w:t xml:space="preserve">usuarios de </w:t>
      </w:r>
      <w:r w:rsidR="00E96F7E" w:rsidRPr="00087DE9">
        <w:rPr>
          <w:rFonts w:ascii="Arial" w:hAnsi="Arial" w:cs="Arial"/>
          <w:sz w:val="22"/>
          <w:szCs w:val="22"/>
          <w:lang w:val="es-CO"/>
        </w:rPr>
        <w:t xml:space="preserve">los </w:t>
      </w:r>
      <w:r w:rsidR="00012F29" w:rsidRPr="00087DE9">
        <w:rPr>
          <w:rFonts w:ascii="Arial" w:hAnsi="Arial" w:cs="Arial"/>
          <w:sz w:val="22"/>
          <w:szCs w:val="22"/>
          <w:lang w:val="es-CO"/>
        </w:rPr>
        <w:t xml:space="preserve">despachos judiciales </w:t>
      </w:r>
      <w:r w:rsidR="00D756AC" w:rsidRPr="00087DE9">
        <w:rPr>
          <w:rFonts w:ascii="Arial" w:hAnsi="Arial" w:cs="Arial"/>
          <w:sz w:val="22"/>
          <w:szCs w:val="22"/>
          <w:lang w:val="es-CO"/>
        </w:rPr>
        <w:t>de la Jurisdicción de lo Contencioso Administrativo</w:t>
      </w:r>
      <w:r w:rsidR="00D756AC">
        <w:rPr>
          <w:rFonts w:ascii="Arial" w:hAnsi="Arial" w:cs="Arial"/>
          <w:sz w:val="22"/>
          <w:szCs w:val="22"/>
          <w:lang w:val="es-CO"/>
        </w:rPr>
        <w:t>,</w:t>
      </w:r>
      <w:r w:rsidRPr="00087DE9">
        <w:rPr>
          <w:rFonts w:ascii="Arial" w:hAnsi="Arial" w:cs="Arial"/>
          <w:sz w:val="22"/>
          <w:szCs w:val="22"/>
          <w:lang w:val="es-CO"/>
        </w:rPr>
        <w:t xml:space="preserve"> </w:t>
      </w:r>
      <w:r w:rsidR="0044110C" w:rsidRPr="00087DE9">
        <w:rPr>
          <w:rFonts w:ascii="Arial" w:hAnsi="Arial" w:cs="Arial"/>
          <w:sz w:val="22"/>
          <w:szCs w:val="22"/>
          <w:lang w:val="es-CO"/>
        </w:rPr>
        <w:t xml:space="preserve">de </w:t>
      </w:r>
      <w:r w:rsidRPr="00087DE9">
        <w:rPr>
          <w:rFonts w:ascii="Arial" w:hAnsi="Arial" w:cs="Arial"/>
          <w:sz w:val="22"/>
          <w:szCs w:val="22"/>
          <w:lang w:val="es-CO"/>
        </w:rPr>
        <w:t xml:space="preserve">crear nuevas áreas, administrar perfiles y permisos de los usuarios </w:t>
      </w:r>
      <w:r w:rsidR="00012F29" w:rsidRPr="00087DE9">
        <w:rPr>
          <w:rFonts w:ascii="Arial" w:hAnsi="Arial" w:cs="Arial"/>
          <w:sz w:val="22"/>
          <w:szCs w:val="22"/>
          <w:lang w:val="es-CO"/>
        </w:rPr>
        <w:t xml:space="preserve">del </w:t>
      </w:r>
      <w:r w:rsidR="00012F29" w:rsidRPr="00087DE9">
        <w:rPr>
          <w:rFonts w:ascii="Arial" w:hAnsi="Arial" w:cs="Arial"/>
          <w:sz w:val="22"/>
          <w:szCs w:val="22"/>
          <w:lang w:val="es-MX"/>
        </w:rPr>
        <w:t>sistema de información o</w:t>
      </w:r>
      <w:r w:rsidR="00012F29" w:rsidRPr="00087DE9">
        <w:rPr>
          <w:rFonts w:ascii="Arial" w:hAnsi="Arial" w:cs="Arial"/>
          <w:sz w:val="22"/>
          <w:szCs w:val="22"/>
          <w:lang w:val="es-CO"/>
        </w:rPr>
        <w:t xml:space="preserve"> aplicativo, a través del cual se administre, controle, consulte y use la lista</w:t>
      </w:r>
      <w:r w:rsidRPr="00087DE9">
        <w:rPr>
          <w:rFonts w:ascii="Arial" w:hAnsi="Arial" w:cs="Arial"/>
          <w:sz w:val="22"/>
          <w:szCs w:val="22"/>
          <w:lang w:val="es-CO"/>
        </w:rPr>
        <w:t>.</w:t>
      </w:r>
    </w:p>
    <w:p w14:paraId="1D93EFB1" w14:textId="77777777" w:rsidR="00553D85" w:rsidRPr="00087DE9" w:rsidRDefault="00553D85" w:rsidP="009002C6">
      <w:pPr>
        <w:ind w:firstLine="1"/>
        <w:contextualSpacing/>
        <w:jc w:val="both"/>
        <w:rPr>
          <w:rFonts w:ascii="Arial" w:hAnsi="Arial" w:cs="Arial"/>
          <w:sz w:val="22"/>
          <w:szCs w:val="22"/>
          <w:lang w:val="es-CO"/>
        </w:rPr>
      </w:pPr>
    </w:p>
    <w:p w14:paraId="4F5F0A4E" w14:textId="2891372E" w:rsidR="00553D85" w:rsidRPr="00087DE9" w:rsidRDefault="00553D85" w:rsidP="009002C6">
      <w:pPr>
        <w:ind w:firstLine="1"/>
        <w:contextualSpacing/>
        <w:jc w:val="both"/>
        <w:rPr>
          <w:rFonts w:ascii="Arial" w:hAnsi="Arial" w:cs="Arial"/>
          <w:b/>
          <w:bCs/>
          <w:sz w:val="22"/>
          <w:szCs w:val="22"/>
        </w:rPr>
      </w:pPr>
      <w:r w:rsidRPr="00087DE9">
        <w:rPr>
          <w:rFonts w:ascii="Arial" w:hAnsi="Arial" w:cs="Arial"/>
          <w:b/>
          <w:bCs/>
          <w:sz w:val="22"/>
          <w:szCs w:val="22"/>
          <w:lang w:val="es-CO"/>
        </w:rPr>
        <w:t xml:space="preserve">Administrador Local. </w:t>
      </w:r>
      <w:r w:rsidR="00012F29" w:rsidRPr="00087DE9">
        <w:rPr>
          <w:rFonts w:ascii="Arial" w:hAnsi="Arial" w:cs="Arial"/>
          <w:sz w:val="22"/>
          <w:szCs w:val="22"/>
          <w:lang w:val="es-CO"/>
        </w:rPr>
        <w:t>La Unidad de Registro Nacional de Abogados y Auxiliares de la Justicia</w:t>
      </w:r>
      <w:r w:rsidR="00EA3F74" w:rsidRPr="00087DE9">
        <w:rPr>
          <w:rFonts w:ascii="Arial" w:hAnsi="Arial" w:cs="Arial"/>
          <w:sz w:val="22"/>
          <w:szCs w:val="22"/>
          <w:lang w:val="es-CO"/>
        </w:rPr>
        <w:t>, será la encargada de manejo de novedades</w:t>
      </w:r>
      <w:r w:rsidR="00D756AC">
        <w:rPr>
          <w:rFonts w:ascii="Arial" w:hAnsi="Arial" w:cs="Arial"/>
          <w:sz w:val="22"/>
          <w:szCs w:val="22"/>
          <w:lang w:val="es-CO"/>
        </w:rPr>
        <w:t>.</w:t>
      </w:r>
    </w:p>
    <w:p w14:paraId="0C1B243C" w14:textId="77777777" w:rsidR="00553D85" w:rsidRPr="00087DE9" w:rsidRDefault="00553D85" w:rsidP="009002C6">
      <w:pPr>
        <w:ind w:firstLine="1"/>
        <w:contextualSpacing/>
        <w:jc w:val="both"/>
        <w:rPr>
          <w:rFonts w:ascii="Arial" w:hAnsi="Arial" w:cs="Arial"/>
          <w:b/>
          <w:bCs/>
          <w:sz w:val="22"/>
          <w:szCs w:val="22"/>
        </w:rPr>
      </w:pPr>
    </w:p>
    <w:p w14:paraId="14329CCC" w14:textId="4C5330F5" w:rsidR="00A45175" w:rsidRPr="00087DE9" w:rsidRDefault="00FC28D9" w:rsidP="00A05916">
      <w:pPr>
        <w:ind w:firstLine="1"/>
        <w:contextualSpacing/>
        <w:jc w:val="both"/>
        <w:rPr>
          <w:rFonts w:ascii="Arial" w:hAnsi="Arial" w:cs="Arial"/>
          <w:sz w:val="22"/>
          <w:szCs w:val="22"/>
          <w:lang w:val="es-CO"/>
        </w:rPr>
      </w:pPr>
      <w:r w:rsidRPr="00087DE9">
        <w:rPr>
          <w:rFonts w:ascii="Arial" w:hAnsi="Arial" w:cs="Arial"/>
          <w:b/>
          <w:bCs/>
          <w:sz w:val="22"/>
          <w:szCs w:val="22"/>
        </w:rPr>
        <w:t xml:space="preserve">ARTÍCULO </w:t>
      </w:r>
      <w:r w:rsidR="009D4656" w:rsidRPr="00087DE9">
        <w:rPr>
          <w:rFonts w:ascii="Arial" w:hAnsi="Arial" w:cs="Arial"/>
          <w:b/>
          <w:bCs/>
          <w:sz w:val="22"/>
          <w:szCs w:val="22"/>
        </w:rPr>
        <w:t>27</w:t>
      </w:r>
      <w:r w:rsidRPr="00087DE9">
        <w:rPr>
          <w:rFonts w:ascii="Arial" w:hAnsi="Arial" w:cs="Arial"/>
          <w:b/>
          <w:bCs/>
          <w:sz w:val="22"/>
          <w:szCs w:val="22"/>
        </w:rPr>
        <w:t xml:space="preserve">.º </w:t>
      </w:r>
      <w:r w:rsidR="00A45175" w:rsidRPr="00087DE9">
        <w:rPr>
          <w:rFonts w:ascii="Arial" w:hAnsi="Arial" w:cs="Arial"/>
          <w:b/>
          <w:bCs/>
          <w:sz w:val="22"/>
          <w:szCs w:val="22"/>
          <w:lang w:val="es-CO"/>
        </w:rPr>
        <w:t xml:space="preserve">TRANSICIÓN. </w:t>
      </w:r>
      <w:r w:rsidR="00A45175" w:rsidRPr="00087DE9">
        <w:rPr>
          <w:rFonts w:ascii="Arial" w:hAnsi="Arial" w:cs="Arial"/>
          <w:bCs/>
          <w:sz w:val="22"/>
          <w:szCs w:val="22"/>
          <w:lang w:val="es-CO"/>
        </w:rPr>
        <w:t xml:space="preserve">Mientras se conforman </w:t>
      </w:r>
      <w:r w:rsidR="00D41193" w:rsidRPr="00087DE9">
        <w:rPr>
          <w:rFonts w:ascii="Arial" w:hAnsi="Arial" w:cs="Arial"/>
          <w:bCs/>
          <w:sz w:val="22"/>
          <w:szCs w:val="22"/>
          <w:lang w:val="es-CO"/>
        </w:rPr>
        <w:t xml:space="preserve">las </w:t>
      </w:r>
      <w:r w:rsidR="00A45175" w:rsidRPr="00087DE9">
        <w:rPr>
          <w:rFonts w:ascii="Arial" w:hAnsi="Arial" w:cs="Arial"/>
          <w:bCs/>
          <w:sz w:val="22"/>
          <w:szCs w:val="22"/>
          <w:lang w:val="es-CO"/>
        </w:rPr>
        <w:t>listas de peritos</w:t>
      </w:r>
      <w:r w:rsidR="00A45175" w:rsidRPr="00087DE9">
        <w:rPr>
          <w:rFonts w:ascii="Arial" w:hAnsi="Arial" w:cs="Arial"/>
          <w:bCs/>
          <w:sz w:val="22"/>
          <w:szCs w:val="22"/>
          <w:lang w:val="es-ES_tradnl"/>
        </w:rPr>
        <w:t xml:space="preserve"> para la </w:t>
      </w:r>
      <w:r w:rsidR="00BA0689" w:rsidRPr="00087DE9">
        <w:rPr>
          <w:rFonts w:ascii="Arial" w:hAnsi="Arial" w:cs="Arial"/>
          <w:bCs/>
          <w:sz w:val="22"/>
          <w:szCs w:val="22"/>
          <w:lang w:val="es-ES_tradnl"/>
        </w:rPr>
        <w:t xml:space="preserve">jurisdicción </w:t>
      </w:r>
      <w:r w:rsidR="00A45175" w:rsidRPr="00087DE9">
        <w:rPr>
          <w:rFonts w:ascii="Arial" w:hAnsi="Arial" w:cs="Arial"/>
          <w:bCs/>
          <w:sz w:val="22"/>
          <w:szCs w:val="22"/>
          <w:lang w:val="es-ES_tradnl"/>
        </w:rPr>
        <w:t xml:space="preserve">de lo Contencioso Administrativo y se desarrollan los ajustes e implementaciones en el </w:t>
      </w:r>
      <w:r w:rsidR="00BA0689" w:rsidRPr="00087DE9">
        <w:rPr>
          <w:rFonts w:ascii="Arial" w:hAnsi="Arial" w:cs="Arial"/>
          <w:bCs/>
          <w:sz w:val="22"/>
          <w:szCs w:val="22"/>
          <w:lang w:val="es-ES_tradnl"/>
        </w:rPr>
        <w:t>s</w:t>
      </w:r>
      <w:r w:rsidR="00C53509" w:rsidRPr="00087DE9">
        <w:rPr>
          <w:rFonts w:ascii="Arial" w:hAnsi="Arial" w:cs="Arial"/>
          <w:bCs/>
          <w:sz w:val="22"/>
          <w:szCs w:val="22"/>
          <w:lang w:val="es-ES_tradnl"/>
        </w:rPr>
        <w:t xml:space="preserve">istema de </w:t>
      </w:r>
      <w:r w:rsidR="00BA0689" w:rsidRPr="00087DE9">
        <w:rPr>
          <w:rFonts w:ascii="Arial" w:hAnsi="Arial" w:cs="Arial"/>
          <w:bCs/>
          <w:sz w:val="22"/>
          <w:szCs w:val="22"/>
          <w:lang w:val="es-ES_tradnl"/>
        </w:rPr>
        <w:t>i</w:t>
      </w:r>
      <w:r w:rsidR="00C53509" w:rsidRPr="00087DE9">
        <w:rPr>
          <w:rFonts w:ascii="Arial" w:hAnsi="Arial" w:cs="Arial"/>
          <w:bCs/>
          <w:sz w:val="22"/>
          <w:szCs w:val="22"/>
          <w:lang w:val="es-ES_tradnl"/>
        </w:rPr>
        <w:t xml:space="preserve">nformación o </w:t>
      </w:r>
      <w:r w:rsidR="00BA0689" w:rsidRPr="00087DE9">
        <w:rPr>
          <w:rFonts w:ascii="Arial" w:hAnsi="Arial" w:cs="Arial"/>
          <w:bCs/>
          <w:sz w:val="22"/>
          <w:szCs w:val="22"/>
          <w:lang w:val="es-ES_tradnl"/>
        </w:rPr>
        <w:t>a</w:t>
      </w:r>
      <w:r w:rsidR="00A45175" w:rsidRPr="00087DE9">
        <w:rPr>
          <w:rFonts w:ascii="Arial" w:hAnsi="Arial" w:cs="Arial"/>
          <w:bCs/>
          <w:sz w:val="22"/>
          <w:szCs w:val="22"/>
          <w:lang w:val="es-ES_tradnl"/>
        </w:rPr>
        <w:t xml:space="preserve">plicativo </w:t>
      </w:r>
      <w:r w:rsidR="003C5680" w:rsidRPr="00087DE9">
        <w:rPr>
          <w:rFonts w:ascii="Arial" w:hAnsi="Arial" w:cs="Arial"/>
          <w:bCs/>
          <w:sz w:val="22"/>
          <w:szCs w:val="22"/>
          <w:lang w:val="es-ES_tradnl"/>
        </w:rPr>
        <w:t xml:space="preserve">a través del cual se </w:t>
      </w:r>
      <w:r w:rsidR="00A05916" w:rsidRPr="00087DE9">
        <w:rPr>
          <w:rFonts w:ascii="Arial" w:hAnsi="Arial" w:cs="Arial"/>
          <w:sz w:val="22"/>
          <w:szCs w:val="22"/>
          <w:lang w:val="es-CO"/>
        </w:rPr>
        <w:t>administre, controle, consulte y use la lista</w:t>
      </w:r>
      <w:r w:rsidR="001920B5" w:rsidRPr="00087DE9">
        <w:rPr>
          <w:rFonts w:ascii="Arial" w:hAnsi="Arial" w:cs="Arial"/>
          <w:sz w:val="22"/>
          <w:szCs w:val="22"/>
          <w:lang w:val="es-CO"/>
        </w:rPr>
        <w:t xml:space="preserve">, </w:t>
      </w:r>
      <w:r w:rsidR="001920B5" w:rsidRPr="00087DE9">
        <w:rPr>
          <w:rFonts w:ascii="Arial" w:hAnsi="Arial" w:cs="Arial"/>
          <w:bCs/>
          <w:sz w:val="22"/>
          <w:szCs w:val="22"/>
          <w:lang w:val="es-ES_tradnl"/>
        </w:rPr>
        <w:t>las partes y el j</w:t>
      </w:r>
      <w:r w:rsidR="00A45175" w:rsidRPr="00087DE9">
        <w:rPr>
          <w:rFonts w:ascii="Arial" w:hAnsi="Arial" w:cs="Arial"/>
          <w:bCs/>
          <w:sz w:val="22"/>
          <w:szCs w:val="22"/>
          <w:lang w:val="es-ES_tradnl"/>
        </w:rPr>
        <w:t xml:space="preserve">uez o </w:t>
      </w:r>
      <w:r w:rsidR="001920B5" w:rsidRPr="00087DE9">
        <w:rPr>
          <w:rFonts w:ascii="Arial" w:hAnsi="Arial" w:cs="Arial"/>
          <w:bCs/>
          <w:sz w:val="22"/>
          <w:szCs w:val="22"/>
          <w:lang w:val="es-ES_tradnl"/>
        </w:rPr>
        <w:t xml:space="preserve">magistrado </w:t>
      </w:r>
      <w:r w:rsidR="00A45175" w:rsidRPr="00087DE9">
        <w:rPr>
          <w:rFonts w:ascii="Arial" w:hAnsi="Arial" w:cs="Arial"/>
          <w:bCs/>
          <w:sz w:val="22"/>
          <w:szCs w:val="22"/>
          <w:lang w:val="es-ES_tradnl"/>
        </w:rPr>
        <w:t>ponente designará</w:t>
      </w:r>
      <w:r w:rsidR="00B56C84" w:rsidRPr="00087DE9">
        <w:rPr>
          <w:rFonts w:ascii="Arial" w:hAnsi="Arial" w:cs="Arial"/>
          <w:bCs/>
          <w:sz w:val="22"/>
          <w:szCs w:val="22"/>
          <w:lang w:val="es-ES_tradnl"/>
        </w:rPr>
        <w:t>n</w:t>
      </w:r>
      <w:r w:rsidR="00A45175" w:rsidRPr="00087DE9">
        <w:rPr>
          <w:rFonts w:ascii="Arial" w:hAnsi="Arial" w:cs="Arial"/>
          <w:bCs/>
          <w:sz w:val="22"/>
          <w:szCs w:val="22"/>
          <w:lang w:val="es-ES_tradnl"/>
        </w:rPr>
        <w:t xml:space="preserve"> al perito acudiendo </w:t>
      </w:r>
      <w:r w:rsidR="00A45175" w:rsidRPr="00087DE9">
        <w:rPr>
          <w:rFonts w:ascii="Arial" w:hAnsi="Arial" w:cs="Arial"/>
          <w:bCs/>
          <w:sz w:val="22"/>
          <w:szCs w:val="22"/>
        </w:rPr>
        <w:t>a instituciones especializadas, públicas o privadas, o a profesionales de reconocida trayectoria e idoneidad. El director o representante legal de la respectiva institución designará la persona o personas que deben rendir el dictamen, quien</w:t>
      </w:r>
      <w:r w:rsidR="001920B5" w:rsidRPr="00087DE9">
        <w:rPr>
          <w:rFonts w:ascii="Arial" w:hAnsi="Arial" w:cs="Arial"/>
          <w:bCs/>
          <w:sz w:val="22"/>
          <w:szCs w:val="22"/>
        </w:rPr>
        <w:t>(es)</w:t>
      </w:r>
      <w:r w:rsidR="00A45175" w:rsidRPr="00087DE9">
        <w:rPr>
          <w:rFonts w:ascii="Arial" w:hAnsi="Arial" w:cs="Arial"/>
          <w:bCs/>
          <w:sz w:val="22"/>
          <w:szCs w:val="22"/>
        </w:rPr>
        <w:t>, en caso de ser citado</w:t>
      </w:r>
      <w:r w:rsidR="001920B5" w:rsidRPr="00087DE9">
        <w:rPr>
          <w:rFonts w:ascii="Arial" w:hAnsi="Arial" w:cs="Arial"/>
          <w:bCs/>
          <w:sz w:val="22"/>
          <w:szCs w:val="22"/>
        </w:rPr>
        <w:t>(s)</w:t>
      </w:r>
      <w:r w:rsidR="00A45175" w:rsidRPr="00087DE9">
        <w:rPr>
          <w:rFonts w:ascii="Arial" w:hAnsi="Arial" w:cs="Arial"/>
          <w:bCs/>
          <w:sz w:val="22"/>
          <w:szCs w:val="22"/>
        </w:rPr>
        <w:t>, deberá</w:t>
      </w:r>
      <w:r w:rsidR="001920B5" w:rsidRPr="00087DE9">
        <w:rPr>
          <w:rFonts w:ascii="Arial" w:hAnsi="Arial" w:cs="Arial"/>
          <w:bCs/>
          <w:sz w:val="22"/>
          <w:szCs w:val="22"/>
        </w:rPr>
        <w:t>(n)</w:t>
      </w:r>
      <w:r w:rsidR="00A45175" w:rsidRPr="00087DE9">
        <w:rPr>
          <w:rFonts w:ascii="Arial" w:hAnsi="Arial" w:cs="Arial"/>
          <w:bCs/>
          <w:sz w:val="22"/>
          <w:szCs w:val="22"/>
        </w:rPr>
        <w:t xml:space="preserve"> acudir a la audiencia.</w:t>
      </w:r>
    </w:p>
    <w:p w14:paraId="74B60AFC" w14:textId="77777777" w:rsidR="00A45175" w:rsidRPr="00087DE9" w:rsidRDefault="00A45175" w:rsidP="009002C6">
      <w:pPr>
        <w:ind w:firstLine="1"/>
        <w:contextualSpacing/>
        <w:jc w:val="both"/>
        <w:rPr>
          <w:rFonts w:ascii="Arial" w:hAnsi="Arial" w:cs="Arial"/>
          <w:bCs/>
          <w:sz w:val="22"/>
          <w:szCs w:val="22"/>
          <w:lang w:val="es-CO"/>
        </w:rPr>
      </w:pPr>
    </w:p>
    <w:p w14:paraId="06D04D54" w14:textId="6CAD2908" w:rsidR="00A45175" w:rsidRPr="00087DE9" w:rsidRDefault="00A45175" w:rsidP="009002C6">
      <w:pPr>
        <w:ind w:firstLine="1"/>
        <w:contextualSpacing/>
        <w:jc w:val="both"/>
        <w:rPr>
          <w:rFonts w:ascii="Arial" w:hAnsi="Arial" w:cs="Arial"/>
          <w:sz w:val="22"/>
          <w:szCs w:val="22"/>
          <w:lang w:val="es-ES_tradnl"/>
        </w:rPr>
      </w:pPr>
      <w:r w:rsidRPr="00087DE9">
        <w:rPr>
          <w:rFonts w:ascii="Arial" w:hAnsi="Arial" w:cs="Arial"/>
          <w:b/>
          <w:bCs/>
          <w:sz w:val="22"/>
          <w:szCs w:val="22"/>
          <w:lang w:val="es-ES_tradnl"/>
        </w:rPr>
        <w:t xml:space="preserve">PARÁGRAFO.- </w:t>
      </w:r>
      <w:r w:rsidR="001920B5" w:rsidRPr="00087DE9">
        <w:rPr>
          <w:rFonts w:ascii="Arial" w:hAnsi="Arial" w:cs="Arial"/>
          <w:sz w:val="22"/>
          <w:szCs w:val="22"/>
          <w:lang w:val="es-CO"/>
        </w:rPr>
        <w:t xml:space="preserve">Los </w:t>
      </w:r>
      <w:r w:rsidR="00A05916" w:rsidRPr="00087DE9">
        <w:rPr>
          <w:rFonts w:ascii="Arial" w:hAnsi="Arial" w:cs="Arial"/>
          <w:sz w:val="22"/>
          <w:szCs w:val="22"/>
          <w:lang w:val="es-CO"/>
        </w:rPr>
        <w:t>a</w:t>
      </w:r>
      <w:r w:rsidRPr="00087DE9">
        <w:rPr>
          <w:rFonts w:ascii="Arial" w:hAnsi="Arial" w:cs="Arial"/>
          <w:sz w:val="22"/>
          <w:szCs w:val="22"/>
          <w:lang w:val="es-CO"/>
        </w:rPr>
        <w:t xml:space="preserve">valuadores, se regirán exclusivamente por la Ley 1673 de 2013 </w:t>
      </w:r>
      <w:r w:rsidRPr="00087DE9">
        <w:rPr>
          <w:rFonts w:ascii="Arial" w:hAnsi="Arial" w:cs="Arial"/>
          <w:iCs/>
          <w:sz w:val="22"/>
          <w:szCs w:val="22"/>
          <w:lang w:val="es-CO"/>
        </w:rPr>
        <w:t>“Por la cual se reglamenta la actividad del avaluador y se dictan otras disposiciones”</w:t>
      </w:r>
      <w:r w:rsidRPr="00087DE9">
        <w:rPr>
          <w:rFonts w:ascii="Arial" w:hAnsi="Arial" w:cs="Arial"/>
          <w:sz w:val="22"/>
          <w:szCs w:val="22"/>
          <w:lang w:val="es-CO"/>
        </w:rPr>
        <w:t>, y aquellas normas que la desarrollen o la complementen</w:t>
      </w:r>
      <w:r w:rsidRPr="00087DE9">
        <w:rPr>
          <w:rFonts w:ascii="Arial" w:hAnsi="Arial" w:cs="Arial"/>
          <w:sz w:val="22"/>
          <w:szCs w:val="22"/>
          <w:lang w:val="es-ES_tradnl"/>
        </w:rPr>
        <w:t>.</w:t>
      </w:r>
    </w:p>
    <w:p w14:paraId="003332A9" w14:textId="77777777" w:rsidR="00A45175" w:rsidRPr="00087DE9" w:rsidRDefault="00A45175" w:rsidP="009002C6">
      <w:pPr>
        <w:ind w:firstLine="1"/>
        <w:contextualSpacing/>
        <w:jc w:val="both"/>
        <w:rPr>
          <w:rFonts w:ascii="Arial" w:hAnsi="Arial" w:cs="Arial"/>
          <w:b/>
          <w:bCs/>
          <w:sz w:val="22"/>
          <w:szCs w:val="22"/>
          <w:lang w:val="es-CO"/>
        </w:rPr>
      </w:pPr>
    </w:p>
    <w:p w14:paraId="60158024" w14:textId="66B96267" w:rsidR="00FC28D9" w:rsidRPr="00087DE9" w:rsidRDefault="00FC28D9" w:rsidP="009002C6">
      <w:pPr>
        <w:ind w:firstLine="1"/>
        <w:contextualSpacing/>
        <w:jc w:val="both"/>
        <w:rPr>
          <w:rFonts w:ascii="Arial" w:hAnsi="Arial" w:cs="Arial"/>
          <w:b/>
          <w:bCs/>
          <w:sz w:val="22"/>
          <w:szCs w:val="22"/>
        </w:rPr>
      </w:pPr>
      <w:r w:rsidRPr="00087DE9">
        <w:rPr>
          <w:rFonts w:ascii="Arial" w:hAnsi="Arial" w:cs="Arial"/>
          <w:b/>
          <w:bCs/>
          <w:sz w:val="22"/>
          <w:szCs w:val="22"/>
        </w:rPr>
        <w:t xml:space="preserve">ARTÍCULO </w:t>
      </w:r>
      <w:r w:rsidR="009D4656" w:rsidRPr="00087DE9">
        <w:rPr>
          <w:rFonts w:ascii="Arial" w:hAnsi="Arial" w:cs="Arial"/>
          <w:b/>
          <w:bCs/>
          <w:sz w:val="22"/>
          <w:szCs w:val="22"/>
        </w:rPr>
        <w:t>28</w:t>
      </w:r>
      <w:r w:rsidRPr="00087DE9">
        <w:rPr>
          <w:rFonts w:ascii="Arial" w:hAnsi="Arial" w:cs="Arial"/>
          <w:b/>
          <w:bCs/>
          <w:sz w:val="22"/>
          <w:szCs w:val="22"/>
        </w:rPr>
        <w:t xml:space="preserve">.º </w:t>
      </w:r>
      <w:r w:rsidR="00FC357C" w:rsidRPr="00087DE9">
        <w:rPr>
          <w:rFonts w:ascii="Arial" w:hAnsi="Arial" w:cs="Arial"/>
          <w:b/>
          <w:bCs/>
          <w:sz w:val="22"/>
          <w:szCs w:val="22"/>
          <w:lang w:val="es-CO"/>
        </w:rPr>
        <w:t xml:space="preserve">VIGENCIA. </w:t>
      </w:r>
      <w:r w:rsidR="00FC357C" w:rsidRPr="00087DE9">
        <w:rPr>
          <w:rFonts w:ascii="Arial" w:hAnsi="Arial" w:cs="Arial"/>
          <w:sz w:val="22"/>
          <w:szCs w:val="22"/>
          <w:lang w:val="es-CO"/>
        </w:rPr>
        <w:t xml:space="preserve">El presente Acuerdo rige a partir de la fecha de su </w:t>
      </w:r>
      <w:r w:rsidR="005D7C5F" w:rsidRPr="00087DE9">
        <w:rPr>
          <w:rFonts w:ascii="Arial" w:hAnsi="Arial" w:cs="Arial"/>
          <w:sz w:val="22"/>
          <w:szCs w:val="22"/>
          <w:lang w:val="es-CO"/>
        </w:rPr>
        <w:t>publicación</w:t>
      </w:r>
      <w:r w:rsidR="00FC357C" w:rsidRPr="00087DE9">
        <w:rPr>
          <w:rFonts w:ascii="Arial" w:hAnsi="Arial" w:cs="Arial"/>
          <w:sz w:val="22"/>
          <w:szCs w:val="22"/>
          <w:lang w:val="es-CO"/>
        </w:rPr>
        <w:t>.</w:t>
      </w:r>
    </w:p>
    <w:p w14:paraId="33E1BCBF" w14:textId="77777777" w:rsidR="005C1E75" w:rsidRPr="00087DE9" w:rsidRDefault="005C1E75" w:rsidP="009002C6">
      <w:pPr>
        <w:contextualSpacing/>
        <w:jc w:val="center"/>
        <w:rPr>
          <w:rFonts w:ascii="Arial" w:hAnsi="Arial" w:cs="Arial"/>
          <w:b/>
          <w:bCs/>
          <w:sz w:val="22"/>
          <w:szCs w:val="22"/>
        </w:rPr>
      </w:pPr>
    </w:p>
    <w:p w14:paraId="7612B2CA" w14:textId="77777777" w:rsidR="005C1E75" w:rsidRPr="00087DE9" w:rsidRDefault="005C1E75" w:rsidP="009002C6">
      <w:pPr>
        <w:contextualSpacing/>
        <w:jc w:val="center"/>
        <w:rPr>
          <w:rFonts w:ascii="Arial" w:hAnsi="Arial" w:cs="Arial"/>
          <w:b/>
          <w:bCs/>
          <w:sz w:val="22"/>
          <w:szCs w:val="22"/>
        </w:rPr>
      </w:pPr>
    </w:p>
    <w:p w14:paraId="4661F38E" w14:textId="77777777" w:rsidR="005C1E75" w:rsidRPr="00087DE9" w:rsidRDefault="000506BE" w:rsidP="009002C6">
      <w:pPr>
        <w:contextualSpacing/>
        <w:jc w:val="center"/>
        <w:rPr>
          <w:rFonts w:ascii="Arial" w:hAnsi="Arial" w:cs="Arial"/>
          <w:b/>
          <w:bCs/>
          <w:sz w:val="22"/>
          <w:szCs w:val="22"/>
        </w:rPr>
      </w:pPr>
      <w:r w:rsidRPr="00087DE9">
        <w:rPr>
          <w:rFonts w:ascii="Arial" w:hAnsi="Arial" w:cs="Arial"/>
          <w:b/>
          <w:bCs/>
          <w:sz w:val="22"/>
          <w:szCs w:val="22"/>
        </w:rPr>
        <w:t xml:space="preserve">PUBLÍQUESE, </w:t>
      </w:r>
      <w:r w:rsidR="005C1E75" w:rsidRPr="00087DE9">
        <w:rPr>
          <w:rFonts w:ascii="Arial" w:hAnsi="Arial" w:cs="Arial"/>
          <w:b/>
          <w:bCs/>
          <w:sz w:val="22"/>
          <w:szCs w:val="22"/>
        </w:rPr>
        <w:t>COMUNÍQUESE Y CÚMPLASE</w:t>
      </w:r>
    </w:p>
    <w:p w14:paraId="36C97850" w14:textId="77777777" w:rsidR="005C1E75" w:rsidRPr="00087DE9" w:rsidRDefault="005C1E75" w:rsidP="009002C6">
      <w:pPr>
        <w:contextualSpacing/>
        <w:jc w:val="center"/>
        <w:rPr>
          <w:rFonts w:ascii="Arial" w:hAnsi="Arial" w:cs="Arial"/>
          <w:b/>
          <w:bCs/>
          <w:sz w:val="22"/>
          <w:szCs w:val="22"/>
        </w:rPr>
      </w:pPr>
    </w:p>
    <w:p w14:paraId="6A1953DA" w14:textId="77777777" w:rsidR="00B90C71" w:rsidRPr="00087DE9" w:rsidRDefault="00B90C71" w:rsidP="009002C6">
      <w:pPr>
        <w:contextualSpacing/>
        <w:jc w:val="center"/>
        <w:rPr>
          <w:rFonts w:ascii="Arial" w:hAnsi="Arial" w:cs="Arial"/>
          <w:b/>
          <w:bCs/>
          <w:sz w:val="22"/>
          <w:szCs w:val="22"/>
        </w:rPr>
      </w:pPr>
    </w:p>
    <w:p w14:paraId="68B2B446" w14:textId="51719AA9" w:rsidR="005C1E75" w:rsidRPr="00087DE9" w:rsidRDefault="005C1E75" w:rsidP="009002C6">
      <w:pPr>
        <w:contextualSpacing/>
        <w:jc w:val="center"/>
        <w:rPr>
          <w:rFonts w:ascii="Arial" w:hAnsi="Arial" w:cs="Arial"/>
          <w:sz w:val="22"/>
          <w:szCs w:val="22"/>
        </w:rPr>
      </w:pPr>
      <w:r w:rsidRPr="00087DE9">
        <w:rPr>
          <w:rFonts w:ascii="Arial" w:hAnsi="Arial" w:cs="Arial"/>
          <w:sz w:val="22"/>
          <w:szCs w:val="22"/>
        </w:rPr>
        <w:t>Dad</w:t>
      </w:r>
      <w:r w:rsidR="000276AB" w:rsidRPr="00087DE9">
        <w:rPr>
          <w:rFonts w:ascii="Arial" w:hAnsi="Arial" w:cs="Arial"/>
          <w:sz w:val="22"/>
          <w:szCs w:val="22"/>
        </w:rPr>
        <w:t xml:space="preserve">a en Bogotá D. C. a los </w:t>
      </w:r>
      <w:r w:rsidR="007A325C" w:rsidRPr="00087DE9">
        <w:rPr>
          <w:rFonts w:ascii="Arial" w:hAnsi="Arial" w:cs="Arial"/>
          <w:sz w:val="22"/>
          <w:szCs w:val="22"/>
        </w:rPr>
        <w:t>XXXX</w:t>
      </w:r>
      <w:r w:rsidR="000276AB" w:rsidRPr="00087DE9">
        <w:rPr>
          <w:rFonts w:ascii="Arial" w:hAnsi="Arial" w:cs="Arial"/>
          <w:sz w:val="22"/>
          <w:szCs w:val="22"/>
        </w:rPr>
        <w:t xml:space="preserve"> (▓▓▓</w:t>
      </w:r>
      <w:r w:rsidRPr="00087DE9">
        <w:rPr>
          <w:rFonts w:ascii="Arial" w:hAnsi="Arial" w:cs="Arial"/>
          <w:sz w:val="22"/>
          <w:szCs w:val="22"/>
        </w:rPr>
        <w:t xml:space="preserve">) días del mes de </w:t>
      </w:r>
      <w:r w:rsidR="000276AB" w:rsidRPr="00087DE9">
        <w:rPr>
          <w:rFonts w:ascii="Arial" w:hAnsi="Arial" w:cs="Arial"/>
          <w:sz w:val="22"/>
          <w:szCs w:val="22"/>
        </w:rPr>
        <w:t>▓▓▓</w:t>
      </w:r>
      <w:r w:rsidRPr="00087DE9">
        <w:rPr>
          <w:rFonts w:ascii="Arial" w:hAnsi="Arial" w:cs="Arial"/>
          <w:sz w:val="22"/>
          <w:szCs w:val="22"/>
        </w:rPr>
        <w:t xml:space="preserve"> del año </w:t>
      </w:r>
      <w:r w:rsidR="00E21DAB" w:rsidRPr="00087DE9">
        <w:rPr>
          <w:rFonts w:ascii="Arial" w:hAnsi="Arial" w:cs="Arial"/>
          <w:sz w:val="22"/>
          <w:szCs w:val="22"/>
        </w:rPr>
        <w:t>dos mil veintiuno</w:t>
      </w:r>
      <w:r w:rsidR="000276AB" w:rsidRPr="00087DE9">
        <w:rPr>
          <w:rFonts w:ascii="Arial" w:hAnsi="Arial" w:cs="Arial"/>
          <w:sz w:val="22"/>
          <w:szCs w:val="22"/>
        </w:rPr>
        <w:t xml:space="preserve"> </w:t>
      </w:r>
      <w:r w:rsidRPr="00087DE9">
        <w:rPr>
          <w:rFonts w:ascii="Arial" w:hAnsi="Arial" w:cs="Arial"/>
          <w:sz w:val="22"/>
          <w:szCs w:val="22"/>
        </w:rPr>
        <w:t>(</w:t>
      </w:r>
      <w:r w:rsidR="00EE4AF5" w:rsidRPr="00087DE9">
        <w:rPr>
          <w:rFonts w:ascii="Arial" w:hAnsi="Arial" w:cs="Arial"/>
          <w:sz w:val="22"/>
          <w:szCs w:val="22"/>
        </w:rPr>
        <w:t>2021</w:t>
      </w:r>
      <w:r w:rsidRPr="00087DE9">
        <w:rPr>
          <w:rFonts w:ascii="Arial" w:hAnsi="Arial" w:cs="Arial"/>
          <w:sz w:val="22"/>
          <w:szCs w:val="22"/>
        </w:rPr>
        <w:t>).</w:t>
      </w:r>
    </w:p>
    <w:p w14:paraId="2ABAD8B8" w14:textId="77777777" w:rsidR="00C9483B" w:rsidRPr="00087DE9" w:rsidRDefault="00C9483B" w:rsidP="009002C6">
      <w:pPr>
        <w:contextualSpacing/>
        <w:jc w:val="center"/>
        <w:rPr>
          <w:rFonts w:ascii="Arial" w:hAnsi="Arial" w:cs="Arial"/>
          <w:b/>
          <w:sz w:val="22"/>
          <w:szCs w:val="22"/>
        </w:rPr>
      </w:pPr>
    </w:p>
    <w:p w14:paraId="5D18C4E9" w14:textId="77777777" w:rsidR="00D90C31" w:rsidRPr="00087DE9" w:rsidRDefault="00D90C31" w:rsidP="009002C6">
      <w:pPr>
        <w:contextualSpacing/>
        <w:jc w:val="center"/>
        <w:rPr>
          <w:rFonts w:ascii="Arial" w:hAnsi="Arial" w:cs="Arial"/>
          <w:b/>
          <w:sz w:val="22"/>
          <w:szCs w:val="22"/>
        </w:rPr>
      </w:pPr>
    </w:p>
    <w:p w14:paraId="3426EBA3" w14:textId="77777777" w:rsidR="00D90C31" w:rsidRPr="00087DE9" w:rsidRDefault="00D90C31" w:rsidP="009002C6">
      <w:pPr>
        <w:contextualSpacing/>
        <w:jc w:val="center"/>
        <w:rPr>
          <w:rFonts w:ascii="Arial" w:hAnsi="Arial" w:cs="Arial"/>
          <w:b/>
          <w:sz w:val="22"/>
          <w:szCs w:val="22"/>
        </w:rPr>
      </w:pPr>
    </w:p>
    <w:p w14:paraId="542A950B" w14:textId="77777777" w:rsidR="00D90C31" w:rsidRPr="00087DE9" w:rsidRDefault="00D90C31" w:rsidP="009002C6">
      <w:pPr>
        <w:contextualSpacing/>
        <w:jc w:val="center"/>
        <w:rPr>
          <w:rFonts w:ascii="Arial" w:hAnsi="Arial" w:cs="Arial"/>
          <w:b/>
          <w:sz w:val="22"/>
          <w:szCs w:val="22"/>
        </w:rPr>
      </w:pPr>
    </w:p>
    <w:p w14:paraId="00A4B61E" w14:textId="77777777" w:rsidR="00C9483B" w:rsidRPr="00087DE9" w:rsidRDefault="00C9483B" w:rsidP="009002C6">
      <w:pPr>
        <w:contextualSpacing/>
        <w:jc w:val="center"/>
        <w:rPr>
          <w:rFonts w:ascii="Arial" w:hAnsi="Arial" w:cs="Arial"/>
          <w:b/>
          <w:sz w:val="22"/>
          <w:szCs w:val="22"/>
        </w:rPr>
      </w:pPr>
    </w:p>
    <w:p w14:paraId="49EB5EAF" w14:textId="77777777" w:rsidR="00766CC7" w:rsidRPr="00087DE9" w:rsidRDefault="00EE4AF5" w:rsidP="009002C6">
      <w:pPr>
        <w:contextualSpacing/>
        <w:jc w:val="center"/>
        <w:rPr>
          <w:rFonts w:ascii="Arial" w:hAnsi="Arial" w:cs="Arial"/>
          <w:b/>
          <w:sz w:val="22"/>
          <w:szCs w:val="22"/>
        </w:rPr>
      </w:pPr>
      <w:r w:rsidRPr="00087DE9">
        <w:rPr>
          <w:rFonts w:ascii="Arial" w:hAnsi="Arial" w:cs="Arial"/>
          <w:b/>
          <w:sz w:val="22"/>
          <w:szCs w:val="22"/>
        </w:rPr>
        <w:t>GLORIA STELLA LÓPEZ JARAMILLO</w:t>
      </w:r>
    </w:p>
    <w:p w14:paraId="659C4BD8" w14:textId="77777777" w:rsidR="0042061B" w:rsidRPr="00087DE9" w:rsidRDefault="00715AC7" w:rsidP="009002C6">
      <w:pPr>
        <w:contextualSpacing/>
        <w:jc w:val="center"/>
        <w:rPr>
          <w:rFonts w:ascii="Arial" w:hAnsi="Arial" w:cs="Arial"/>
          <w:b/>
          <w:sz w:val="22"/>
          <w:szCs w:val="22"/>
        </w:rPr>
      </w:pPr>
      <w:r w:rsidRPr="00087DE9">
        <w:rPr>
          <w:rFonts w:ascii="Arial" w:hAnsi="Arial" w:cs="Arial"/>
          <w:b/>
          <w:sz w:val="22"/>
          <w:szCs w:val="22"/>
        </w:rPr>
        <w:t>President</w:t>
      </w:r>
      <w:r w:rsidR="00EE4AF5" w:rsidRPr="00087DE9">
        <w:rPr>
          <w:rFonts w:ascii="Arial" w:hAnsi="Arial" w:cs="Arial"/>
          <w:b/>
          <w:sz w:val="22"/>
          <w:szCs w:val="22"/>
        </w:rPr>
        <w:t>a</w:t>
      </w:r>
    </w:p>
    <w:sectPr w:rsidR="0042061B" w:rsidRPr="00087DE9" w:rsidSect="00C9483B">
      <w:headerReference w:type="default" r:id="rId8"/>
      <w:footerReference w:type="default" r:id="rId9"/>
      <w:headerReference w:type="first" r:id="rId10"/>
      <w:footerReference w:type="first" r:id="rId11"/>
      <w:pgSz w:w="12242" w:h="15842" w:code="1"/>
      <w:pgMar w:top="1701" w:right="1185"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853B" w14:textId="77777777" w:rsidR="00CC0B4B" w:rsidRDefault="00CC0B4B">
      <w:r>
        <w:separator/>
      </w:r>
    </w:p>
  </w:endnote>
  <w:endnote w:type="continuationSeparator" w:id="0">
    <w:p w14:paraId="7AF8FEF1" w14:textId="77777777" w:rsidR="00CC0B4B" w:rsidRDefault="00CC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Berylium">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8717" w14:textId="77777777" w:rsidR="00226AB5" w:rsidRPr="00A85BE6" w:rsidRDefault="00226AB5" w:rsidP="00E166C7">
    <w:pPr>
      <w:pStyle w:val="Piedepgina"/>
      <w:rPr>
        <w:b/>
        <w:i/>
      </w:rPr>
    </w:pPr>
  </w:p>
  <w:p w14:paraId="1E3629A4" w14:textId="77777777" w:rsidR="00226AB5" w:rsidRPr="00BE351E" w:rsidRDefault="00226AB5" w:rsidP="00BE351E">
    <w:pPr>
      <w:pStyle w:val="Encabezado"/>
      <w:jc w:val="center"/>
      <w:rPr>
        <w:rFonts w:ascii="Berylium" w:hAnsi="Berylium"/>
        <w:sz w:val="22"/>
        <w:szCs w:val="22"/>
      </w:rPr>
    </w:pPr>
    <w:r w:rsidRPr="00BE351E">
      <w:rPr>
        <w:rFonts w:ascii="Berylium" w:hAnsi="Berylium"/>
        <w:sz w:val="22"/>
        <w:szCs w:val="22"/>
      </w:rPr>
      <w:t>Calle 12 No. 7 - 65   Conmutador - 5658500    www.ramajudicial.gov.co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7F2E" w14:textId="77777777" w:rsidR="00226AB5" w:rsidRDefault="00226AB5" w:rsidP="00F8697F">
    <w:pPr>
      <w:pStyle w:val="Piedepgina"/>
      <w:ind w:left="7788" w:right="850"/>
      <w:jc w:val="center"/>
      <w:rPr>
        <w:rFonts w:ascii="Berylium" w:hAnsi="Berylium"/>
        <w:sz w:val="22"/>
        <w:szCs w:val="22"/>
      </w:rPr>
    </w:pPr>
    <w:r>
      <w:rPr>
        <w:noProof/>
        <w:lang w:val="es-CO" w:eastAsia="es-CO"/>
      </w:rPr>
      <w:drawing>
        <wp:anchor distT="0" distB="0" distL="114300" distR="114300" simplePos="0" relativeHeight="251658240" behindDoc="0" locked="0" layoutInCell="1" allowOverlap="1" wp14:anchorId="6D2C4C91" wp14:editId="5782475E">
          <wp:simplePos x="0" y="0"/>
          <wp:positionH relativeFrom="column">
            <wp:posOffset>4872990</wp:posOffset>
          </wp:positionH>
          <wp:positionV relativeFrom="paragraph">
            <wp:posOffset>-484505</wp:posOffset>
          </wp:positionV>
          <wp:extent cx="1714500" cy="914400"/>
          <wp:effectExtent l="0" t="0" r="0" b="0"/>
          <wp:wrapTopAndBottom/>
          <wp:docPr id="18" name="Imagen 1" descr="image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BCE39" w14:textId="77777777" w:rsidR="00226AB5" w:rsidRPr="00C16C6A" w:rsidRDefault="00226AB5" w:rsidP="00F8697F">
    <w:pPr>
      <w:jc w:val="center"/>
      <w:rPr>
        <w:rFonts w:ascii="Berylium" w:hAnsi="Berylium"/>
        <w:bCs/>
        <w:iCs/>
        <w:sz w:val="22"/>
        <w:szCs w:val="22"/>
      </w:rPr>
    </w:pPr>
    <w:r w:rsidRPr="00A1183A">
      <w:rPr>
        <w:rFonts w:ascii="Berylium" w:hAnsi="Berylium"/>
        <w:sz w:val="22"/>
        <w:szCs w:val="22"/>
      </w:rPr>
      <w:t xml:space="preserve">Calle 12 No. 7 - 65   Conmutador - 5 658500    </w:t>
    </w:r>
    <w:r w:rsidRPr="00A1183A">
      <w:rPr>
        <w:rFonts w:ascii="Berylium" w:hAnsi="Berylium"/>
        <w:sz w:val="22"/>
        <w:szCs w:val="22"/>
        <w:u w:val="single"/>
      </w:rPr>
      <w:t>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556D" w14:textId="77777777" w:rsidR="00CC0B4B" w:rsidRDefault="00CC0B4B">
      <w:r>
        <w:separator/>
      </w:r>
    </w:p>
  </w:footnote>
  <w:footnote w:type="continuationSeparator" w:id="0">
    <w:p w14:paraId="4DF71CB5" w14:textId="77777777" w:rsidR="00CC0B4B" w:rsidRDefault="00CC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174" w14:textId="27E8E47C" w:rsidR="00226AB5" w:rsidRPr="00B0528A" w:rsidRDefault="00226AB5" w:rsidP="00E07024">
    <w:pPr>
      <w:jc w:val="both"/>
      <w:rPr>
        <w:rFonts w:ascii="Arial" w:hAnsi="Arial" w:cs="Arial"/>
        <w:sz w:val="14"/>
        <w:szCs w:val="14"/>
      </w:rPr>
    </w:pPr>
    <w:r w:rsidRPr="00E07024">
      <w:rPr>
        <w:rFonts w:ascii="Arial" w:hAnsi="Arial" w:cs="Arial"/>
        <w:sz w:val="14"/>
        <w:szCs w:val="14"/>
      </w:rPr>
      <w:t xml:space="preserve">Hoja No. </w:t>
    </w:r>
    <w:r w:rsidRPr="00E07024">
      <w:rPr>
        <w:rFonts w:ascii="Arial" w:hAnsi="Arial" w:cs="Arial"/>
        <w:sz w:val="14"/>
        <w:szCs w:val="14"/>
      </w:rPr>
      <w:fldChar w:fldCharType="begin"/>
    </w:r>
    <w:r w:rsidRPr="00E07024">
      <w:rPr>
        <w:rFonts w:ascii="Arial" w:hAnsi="Arial" w:cs="Arial"/>
        <w:sz w:val="14"/>
        <w:szCs w:val="14"/>
      </w:rPr>
      <w:instrText xml:space="preserve"> PAGE </w:instrText>
    </w:r>
    <w:r w:rsidRPr="00E07024">
      <w:rPr>
        <w:rFonts w:ascii="Arial" w:hAnsi="Arial" w:cs="Arial"/>
        <w:sz w:val="14"/>
        <w:szCs w:val="14"/>
      </w:rPr>
      <w:fldChar w:fldCharType="separate"/>
    </w:r>
    <w:r>
      <w:rPr>
        <w:rFonts w:ascii="Arial" w:hAnsi="Arial" w:cs="Arial"/>
        <w:noProof/>
        <w:sz w:val="14"/>
        <w:szCs w:val="14"/>
      </w:rPr>
      <w:t>16</w:t>
    </w:r>
    <w:r w:rsidRPr="00E07024">
      <w:rPr>
        <w:rFonts w:ascii="Arial" w:hAnsi="Arial" w:cs="Arial"/>
        <w:sz w:val="14"/>
        <w:szCs w:val="14"/>
      </w:rPr>
      <w:fldChar w:fldCharType="end"/>
    </w:r>
    <w:r w:rsidRPr="00E07024">
      <w:rPr>
        <w:rFonts w:ascii="Arial" w:hAnsi="Arial" w:cs="Arial"/>
        <w:sz w:val="14"/>
        <w:szCs w:val="14"/>
      </w:rPr>
      <w:t xml:space="preserve"> </w:t>
    </w:r>
    <w:r w:rsidRPr="00B0528A">
      <w:rPr>
        <w:rFonts w:ascii="Arial" w:hAnsi="Arial" w:cs="Arial"/>
        <w:sz w:val="14"/>
        <w:szCs w:val="14"/>
      </w:rPr>
      <w:t>“ACUERDO No. PCSJA</w:t>
    </w:r>
    <w:r>
      <w:rPr>
        <w:rFonts w:ascii="Arial" w:hAnsi="Arial" w:cs="Arial"/>
        <w:sz w:val="14"/>
        <w:szCs w:val="14"/>
      </w:rPr>
      <w:t>21</w:t>
    </w:r>
    <w:r w:rsidRPr="00B0528A">
      <w:rPr>
        <w:rFonts w:ascii="Arial" w:hAnsi="Arial" w:cs="Arial"/>
        <w:sz w:val="14"/>
        <w:szCs w:val="14"/>
      </w:rPr>
      <w:t>- ▓▓▓▓▓</w:t>
    </w:r>
    <w:r>
      <w:rPr>
        <w:rFonts w:ascii="Arial" w:hAnsi="Arial" w:cs="Arial"/>
        <w:sz w:val="14"/>
        <w:szCs w:val="14"/>
      </w:rPr>
      <w:t xml:space="preserve"> </w:t>
    </w:r>
    <w:r w:rsidRPr="00B0528A">
      <w:rPr>
        <w:rFonts w:ascii="Arial" w:hAnsi="Arial" w:cs="Arial"/>
        <w:i/>
        <w:sz w:val="14"/>
        <w:szCs w:val="14"/>
      </w:rPr>
      <w:t>“</w:t>
    </w:r>
    <w:r w:rsidRPr="00E53882">
      <w:rPr>
        <w:rFonts w:ascii="Arial" w:hAnsi="Arial" w:cs="Arial"/>
        <w:bCs/>
        <w:i/>
        <w:sz w:val="14"/>
        <w:szCs w:val="14"/>
        <w:lang w:val="es-ES_tradnl"/>
      </w:rPr>
      <w:t xml:space="preserve">Por el cual se establece el procedimiento para la elaboración de la </w:t>
    </w:r>
    <w:r>
      <w:rPr>
        <w:rFonts w:ascii="Arial" w:hAnsi="Arial" w:cs="Arial"/>
        <w:bCs/>
        <w:i/>
        <w:sz w:val="14"/>
        <w:szCs w:val="14"/>
        <w:lang w:val="es-ES_tradnl"/>
      </w:rPr>
      <w:t>l</w:t>
    </w:r>
    <w:r w:rsidRPr="00E53882">
      <w:rPr>
        <w:rFonts w:ascii="Arial" w:hAnsi="Arial" w:cs="Arial"/>
        <w:bCs/>
        <w:i/>
        <w:sz w:val="14"/>
        <w:szCs w:val="14"/>
        <w:lang w:val="es-ES_tradnl"/>
      </w:rPr>
      <w:t xml:space="preserve">ista de </w:t>
    </w:r>
    <w:r>
      <w:rPr>
        <w:rFonts w:ascii="Arial" w:hAnsi="Arial" w:cs="Arial"/>
        <w:bCs/>
        <w:i/>
        <w:sz w:val="14"/>
        <w:szCs w:val="14"/>
        <w:lang w:val="es-ES_tradnl"/>
      </w:rPr>
      <w:t>p</w:t>
    </w:r>
    <w:r w:rsidRPr="00E53882">
      <w:rPr>
        <w:rFonts w:ascii="Arial" w:hAnsi="Arial" w:cs="Arial"/>
        <w:bCs/>
        <w:i/>
        <w:sz w:val="14"/>
        <w:szCs w:val="14"/>
        <w:lang w:val="es-ES_tradnl"/>
      </w:rPr>
      <w:t>eritos para la Jurisdicción de lo Contencioso Administrativo, se regula el régimen y los honorarios, conforme con el parágrafo del artículo 57 de la Ley 2080 de 2021</w:t>
    </w:r>
    <w:r w:rsidRPr="00B0528A">
      <w:rPr>
        <w:rFonts w:ascii="Arial" w:hAnsi="Arial" w:cs="Arial"/>
        <w:i/>
        <w:sz w:val="14"/>
        <w:szCs w:val="14"/>
      </w:rPr>
      <w:t>”</w:t>
    </w:r>
  </w:p>
  <w:p w14:paraId="4ADB3190" w14:textId="77777777" w:rsidR="00226AB5" w:rsidRDefault="00226AB5">
    <w:pPr>
      <w:jc w:val="both"/>
    </w:pPr>
  </w:p>
  <w:p w14:paraId="560933A8" w14:textId="77777777" w:rsidR="00226AB5" w:rsidRDefault="00226AB5" w:rsidP="00E07024">
    <w:pPr>
      <w:jc w:val="both"/>
    </w:pPr>
  </w:p>
  <w:p w14:paraId="3A0FA5C6" w14:textId="77777777" w:rsidR="00226AB5" w:rsidRDefault="00226AB5" w:rsidP="00E07024">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6F9C" w14:textId="77777777" w:rsidR="00226AB5" w:rsidRDefault="00226AB5" w:rsidP="00F271E4">
    <w:pPr>
      <w:pStyle w:val="Encabezado"/>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7216" behindDoc="1" locked="0" layoutInCell="1" allowOverlap="1" wp14:anchorId="4F0CF71D" wp14:editId="3F71007B">
          <wp:simplePos x="0" y="0"/>
          <wp:positionH relativeFrom="column">
            <wp:posOffset>-851535</wp:posOffset>
          </wp:positionH>
          <wp:positionV relativeFrom="paragraph">
            <wp:posOffset>-291465</wp:posOffset>
          </wp:positionV>
          <wp:extent cx="2390775" cy="789305"/>
          <wp:effectExtent l="0" t="0" r="0" b="0"/>
          <wp:wrapNone/>
          <wp:docPr id="17" name="Imagen 17"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sz w:val="22"/>
        <w:szCs w:val="22"/>
      </w:rPr>
      <w:t>Consejo Superior de la Judicatura</w:t>
    </w:r>
  </w:p>
  <w:p w14:paraId="4253844B" w14:textId="77777777" w:rsidR="00226AB5" w:rsidRPr="00ED1905" w:rsidRDefault="00226AB5" w:rsidP="005C1E75">
    <w:pPr>
      <w:pStyle w:val="Encabezado"/>
      <w:jc w:val="center"/>
      <w:rPr>
        <w:rFonts w:ascii="Berylium" w:hAnsi="Berylium"/>
        <w:sz w:val="22"/>
        <w:szCs w:val="22"/>
      </w:rPr>
    </w:pPr>
    <w:r>
      <w:rPr>
        <w:rFonts w:ascii="Berylium" w:hAnsi="Berylium"/>
        <w:sz w:val="22"/>
        <w:szCs w:val="22"/>
      </w:rPr>
      <w:t>Presidencia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4F5"/>
    <w:multiLevelType w:val="multilevel"/>
    <w:tmpl w:val="10A61280"/>
    <w:lvl w:ilvl="0">
      <w:start w:val="1"/>
      <w:numFmt w:val="decimal"/>
      <w:lvlText w:val="%1."/>
      <w:lvlJc w:val="left"/>
      <w:pPr>
        <w:tabs>
          <w:tab w:val="decimal" w:pos="360"/>
        </w:tabs>
        <w:ind w:left="720"/>
      </w:pPr>
      <w:rPr>
        <w:rFonts w:ascii="Arial" w:hAnsi="Arial"/>
        <w:b/>
        <w:strike w:val="0"/>
        <w:color w:val="000000"/>
        <w:spacing w:val="-6"/>
        <w:w w:val="100"/>
        <w:sz w:val="3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5419C"/>
    <w:multiLevelType w:val="multilevel"/>
    <w:tmpl w:val="96B06F92"/>
    <w:lvl w:ilvl="0">
      <w:start w:val="1"/>
      <w:numFmt w:val="decimal"/>
      <w:lvlText w:val="%1."/>
      <w:lvlJc w:val="left"/>
      <w:pPr>
        <w:ind w:left="361" w:hanging="360"/>
      </w:pPr>
      <w:rPr>
        <w:rFonts w:hint="default"/>
        <w:b/>
      </w:rPr>
    </w:lvl>
    <w:lvl w:ilvl="1">
      <w:start w:val="1"/>
      <w:numFmt w:val="decimal"/>
      <w:isLgl/>
      <w:lvlText w:val="%1.%2."/>
      <w:lvlJc w:val="left"/>
      <w:pPr>
        <w:ind w:left="721" w:hanging="72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1081" w:hanging="108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801" w:hanging="180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3C82648"/>
    <w:multiLevelType w:val="hybridMultilevel"/>
    <w:tmpl w:val="9F60B9DE"/>
    <w:lvl w:ilvl="0" w:tplc="28826DA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5C15077"/>
    <w:multiLevelType w:val="hybridMultilevel"/>
    <w:tmpl w:val="772087AC"/>
    <w:lvl w:ilvl="0" w:tplc="240A0017">
      <w:start w:val="1"/>
      <w:numFmt w:val="lowerLetter"/>
      <w:lvlText w:val="%1)"/>
      <w:lvlJc w:val="left"/>
      <w:pPr>
        <w:ind w:left="1441" w:hanging="360"/>
      </w:pPr>
    </w:lvl>
    <w:lvl w:ilvl="1" w:tplc="240A0019" w:tentative="1">
      <w:start w:val="1"/>
      <w:numFmt w:val="lowerLetter"/>
      <w:lvlText w:val="%2."/>
      <w:lvlJc w:val="left"/>
      <w:pPr>
        <w:ind w:left="2161" w:hanging="360"/>
      </w:pPr>
    </w:lvl>
    <w:lvl w:ilvl="2" w:tplc="240A001B" w:tentative="1">
      <w:start w:val="1"/>
      <w:numFmt w:val="lowerRoman"/>
      <w:lvlText w:val="%3."/>
      <w:lvlJc w:val="right"/>
      <w:pPr>
        <w:ind w:left="2881" w:hanging="180"/>
      </w:pPr>
    </w:lvl>
    <w:lvl w:ilvl="3" w:tplc="240A000F" w:tentative="1">
      <w:start w:val="1"/>
      <w:numFmt w:val="decimal"/>
      <w:lvlText w:val="%4."/>
      <w:lvlJc w:val="left"/>
      <w:pPr>
        <w:ind w:left="3601" w:hanging="360"/>
      </w:pPr>
    </w:lvl>
    <w:lvl w:ilvl="4" w:tplc="240A0019" w:tentative="1">
      <w:start w:val="1"/>
      <w:numFmt w:val="lowerLetter"/>
      <w:lvlText w:val="%5."/>
      <w:lvlJc w:val="left"/>
      <w:pPr>
        <w:ind w:left="4321" w:hanging="360"/>
      </w:pPr>
    </w:lvl>
    <w:lvl w:ilvl="5" w:tplc="240A001B" w:tentative="1">
      <w:start w:val="1"/>
      <w:numFmt w:val="lowerRoman"/>
      <w:lvlText w:val="%6."/>
      <w:lvlJc w:val="right"/>
      <w:pPr>
        <w:ind w:left="5041" w:hanging="180"/>
      </w:pPr>
    </w:lvl>
    <w:lvl w:ilvl="6" w:tplc="240A000F" w:tentative="1">
      <w:start w:val="1"/>
      <w:numFmt w:val="decimal"/>
      <w:lvlText w:val="%7."/>
      <w:lvlJc w:val="left"/>
      <w:pPr>
        <w:ind w:left="5761" w:hanging="360"/>
      </w:pPr>
    </w:lvl>
    <w:lvl w:ilvl="7" w:tplc="240A0019" w:tentative="1">
      <w:start w:val="1"/>
      <w:numFmt w:val="lowerLetter"/>
      <w:lvlText w:val="%8."/>
      <w:lvlJc w:val="left"/>
      <w:pPr>
        <w:ind w:left="6481" w:hanging="360"/>
      </w:pPr>
    </w:lvl>
    <w:lvl w:ilvl="8" w:tplc="240A001B" w:tentative="1">
      <w:start w:val="1"/>
      <w:numFmt w:val="lowerRoman"/>
      <w:lvlText w:val="%9."/>
      <w:lvlJc w:val="right"/>
      <w:pPr>
        <w:ind w:left="7201" w:hanging="180"/>
      </w:pPr>
    </w:lvl>
  </w:abstractNum>
  <w:abstractNum w:abstractNumId="4" w15:restartNumberingAfterBreak="0">
    <w:nsid w:val="28AF73E5"/>
    <w:multiLevelType w:val="hybridMultilevel"/>
    <w:tmpl w:val="360005D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73177F"/>
    <w:multiLevelType w:val="hybridMultilevel"/>
    <w:tmpl w:val="0406961C"/>
    <w:lvl w:ilvl="0" w:tplc="48FC556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5AA0A85"/>
    <w:multiLevelType w:val="multilevel"/>
    <w:tmpl w:val="A0FC522A"/>
    <w:lvl w:ilvl="0">
      <w:start w:val="490"/>
      <w:numFmt w:val="decimal"/>
      <w:lvlText w:val="%1"/>
      <w:lvlJc w:val="left"/>
      <w:pPr>
        <w:ind w:left="588" w:hanging="588"/>
      </w:pPr>
      <w:rPr>
        <w:rFonts w:hint="default"/>
      </w:rPr>
    </w:lvl>
    <w:lvl w:ilvl="1">
      <w:start w:val="617"/>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14707A"/>
    <w:multiLevelType w:val="hybridMultilevel"/>
    <w:tmpl w:val="FE1C3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463DA3"/>
    <w:multiLevelType w:val="hybridMultilevel"/>
    <w:tmpl w:val="AB8EE38E"/>
    <w:lvl w:ilvl="0" w:tplc="E9B4384A">
      <w:start w:val="1"/>
      <w:numFmt w:val="decimal"/>
      <w:lvlText w:val="(%1)"/>
      <w:lvlJc w:val="left"/>
      <w:pPr>
        <w:ind w:left="1081" w:hanging="360"/>
      </w:pPr>
      <w:rPr>
        <w:rFonts w:ascii="Arial" w:eastAsia="Arial" w:hAnsi="Arial" w:cs="Arial" w:hint="default"/>
        <w:w w:val="99"/>
        <w:sz w:val="22"/>
        <w:szCs w:val="22"/>
        <w:lang w:val="es-ES" w:eastAsia="en-US" w:bidi="ar-SA"/>
      </w:rPr>
    </w:lvl>
    <w:lvl w:ilvl="1" w:tplc="240A0019" w:tentative="1">
      <w:start w:val="1"/>
      <w:numFmt w:val="lowerLetter"/>
      <w:lvlText w:val="%2."/>
      <w:lvlJc w:val="left"/>
      <w:pPr>
        <w:ind w:left="1801" w:hanging="360"/>
      </w:pPr>
    </w:lvl>
    <w:lvl w:ilvl="2" w:tplc="240A001B" w:tentative="1">
      <w:start w:val="1"/>
      <w:numFmt w:val="lowerRoman"/>
      <w:lvlText w:val="%3."/>
      <w:lvlJc w:val="right"/>
      <w:pPr>
        <w:ind w:left="2521" w:hanging="180"/>
      </w:pPr>
    </w:lvl>
    <w:lvl w:ilvl="3" w:tplc="240A000F" w:tentative="1">
      <w:start w:val="1"/>
      <w:numFmt w:val="decimal"/>
      <w:lvlText w:val="%4."/>
      <w:lvlJc w:val="left"/>
      <w:pPr>
        <w:ind w:left="3241" w:hanging="360"/>
      </w:pPr>
    </w:lvl>
    <w:lvl w:ilvl="4" w:tplc="240A0019" w:tentative="1">
      <w:start w:val="1"/>
      <w:numFmt w:val="lowerLetter"/>
      <w:lvlText w:val="%5."/>
      <w:lvlJc w:val="left"/>
      <w:pPr>
        <w:ind w:left="3961" w:hanging="360"/>
      </w:pPr>
    </w:lvl>
    <w:lvl w:ilvl="5" w:tplc="240A001B" w:tentative="1">
      <w:start w:val="1"/>
      <w:numFmt w:val="lowerRoman"/>
      <w:lvlText w:val="%6."/>
      <w:lvlJc w:val="right"/>
      <w:pPr>
        <w:ind w:left="4681" w:hanging="180"/>
      </w:pPr>
    </w:lvl>
    <w:lvl w:ilvl="6" w:tplc="240A000F" w:tentative="1">
      <w:start w:val="1"/>
      <w:numFmt w:val="decimal"/>
      <w:lvlText w:val="%7."/>
      <w:lvlJc w:val="left"/>
      <w:pPr>
        <w:ind w:left="5401" w:hanging="360"/>
      </w:pPr>
    </w:lvl>
    <w:lvl w:ilvl="7" w:tplc="240A0019" w:tentative="1">
      <w:start w:val="1"/>
      <w:numFmt w:val="lowerLetter"/>
      <w:lvlText w:val="%8."/>
      <w:lvlJc w:val="left"/>
      <w:pPr>
        <w:ind w:left="6121" w:hanging="360"/>
      </w:pPr>
    </w:lvl>
    <w:lvl w:ilvl="8" w:tplc="240A001B" w:tentative="1">
      <w:start w:val="1"/>
      <w:numFmt w:val="lowerRoman"/>
      <w:lvlText w:val="%9."/>
      <w:lvlJc w:val="right"/>
      <w:pPr>
        <w:ind w:left="6841" w:hanging="180"/>
      </w:pPr>
    </w:lvl>
  </w:abstractNum>
  <w:abstractNum w:abstractNumId="9" w15:restartNumberingAfterBreak="0">
    <w:nsid w:val="50DB2D34"/>
    <w:multiLevelType w:val="hybridMultilevel"/>
    <w:tmpl w:val="BFD03794"/>
    <w:lvl w:ilvl="0" w:tplc="96BC3BC2">
      <w:start w:val="1"/>
      <w:numFmt w:val="lowerLetter"/>
      <w:lvlText w:val="%1."/>
      <w:lvlJc w:val="left"/>
      <w:pPr>
        <w:ind w:left="233" w:hanging="233"/>
      </w:pPr>
      <w:rPr>
        <w:rFonts w:ascii="Arial" w:eastAsia="Arial" w:hAnsi="Arial" w:cs="Arial" w:hint="default"/>
        <w:w w:val="100"/>
        <w:sz w:val="21"/>
        <w:szCs w:val="21"/>
        <w:lang w:val="es-ES" w:eastAsia="es-ES" w:bidi="es-ES"/>
      </w:rPr>
    </w:lvl>
    <w:lvl w:ilvl="1" w:tplc="0B365B78">
      <w:numFmt w:val="bullet"/>
      <w:lvlText w:val="•"/>
      <w:lvlJc w:val="left"/>
      <w:pPr>
        <w:ind w:left="1166" w:hanging="233"/>
      </w:pPr>
      <w:rPr>
        <w:rFonts w:hint="default"/>
        <w:lang w:val="es-ES" w:eastAsia="es-ES" w:bidi="es-ES"/>
      </w:rPr>
    </w:lvl>
    <w:lvl w:ilvl="2" w:tplc="5D8C5C82">
      <w:numFmt w:val="bullet"/>
      <w:lvlText w:val="•"/>
      <w:lvlJc w:val="left"/>
      <w:pPr>
        <w:ind w:left="2094" w:hanging="233"/>
      </w:pPr>
      <w:rPr>
        <w:rFonts w:hint="default"/>
        <w:lang w:val="es-ES" w:eastAsia="es-ES" w:bidi="es-ES"/>
      </w:rPr>
    </w:lvl>
    <w:lvl w:ilvl="3" w:tplc="63ECDCE8">
      <w:numFmt w:val="bullet"/>
      <w:lvlText w:val="•"/>
      <w:lvlJc w:val="left"/>
      <w:pPr>
        <w:ind w:left="3022" w:hanging="233"/>
      </w:pPr>
      <w:rPr>
        <w:rFonts w:hint="default"/>
        <w:lang w:val="es-ES" w:eastAsia="es-ES" w:bidi="es-ES"/>
      </w:rPr>
    </w:lvl>
    <w:lvl w:ilvl="4" w:tplc="36C6B78A">
      <w:numFmt w:val="bullet"/>
      <w:lvlText w:val="•"/>
      <w:lvlJc w:val="left"/>
      <w:pPr>
        <w:ind w:left="3950" w:hanging="233"/>
      </w:pPr>
      <w:rPr>
        <w:rFonts w:hint="default"/>
        <w:lang w:val="es-ES" w:eastAsia="es-ES" w:bidi="es-ES"/>
      </w:rPr>
    </w:lvl>
    <w:lvl w:ilvl="5" w:tplc="ABCACFB8">
      <w:numFmt w:val="bullet"/>
      <w:lvlText w:val="•"/>
      <w:lvlJc w:val="left"/>
      <w:pPr>
        <w:ind w:left="4879" w:hanging="233"/>
      </w:pPr>
      <w:rPr>
        <w:rFonts w:hint="default"/>
        <w:lang w:val="es-ES" w:eastAsia="es-ES" w:bidi="es-ES"/>
      </w:rPr>
    </w:lvl>
    <w:lvl w:ilvl="6" w:tplc="4998B6CA">
      <w:numFmt w:val="bullet"/>
      <w:lvlText w:val="•"/>
      <w:lvlJc w:val="left"/>
      <w:pPr>
        <w:ind w:left="5807" w:hanging="233"/>
      </w:pPr>
      <w:rPr>
        <w:rFonts w:hint="default"/>
        <w:lang w:val="es-ES" w:eastAsia="es-ES" w:bidi="es-ES"/>
      </w:rPr>
    </w:lvl>
    <w:lvl w:ilvl="7" w:tplc="F0F0C5B0">
      <w:numFmt w:val="bullet"/>
      <w:lvlText w:val="•"/>
      <w:lvlJc w:val="left"/>
      <w:pPr>
        <w:ind w:left="6735" w:hanging="233"/>
      </w:pPr>
      <w:rPr>
        <w:rFonts w:hint="default"/>
        <w:lang w:val="es-ES" w:eastAsia="es-ES" w:bidi="es-ES"/>
      </w:rPr>
    </w:lvl>
    <w:lvl w:ilvl="8" w:tplc="A19A4422">
      <w:numFmt w:val="bullet"/>
      <w:lvlText w:val="•"/>
      <w:lvlJc w:val="left"/>
      <w:pPr>
        <w:ind w:left="7663" w:hanging="233"/>
      </w:pPr>
      <w:rPr>
        <w:rFonts w:hint="default"/>
        <w:lang w:val="es-ES" w:eastAsia="es-ES" w:bidi="es-ES"/>
      </w:rPr>
    </w:lvl>
  </w:abstractNum>
  <w:abstractNum w:abstractNumId="10" w15:restartNumberingAfterBreak="0">
    <w:nsid w:val="592B10EF"/>
    <w:multiLevelType w:val="hybridMultilevel"/>
    <w:tmpl w:val="5DFCE9D2"/>
    <w:lvl w:ilvl="0" w:tplc="E4BC92AA">
      <w:start w:val="1"/>
      <w:numFmt w:val="upperLetter"/>
      <w:lvlText w:val="%1."/>
      <w:lvlJc w:val="left"/>
      <w:pPr>
        <w:ind w:left="361" w:hanging="360"/>
      </w:pPr>
      <w:rPr>
        <w:rFonts w:hint="default"/>
        <w:color w:val="auto"/>
      </w:rPr>
    </w:lvl>
    <w:lvl w:ilvl="1" w:tplc="240A0003" w:tentative="1">
      <w:start w:val="1"/>
      <w:numFmt w:val="bullet"/>
      <w:lvlText w:val="o"/>
      <w:lvlJc w:val="left"/>
      <w:pPr>
        <w:ind w:left="1081" w:hanging="360"/>
      </w:pPr>
      <w:rPr>
        <w:rFonts w:ascii="Courier New" w:hAnsi="Courier New" w:cs="Courier New" w:hint="default"/>
      </w:rPr>
    </w:lvl>
    <w:lvl w:ilvl="2" w:tplc="240A0005" w:tentative="1">
      <w:start w:val="1"/>
      <w:numFmt w:val="bullet"/>
      <w:lvlText w:val=""/>
      <w:lvlJc w:val="left"/>
      <w:pPr>
        <w:ind w:left="1801" w:hanging="360"/>
      </w:pPr>
      <w:rPr>
        <w:rFonts w:ascii="Wingdings" w:hAnsi="Wingdings" w:hint="default"/>
      </w:rPr>
    </w:lvl>
    <w:lvl w:ilvl="3" w:tplc="240A0001" w:tentative="1">
      <w:start w:val="1"/>
      <w:numFmt w:val="bullet"/>
      <w:lvlText w:val=""/>
      <w:lvlJc w:val="left"/>
      <w:pPr>
        <w:ind w:left="2521" w:hanging="360"/>
      </w:pPr>
      <w:rPr>
        <w:rFonts w:ascii="Symbol" w:hAnsi="Symbol" w:hint="default"/>
      </w:rPr>
    </w:lvl>
    <w:lvl w:ilvl="4" w:tplc="240A0003" w:tentative="1">
      <w:start w:val="1"/>
      <w:numFmt w:val="bullet"/>
      <w:lvlText w:val="o"/>
      <w:lvlJc w:val="left"/>
      <w:pPr>
        <w:ind w:left="3241" w:hanging="360"/>
      </w:pPr>
      <w:rPr>
        <w:rFonts w:ascii="Courier New" w:hAnsi="Courier New" w:cs="Courier New" w:hint="default"/>
      </w:rPr>
    </w:lvl>
    <w:lvl w:ilvl="5" w:tplc="240A0005" w:tentative="1">
      <w:start w:val="1"/>
      <w:numFmt w:val="bullet"/>
      <w:lvlText w:val=""/>
      <w:lvlJc w:val="left"/>
      <w:pPr>
        <w:ind w:left="3961" w:hanging="360"/>
      </w:pPr>
      <w:rPr>
        <w:rFonts w:ascii="Wingdings" w:hAnsi="Wingdings" w:hint="default"/>
      </w:rPr>
    </w:lvl>
    <w:lvl w:ilvl="6" w:tplc="240A0001" w:tentative="1">
      <w:start w:val="1"/>
      <w:numFmt w:val="bullet"/>
      <w:lvlText w:val=""/>
      <w:lvlJc w:val="left"/>
      <w:pPr>
        <w:ind w:left="4681" w:hanging="360"/>
      </w:pPr>
      <w:rPr>
        <w:rFonts w:ascii="Symbol" w:hAnsi="Symbol" w:hint="default"/>
      </w:rPr>
    </w:lvl>
    <w:lvl w:ilvl="7" w:tplc="240A0003" w:tentative="1">
      <w:start w:val="1"/>
      <w:numFmt w:val="bullet"/>
      <w:lvlText w:val="o"/>
      <w:lvlJc w:val="left"/>
      <w:pPr>
        <w:ind w:left="5401" w:hanging="360"/>
      </w:pPr>
      <w:rPr>
        <w:rFonts w:ascii="Courier New" w:hAnsi="Courier New" w:cs="Courier New" w:hint="default"/>
      </w:rPr>
    </w:lvl>
    <w:lvl w:ilvl="8" w:tplc="240A0005" w:tentative="1">
      <w:start w:val="1"/>
      <w:numFmt w:val="bullet"/>
      <w:lvlText w:val=""/>
      <w:lvlJc w:val="left"/>
      <w:pPr>
        <w:ind w:left="6121" w:hanging="360"/>
      </w:pPr>
      <w:rPr>
        <w:rFonts w:ascii="Wingdings" w:hAnsi="Wingdings" w:hint="default"/>
      </w:rPr>
    </w:lvl>
  </w:abstractNum>
  <w:abstractNum w:abstractNumId="11" w15:restartNumberingAfterBreak="0">
    <w:nsid w:val="65A07DE6"/>
    <w:multiLevelType w:val="hybridMultilevel"/>
    <w:tmpl w:val="84C26F32"/>
    <w:lvl w:ilvl="0" w:tplc="5AC4876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4EE2766"/>
    <w:multiLevelType w:val="hybridMultilevel"/>
    <w:tmpl w:val="7A76A7A4"/>
    <w:lvl w:ilvl="0" w:tplc="E9B4384A">
      <w:start w:val="1"/>
      <w:numFmt w:val="decimal"/>
      <w:lvlText w:val="(%1)"/>
      <w:lvlJc w:val="left"/>
      <w:pPr>
        <w:ind w:left="901" w:hanging="330"/>
      </w:pPr>
      <w:rPr>
        <w:rFonts w:ascii="Arial" w:eastAsia="Arial" w:hAnsi="Arial" w:cs="Arial" w:hint="default"/>
        <w:w w:val="99"/>
        <w:sz w:val="22"/>
        <w:szCs w:val="22"/>
        <w:lang w:val="es-ES" w:eastAsia="en-US" w:bidi="ar-SA"/>
      </w:rPr>
    </w:lvl>
    <w:lvl w:ilvl="1" w:tplc="C6460B00">
      <w:numFmt w:val="bullet"/>
      <w:lvlText w:val="•"/>
      <w:lvlJc w:val="left"/>
      <w:pPr>
        <w:ind w:left="1912" w:hanging="330"/>
      </w:pPr>
      <w:rPr>
        <w:rFonts w:hint="default"/>
        <w:lang w:val="es-ES" w:eastAsia="en-US" w:bidi="ar-SA"/>
      </w:rPr>
    </w:lvl>
    <w:lvl w:ilvl="2" w:tplc="4A249652">
      <w:numFmt w:val="bullet"/>
      <w:lvlText w:val="•"/>
      <w:lvlJc w:val="left"/>
      <w:pPr>
        <w:ind w:left="2924" w:hanging="330"/>
      </w:pPr>
      <w:rPr>
        <w:rFonts w:hint="default"/>
        <w:lang w:val="es-ES" w:eastAsia="en-US" w:bidi="ar-SA"/>
      </w:rPr>
    </w:lvl>
    <w:lvl w:ilvl="3" w:tplc="59522F46">
      <w:numFmt w:val="bullet"/>
      <w:lvlText w:val="•"/>
      <w:lvlJc w:val="left"/>
      <w:pPr>
        <w:ind w:left="3936" w:hanging="330"/>
      </w:pPr>
      <w:rPr>
        <w:rFonts w:hint="default"/>
        <w:lang w:val="es-ES" w:eastAsia="en-US" w:bidi="ar-SA"/>
      </w:rPr>
    </w:lvl>
    <w:lvl w:ilvl="4" w:tplc="DA326CF2">
      <w:numFmt w:val="bullet"/>
      <w:lvlText w:val="•"/>
      <w:lvlJc w:val="left"/>
      <w:pPr>
        <w:ind w:left="4948" w:hanging="330"/>
      </w:pPr>
      <w:rPr>
        <w:rFonts w:hint="default"/>
        <w:lang w:val="es-ES" w:eastAsia="en-US" w:bidi="ar-SA"/>
      </w:rPr>
    </w:lvl>
    <w:lvl w:ilvl="5" w:tplc="02F4BFF0">
      <w:numFmt w:val="bullet"/>
      <w:lvlText w:val="•"/>
      <w:lvlJc w:val="left"/>
      <w:pPr>
        <w:ind w:left="5961" w:hanging="330"/>
      </w:pPr>
      <w:rPr>
        <w:rFonts w:hint="default"/>
        <w:lang w:val="es-ES" w:eastAsia="en-US" w:bidi="ar-SA"/>
      </w:rPr>
    </w:lvl>
    <w:lvl w:ilvl="6" w:tplc="E3DABAA2">
      <w:numFmt w:val="bullet"/>
      <w:lvlText w:val="•"/>
      <w:lvlJc w:val="left"/>
      <w:pPr>
        <w:ind w:left="6973" w:hanging="330"/>
      </w:pPr>
      <w:rPr>
        <w:rFonts w:hint="default"/>
        <w:lang w:val="es-ES" w:eastAsia="en-US" w:bidi="ar-SA"/>
      </w:rPr>
    </w:lvl>
    <w:lvl w:ilvl="7" w:tplc="7E2834D2">
      <w:numFmt w:val="bullet"/>
      <w:lvlText w:val="•"/>
      <w:lvlJc w:val="left"/>
      <w:pPr>
        <w:ind w:left="7985" w:hanging="330"/>
      </w:pPr>
      <w:rPr>
        <w:rFonts w:hint="default"/>
        <w:lang w:val="es-ES" w:eastAsia="en-US" w:bidi="ar-SA"/>
      </w:rPr>
    </w:lvl>
    <w:lvl w:ilvl="8" w:tplc="CAE40FEE">
      <w:numFmt w:val="bullet"/>
      <w:lvlText w:val="•"/>
      <w:lvlJc w:val="left"/>
      <w:pPr>
        <w:ind w:left="8997" w:hanging="330"/>
      </w:pPr>
      <w:rPr>
        <w:rFonts w:hint="default"/>
        <w:lang w:val="es-ES" w:eastAsia="en-US" w:bidi="ar-SA"/>
      </w:rPr>
    </w:lvl>
  </w:abstractNum>
  <w:abstractNum w:abstractNumId="13" w15:restartNumberingAfterBreak="0">
    <w:nsid w:val="76FD121D"/>
    <w:multiLevelType w:val="hybridMultilevel"/>
    <w:tmpl w:val="DCD6B6B2"/>
    <w:lvl w:ilvl="0" w:tplc="6E40E63A">
      <w:start w:val="1"/>
      <w:numFmt w:val="lowerLetter"/>
      <w:lvlText w:val="%1."/>
      <w:lvlJc w:val="left"/>
      <w:pPr>
        <w:ind w:left="361" w:hanging="360"/>
      </w:pPr>
      <w:rPr>
        <w:rFonts w:hint="default"/>
        <w:b/>
      </w:rPr>
    </w:lvl>
    <w:lvl w:ilvl="1" w:tplc="240A0019" w:tentative="1">
      <w:start w:val="1"/>
      <w:numFmt w:val="lowerLetter"/>
      <w:lvlText w:val="%2."/>
      <w:lvlJc w:val="left"/>
      <w:pPr>
        <w:ind w:left="1081" w:hanging="360"/>
      </w:pPr>
    </w:lvl>
    <w:lvl w:ilvl="2" w:tplc="240A001B" w:tentative="1">
      <w:start w:val="1"/>
      <w:numFmt w:val="lowerRoman"/>
      <w:lvlText w:val="%3."/>
      <w:lvlJc w:val="right"/>
      <w:pPr>
        <w:ind w:left="1801" w:hanging="180"/>
      </w:pPr>
    </w:lvl>
    <w:lvl w:ilvl="3" w:tplc="240A000F" w:tentative="1">
      <w:start w:val="1"/>
      <w:numFmt w:val="decimal"/>
      <w:lvlText w:val="%4."/>
      <w:lvlJc w:val="left"/>
      <w:pPr>
        <w:ind w:left="2521" w:hanging="360"/>
      </w:pPr>
    </w:lvl>
    <w:lvl w:ilvl="4" w:tplc="240A0019" w:tentative="1">
      <w:start w:val="1"/>
      <w:numFmt w:val="lowerLetter"/>
      <w:lvlText w:val="%5."/>
      <w:lvlJc w:val="left"/>
      <w:pPr>
        <w:ind w:left="3241" w:hanging="360"/>
      </w:pPr>
    </w:lvl>
    <w:lvl w:ilvl="5" w:tplc="240A001B" w:tentative="1">
      <w:start w:val="1"/>
      <w:numFmt w:val="lowerRoman"/>
      <w:lvlText w:val="%6."/>
      <w:lvlJc w:val="right"/>
      <w:pPr>
        <w:ind w:left="3961" w:hanging="180"/>
      </w:pPr>
    </w:lvl>
    <w:lvl w:ilvl="6" w:tplc="240A000F" w:tentative="1">
      <w:start w:val="1"/>
      <w:numFmt w:val="decimal"/>
      <w:lvlText w:val="%7."/>
      <w:lvlJc w:val="left"/>
      <w:pPr>
        <w:ind w:left="4681" w:hanging="360"/>
      </w:pPr>
    </w:lvl>
    <w:lvl w:ilvl="7" w:tplc="240A0019" w:tentative="1">
      <w:start w:val="1"/>
      <w:numFmt w:val="lowerLetter"/>
      <w:lvlText w:val="%8."/>
      <w:lvlJc w:val="left"/>
      <w:pPr>
        <w:ind w:left="5401" w:hanging="360"/>
      </w:pPr>
    </w:lvl>
    <w:lvl w:ilvl="8" w:tplc="240A001B" w:tentative="1">
      <w:start w:val="1"/>
      <w:numFmt w:val="lowerRoman"/>
      <w:lvlText w:val="%9."/>
      <w:lvlJc w:val="right"/>
      <w:pPr>
        <w:ind w:left="6121" w:hanging="180"/>
      </w:pPr>
    </w:lvl>
  </w:abstractNum>
  <w:num w:numId="1">
    <w:abstractNumId w:val="9"/>
  </w:num>
  <w:num w:numId="2">
    <w:abstractNumId w:val="4"/>
  </w:num>
  <w:num w:numId="3">
    <w:abstractNumId w:val="5"/>
  </w:num>
  <w:num w:numId="4">
    <w:abstractNumId w:val="0"/>
  </w:num>
  <w:num w:numId="5">
    <w:abstractNumId w:val="11"/>
  </w:num>
  <w:num w:numId="6">
    <w:abstractNumId w:val="7"/>
  </w:num>
  <w:num w:numId="7">
    <w:abstractNumId w:val="2"/>
  </w:num>
  <w:num w:numId="8">
    <w:abstractNumId w:val="13"/>
  </w:num>
  <w:num w:numId="9">
    <w:abstractNumId w:val="1"/>
  </w:num>
  <w:num w:numId="10">
    <w:abstractNumId w:val="3"/>
  </w:num>
  <w:num w:numId="11">
    <w:abstractNumId w:val="12"/>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CF"/>
    <w:rsid w:val="00000C14"/>
    <w:rsid w:val="000036BB"/>
    <w:rsid w:val="000067D7"/>
    <w:rsid w:val="00011165"/>
    <w:rsid w:val="000120DE"/>
    <w:rsid w:val="00012291"/>
    <w:rsid w:val="00012F29"/>
    <w:rsid w:val="000150E5"/>
    <w:rsid w:val="00015916"/>
    <w:rsid w:val="00015EF6"/>
    <w:rsid w:val="00017C8F"/>
    <w:rsid w:val="000217A2"/>
    <w:rsid w:val="00023DE8"/>
    <w:rsid w:val="00024326"/>
    <w:rsid w:val="0002440D"/>
    <w:rsid w:val="0002604E"/>
    <w:rsid w:val="000276AB"/>
    <w:rsid w:val="00030D24"/>
    <w:rsid w:val="00031516"/>
    <w:rsid w:val="000320D9"/>
    <w:rsid w:val="00034D0B"/>
    <w:rsid w:val="000364FD"/>
    <w:rsid w:val="0004170F"/>
    <w:rsid w:val="00042A55"/>
    <w:rsid w:val="00042E17"/>
    <w:rsid w:val="000439FA"/>
    <w:rsid w:val="00043CE6"/>
    <w:rsid w:val="000443A7"/>
    <w:rsid w:val="000506BE"/>
    <w:rsid w:val="00053611"/>
    <w:rsid w:val="0005451B"/>
    <w:rsid w:val="000555C0"/>
    <w:rsid w:val="000576E4"/>
    <w:rsid w:val="000627F8"/>
    <w:rsid w:val="00063E38"/>
    <w:rsid w:val="000643C9"/>
    <w:rsid w:val="000723F7"/>
    <w:rsid w:val="000724FE"/>
    <w:rsid w:val="00074715"/>
    <w:rsid w:val="000754E7"/>
    <w:rsid w:val="00075D8A"/>
    <w:rsid w:val="00077DC4"/>
    <w:rsid w:val="00081B3A"/>
    <w:rsid w:val="0008304D"/>
    <w:rsid w:val="000833A3"/>
    <w:rsid w:val="00083CA1"/>
    <w:rsid w:val="00084D67"/>
    <w:rsid w:val="000869BE"/>
    <w:rsid w:val="000873A5"/>
    <w:rsid w:val="00087DE9"/>
    <w:rsid w:val="000905AF"/>
    <w:rsid w:val="00091984"/>
    <w:rsid w:val="00091BEF"/>
    <w:rsid w:val="00091DFD"/>
    <w:rsid w:val="00092516"/>
    <w:rsid w:val="00092E26"/>
    <w:rsid w:val="000948FE"/>
    <w:rsid w:val="000951B5"/>
    <w:rsid w:val="00096F4B"/>
    <w:rsid w:val="0009764B"/>
    <w:rsid w:val="000A0FFE"/>
    <w:rsid w:val="000A285F"/>
    <w:rsid w:val="000A2ABB"/>
    <w:rsid w:val="000A3431"/>
    <w:rsid w:val="000A4336"/>
    <w:rsid w:val="000A528A"/>
    <w:rsid w:val="000A5952"/>
    <w:rsid w:val="000A73BF"/>
    <w:rsid w:val="000A77FF"/>
    <w:rsid w:val="000B1968"/>
    <w:rsid w:val="000B1EF1"/>
    <w:rsid w:val="000B26B5"/>
    <w:rsid w:val="000B3FAC"/>
    <w:rsid w:val="000B4302"/>
    <w:rsid w:val="000B7B91"/>
    <w:rsid w:val="000C340D"/>
    <w:rsid w:val="000C4950"/>
    <w:rsid w:val="000C4FEF"/>
    <w:rsid w:val="000C56EB"/>
    <w:rsid w:val="000C6B83"/>
    <w:rsid w:val="000D1466"/>
    <w:rsid w:val="000D230E"/>
    <w:rsid w:val="000D36DE"/>
    <w:rsid w:val="000E716F"/>
    <w:rsid w:val="000E79E1"/>
    <w:rsid w:val="000F1459"/>
    <w:rsid w:val="000F1FA2"/>
    <w:rsid w:val="000F2762"/>
    <w:rsid w:val="000F3F4D"/>
    <w:rsid w:val="000F6238"/>
    <w:rsid w:val="001002A1"/>
    <w:rsid w:val="001005C4"/>
    <w:rsid w:val="0010201D"/>
    <w:rsid w:val="0010215E"/>
    <w:rsid w:val="0010644F"/>
    <w:rsid w:val="00107210"/>
    <w:rsid w:val="00107B63"/>
    <w:rsid w:val="00107F6C"/>
    <w:rsid w:val="0011005B"/>
    <w:rsid w:val="001107E1"/>
    <w:rsid w:val="001114EE"/>
    <w:rsid w:val="001118BB"/>
    <w:rsid w:val="001149C2"/>
    <w:rsid w:val="001205D4"/>
    <w:rsid w:val="00125384"/>
    <w:rsid w:val="00127375"/>
    <w:rsid w:val="001333D2"/>
    <w:rsid w:val="00133B67"/>
    <w:rsid w:val="001347D9"/>
    <w:rsid w:val="00136739"/>
    <w:rsid w:val="0013785B"/>
    <w:rsid w:val="001404F3"/>
    <w:rsid w:val="00141096"/>
    <w:rsid w:val="0014196B"/>
    <w:rsid w:val="001426AA"/>
    <w:rsid w:val="0014478B"/>
    <w:rsid w:val="00144950"/>
    <w:rsid w:val="00144D78"/>
    <w:rsid w:val="001532B4"/>
    <w:rsid w:val="001543E3"/>
    <w:rsid w:val="0015538E"/>
    <w:rsid w:val="0016349F"/>
    <w:rsid w:val="00163824"/>
    <w:rsid w:val="00163850"/>
    <w:rsid w:val="00165547"/>
    <w:rsid w:val="00165EEE"/>
    <w:rsid w:val="00166CDA"/>
    <w:rsid w:val="001675B9"/>
    <w:rsid w:val="0016797D"/>
    <w:rsid w:val="00173AD2"/>
    <w:rsid w:val="001772A5"/>
    <w:rsid w:val="00182B73"/>
    <w:rsid w:val="001843E9"/>
    <w:rsid w:val="001855BA"/>
    <w:rsid w:val="00186890"/>
    <w:rsid w:val="00186C5A"/>
    <w:rsid w:val="001875DD"/>
    <w:rsid w:val="00191168"/>
    <w:rsid w:val="001913AB"/>
    <w:rsid w:val="001919E0"/>
    <w:rsid w:val="001920B5"/>
    <w:rsid w:val="00192111"/>
    <w:rsid w:val="001928B9"/>
    <w:rsid w:val="00192E2E"/>
    <w:rsid w:val="00195D9C"/>
    <w:rsid w:val="00196C25"/>
    <w:rsid w:val="001A09E9"/>
    <w:rsid w:val="001A1899"/>
    <w:rsid w:val="001A32FD"/>
    <w:rsid w:val="001A4C84"/>
    <w:rsid w:val="001A5417"/>
    <w:rsid w:val="001B0DDA"/>
    <w:rsid w:val="001B1B86"/>
    <w:rsid w:val="001B3DD3"/>
    <w:rsid w:val="001B634D"/>
    <w:rsid w:val="001B682B"/>
    <w:rsid w:val="001B6B75"/>
    <w:rsid w:val="001C3B55"/>
    <w:rsid w:val="001C4A5C"/>
    <w:rsid w:val="001C5760"/>
    <w:rsid w:val="001C5FAC"/>
    <w:rsid w:val="001D0339"/>
    <w:rsid w:val="001D1EAA"/>
    <w:rsid w:val="001D34C5"/>
    <w:rsid w:val="001D555C"/>
    <w:rsid w:val="001E4848"/>
    <w:rsid w:val="001E7D4D"/>
    <w:rsid w:val="001F1454"/>
    <w:rsid w:val="001F16BD"/>
    <w:rsid w:val="001F2141"/>
    <w:rsid w:val="002009ED"/>
    <w:rsid w:val="00202434"/>
    <w:rsid w:val="002033D7"/>
    <w:rsid w:val="00203AAA"/>
    <w:rsid w:val="00206E01"/>
    <w:rsid w:val="0021036F"/>
    <w:rsid w:val="00210860"/>
    <w:rsid w:val="0021105C"/>
    <w:rsid w:val="002143C1"/>
    <w:rsid w:val="002161CA"/>
    <w:rsid w:val="00216CB3"/>
    <w:rsid w:val="00223BD3"/>
    <w:rsid w:val="00223BD5"/>
    <w:rsid w:val="002244F9"/>
    <w:rsid w:val="00226988"/>
    <w:rsid w:val="00226AB5"/>
    <w:rsid w:val="00227995"/>
    <w:rsid w:val="002309EB"/>
    <w:rsid w:val="00231CE9"/>
    <w:rsid w:val="00236DC7"/>
    <w:rsid w:val="002375AF"/>
    <w:rsid w:val="0024095C"/>
    <w:rsid w:val="00244FE6"/>
    <w:rsid w:val="002466E0"/>
    <w:rsid w:val="00246F3C"/>
    <w:rsid w:val="00247A47"/>
    <w:rsid w:val="00252AEB"/>
    <w:rsid w:val="00253276"/>
    <w:rsid w:val="00254327"/>
    <w:rsid w:val="002545DC"/>
    <w:rsid w:val="0025564B"/>
    <w:rsid w:val="00256298"/>
    <w:rsid w:val="002565C3"/>
    <w:rsid w:val="0025673C"/>
    <w:rsid w:val="00256995"/>
    <w:rsid w:val="00260601"/>
    <w:rsid w:val="002655E5"/>
    <w:rsid w:val="00266D06"/>
    <w:rsid w:val="002674DE"/>
    <w:rsid w:val="00272151"/>
    <w:rsid w:val="00273768"/>
    <w:rsid w:val="00274976"/>
    <w:rsid w:val="002775B6"/>
    <w:rsid w:val="00277881"/>
    <w:rsid w:val="0028006E"/>
    <w:rsid w:val="00286C58"/>
    <w:rsid w:val="00290208"/>
    <w:rsid w:val="00290E38"/>
    <w:rsid w:val="00291379"/>
    <w:rsid w:val="002916A1"/>
    <w:rsid w:val="00291A6A"/>
    <w:rsid w:val="00292A96"/>
    <w:rsid w:val="00294EEB"/>
    <w:rsid w:val="00297A3E"/>
    <w:rsid w:val="002A0D9B"/>
    <w:rsid w:val="002A1FD8"/>
    <w:rsid w:val="002A43B7"/>
    <w:rsid w:val="002A4420"/>
    <w:rsid w:val="002A7BF1"/>
    <w:rsid w:val="002B0532"/>
    <w:rsid w:val="002B0F96"/>
    <w:rsid w:val="002B21EA"/>
    <w:rsid w:val="002B230B"/>
    <w:rsid w:val="002B2837"/>
    <w:rsid w:val="002B2DAB"/>
    <w:rsid w:val="002B5A14"/>
    <w:rsid w:val="002B6F76"/>
    <w:rsid w:val="002C02E1"/>
    <w:rsid w:val="002C0AF2"/>
    <w:rsid w:val="002C4E44"/>
    <w:rsid w:val="002C4F86"/>
    <w:rsid w:val="002C6223"/>
    <w:rsid w:val="002C68BF"/>
    <w:rsid w:val="002C6E8E"/>
    <w:rsid w:val="002C7132"/>
    <w:rsid w:val="002C7522"/>
    <w:rsid w:val="002D0AF3"/>
    <w:rsid w:val="002D1500"/>
    <w:rsid w:val="002D2C4D"/>
    <w:rsid w:val="002D3127"/>
    <w:rsid w:val="002D473E"/>
    <w:rsid w:val="002D5D09"/>
    <w:rsid w:val="002D7CF5"/>
    <w:rsid w:val="002E15D0"/>
    <w:rsid w:val="002E1A87"/>
    <w:rsid w:val="002E2194"/>
    <w:rsid w:val="002E31E1"/>
    <w:rsid w:val="002E4C10"/>
    <w:rsid w:val="002E5E89"/>
    <w:rsid w:val="002E6B65"/>
    <w:rsid w:val="002E72B4"/>
    <w:rsid w:val="002F0328"/>
    <w:rsid w:val="002F0C6F"/>
    <w:rsid w:val="002F18AC"/>
    <w:rsid w:val="002F452D"/>
    <w:rsid w:val="00302899"/>
    <w:rsid w:val="00302D52"/>
    <w:rsid w:val="00303EC4"/>
    <w:rsid w:val="00304264"/>
    <w:rsid w:val="0030438D"/>
    <w:rsid w:val="00313AFD"/>
    <w:rsid w:val="00313D09"/>
    <w:rsid w:val="0031526B"/>
    <w:rsid w:val="0031647D"/>
    <w:rsid w:val="0032150D"/>
    <w:rsid w:val="00322CB5"/>
    <w:rsid w:val="00323FD4"/>
    <w:rsid w:val="003247F3"/>
    <w:rsid w:val="00324ACA"/>
    <w:rsid w:val="00326D08"/>
    <w:rsid w:val="003308BA"/>
    <w:rsid w:val="0033527C"/>
    <w:rsid w:val="00335581"/>
    <w:rsid w:val="003356C7"/>
    <w:rsid w:val="0033635A"/>
    <w:rsid w:val="00336B37"/>
    <w:rsid w:val="00337C9E"/>
    <w:rsid w:val="0034068A"/>
    <w:rsid w:val="00341C50"/>
    <w:rsid w:val="00342C68"/>
    <w:rsid w:val="0034391E"/>
    <w:rsid w:val="0034459B"/>
    <w:rsid w:val="00344FC9"/>
    <w:rsid w:val="003453BE"/>
    <w:rsid w:val="00345AFE"/>
    <w:rsid w:val="00345C03"/>
    <w:rsid w:val="00345DA6"/>
    <w:rsid w:val="00352F2D"/>
    <w:rsid w:val="00354F5F"/>
    <w:rsid w:val="00357660"/>
    <w:rsid w:val="003604F7"/>
    <w:rsid w:val="00362375"/>
    <w:rsid w:val="00364141"/>
    <w:rsid w:val="00365545"/>
    <w:rsid w:val="00367157"/>
    <w:rsid w:val="00371ABF"/>
    <w:rsid w:val="00371AC7"/>
    <w:rsid w:val="003739F6"/>
    <w:rsid w:val="00373C94"/>
    <w:rsid w:val="00374DEF"/>
    <w:rsid w:val="00381D89"/>
    <w:rsid w:val="00382D3A"/>
    <w:rsid w:val="003835D1"/>
    <w:rsid w:val="003837CA"/>
    <w:rsid w:val="00385859"/>
    <w:rsid w:val="00386481"/>
    <w:rsid w:val="00386BCA"/>
    <w:rsid w:val="00391186"/>
    <w:rsid w:val="003958D4"/>
    <w:rsid w:val="00396329"/>
    <w:rsid w:val="003A1E96"/>
    <w:rsid w:val="003A3125"/>
    <w:rsid w:val="003A3B55"/>
    <w:rsid w:val="003A3F47"/>
    <w:rsid w:val="003A4DC7"/>
    <w:rsid w:val="003A520A"/>
    <w:rsid w:val="003A5B5D"/>
    <w:rsid w:val="003A68C9"/>
    <w:rsid w:val="003B509E"/>
    <w:rsid w:val="003B6065"/>
    <w:rsid w:val="003C1EFB"/>
    <w:rsid w:val="003C55A8"/>
    <w:rsid w:val="003C5680"/>
    <w:rsid w:val="003C70D8"/>
    <w:rsid w:val="003C7B02"/>
    <w:rsid w:val="003D0559"/>
    <w:rsid w:val="003D162E"/>
    <w:rsid w:val="003D1855"/>
    <w:rsid w:val="003D2D01"/>
    <w:rsid w:val="003D6589"/>
    <w:rsid w:val="003D6AF2"/>
    <w:rsid w:val="003D6C7A"/>
    <w:rsid w:val="003D6C7E"/>
    <w:rsid w:val="003D7B78"/>
    <w:rsid w:val="003E0427"/>
    <w:rsid w:val="003E07C9"/>
    <w:rsid w:val="003E1093"/>
    <w:rsid w:val="003E2A46"/>
    <w:rsid w:val="003E3646"/>
    <w:rsid w:val="003E6B78"/>
    <w:rsid w:val="003E6DD4"/>
    <w:rsid w:val="003E7480"/>
    <w:rsid w:val="003F3F96"/>
    <w:rsid w:val="003F6D20"/>
    <w:rsid w:val="003F7775"/>
    <w:rsid w:val="003F7D54"/>
    <w:rsid w:val="003F7EFF"/>
    <w:rsid w:val="004028FE"/>
    <w:rsid w:val="00404C09"/>
    <w:rsid w:val="00406909"/>
    <w:rsid w:val="004078D8"/>
    <w:rsid w:val="004133D5"/>
    <w:rsid w:val="0041651C"/>
    <w:rsid w:val="00420341"/>
    <w:rsid w:val="0042061B"/>
    <w:rsid w:val="00422D9A"/>
    <w:rsid w:val="00430E3E"/>
    <w:rsid w:val="0043262E"/>
    <w:rsid w:val="004328AF"/>
    <w:rsid w:val="0043400C"/>
    <w:rsid w:val="00434114"/>
    <w:rsid w:val="00434FD4"/>
    <w:rsid w:val="004366C0"/>
    <w:rsid w:val="00440099"/>
    <w:rsid w:val="0044110C"/>
    <w:rsid w:val="004424E9"/>
    <w:rsid w:val="00442504"/>
    <w:rsid w:val="0044292F"/>
    <w:rsid w:val="00443FD2"/>
    <w:rsid w:val="00446DCA"/>
    <w:rsid w:val="00451E72"/>
    <w:rsid w:val="00453406"/>
    <w:rsid w:val="0045380E"/>
    <w:rsid w:val="00454DB3"/>
    <w:rsid w:val="00455624"/>
    <w:rsid w:val="00456DC0"/>
    <w:rsid w:val="00460C82"/>
    <w:rsid w:val="0046121B"/>
    <w:rsid w:val="00461497"/>
    <w:rsid w:val="004616FC"/>
    <w:rsid w:val="004627B7"/>
    <w:rsid w:val="00464DA3"/>
    <w:rsid w:val="00465E9A"/>
    <w:rsid w:val="00466D0E"/>
    <w:rsid w:val="00470660"/>
    <w:rsid w:val="004737A7"/>
    <w:rsid w:val="004753BC"/>
    <w:rsid w:val="00480C57"/>
    <w:rsid w:val="0048156C"/>
    <w:rsid w:val="004865E3"/>
    <w:rsid w:val="0048720A"/>
    <w:rsid w:val="004944B4"/>
    <w:rsid w:val="004954B8"/>
    <w:rsid w:val="00495B0A"/>
    <w:rsid w:val="004960D8"/>
    <w:rsid w:val="00496DB6"/>
    <w:rsid w:val="00496EB2"/>
    <w:rsid w:val="00496F01"/>
    <w:rsid w:val="00497B77"/>
    <w:rsid w:val="004A0CEB"/>
    <w:rsid w:val="004A3013"/>
    <w:rsid w:val="004B358D"/>
    <w:rsid w:val="004B4934"/>
    <w:rsid w:val="004B7597"/>
    <w:rsid w:val="004C00BF"/>
    <w:rsid w:val="004C0AD6"/>
    <w:rsid w:val="004C0C8D"/>
    <w:rsid w:val="004C16C9"/>
    <w:rsid w:val="004C1FD9"/>
    <w:rsid w:val="004C2684"/>
    <w:rsid w:val="004C28D2"/>
    <w:rsid w:val="004C294D"/>
    <w:rsid w:val="004C3131"/>
    <w:rsid w:val="004C3136"/>
    <w:rsid w:val="004C32B3"/>
    <w:rsid w:val="004C411B"/>
    <w:rsid w:val="004C4880"/>
    <w:rsid w:val="004C5373"/>
    <w:rsid w:val="004C7CB3"/>
    <w:rsid w:val="004D2A1C"/>
    <w:rsid w:val="004D5E67"/>
    <w:rsid w:val="004D65B7"/>
    <w:rsid w:val="004D6702"/>
    <w:rsid w:val="004D7673"/>
    <w:rsid w:val="004E0D66"/>
    <w:rsid w:val="004E1419"/>
    <w:rsid w:val="004E14BE"/>
    <w:rsid w:val="004E20DE"/>
    <w:rsid w:val="004E33AE"/>
    <w:rsid w:val="004E3B37"/>
    <w:rsid w:val="004E4E64"/>
    <w:rsid w:val="004E53C8"/>
    <w:rsid w:val="004E5643"/>
    <w:rsid w:val="004E6D01"/>
    <w:rsid w:val="004F1C29"/>
    <w:rsid w:val="004F1D1E"/>
    <w:rsid w:val="004F213D"/>
    <w:rsid w:val="004F2D54"/>
    <w:rsid w:val="004F31BA"/>
    <w:rsid w:val="004F3260"/>
    <w:rsid w:val="004F3F10"/>
    <w:rsid w:val="004F4D40"/>
    <w:rsid w:val="004F7F6C"/>
    <w:rsid w:val="00500385"/>
    <w:rsid w:val="005031C3"/>
    <w:rsid w:val="00503B9C"/>
    <w:rsid w:val="005047E3"/>
    <w:rsid w:val="0050587F"/>
    <w:rsid w:val="005067E1"/>
    <w:rsid w:val="005069C6"/>
    <w:rsid w:val="00506E88"/>
    <w:rsid w:val="005109B9"/>
    <w:rsid w:val="00511000"/>
    <w:rsid w:val="0051160D"/>
    <w:rsid w:val="00511A52"/>
    <w:rsid w:val="00512BCC"/>
    <w:rsid w:val="00513759"/>
    <w:rsid w:val="0051520E"/>
    <w:rsid w:val="00515B43"/>
    <w:rsid w:val="00520846"/>
    <w:rsid w:val="00524BDC"/>
    <w:rsid w:val="00525BAE"/>
    <w:rsid w:val="00526835"/>
    <w:rsid w:val="0052761E"/>
    <w:rsid w:val="00531357"/>
    <w:rsid w:val="00533E97"/>
    <w:rsid w:val="00535764"/>
    <w:rsid w:val="00535BB0"/>
    <w:rsid w:val="00536BC9"/>
    <w:rsid w:val="00536DCF"/>
    <w:rsid w:val="0054404E"/>
    <w:rsid w:val="00544942"/>
    <w:rsid w:val="00546616"/>
    <w:rsid w:val="00546A87"/>
    <w:rsid w:val="0054712D"/>
    <w:rsid w:val="00547ED7"/>
    <w:rsid w:val="005513ED"/>
    <w:rsid w:val="0055321C"/>
    <w:rsid w:val="00553D85"/>
    <w:rsid w:val="00554F41"/>
    <w:rsid w:val="00556C98"/>
    <w:rsid w:val="0055767E"/>
    <w:rsid w:val="005605B8"/>
    <w:rsid w:val="00560A1F"/>
    <w:rsid w:val="005611F0"/>
    <w:rsid w:val="00561AE9"/>
    <w:rsid w:val="00562785"/>
    <w:rsid w:val="0056487E"/>
    <w:rsid w:val="00564B61"/>
    <w:rsid w:val="005666EC"/>
    <w:rsid w:val="00567600"/>
    <w:rsid w:val="0057060C"/>
    <w:rsid w:val="00572EA3"/>
    <w:rsid w:val="0057354B"/>
    <w:rsid w:val="00573C7A"/>
    <w:rsid w:val="00574481"/>
    <w:rsid w:val="00574860"/>
    <w:rsid w:val="0057740C"/>
    <w:rsid w:val="00580B91"/>
    <w:rsid w:val="005837C0"/>
    <w:rsid w:val="00584588"/>
    <w:rsid w:val="00584DBC"/>
    <w:rsid w:val="00590DE1"/>
    <w:rsid w:val="00591AEE"/>
    <w:rsid w:val="005935FB"/>
    <w:rsid w:val="00593986"/>
    <w:rsid w:val="005949FD"/>
    <w:rsid w:val="00596A12"/>
    <w:rsid w:val="00597E61"/>
    <w:rsid w:val="005A204B"/>
    <w:rsid w:val="005A3412"/>
    <w:rsid w:val="005A4A1F"/>
    <w:rsid w:val="005A5EB3"/>
    <w:rsid w:val="005A616C"/>
    <w:rsid w:val="005A62FE"/>
    <w:rsid w:val="005A67C7"/>
    <w:rsid w:val="005B02C2"/>
    <w:rsid w:val="005B125E"/>
    <w:rsid w:val="005B29A0"/>
    <w:rsid w:val="005B3E20"/>
    <w:rsid w:val="005B4155"/>
    <w:rsid w:val="005B4304"/>
    <w:rsid w:val="005B7893"/>
    <w:rsid w:val="005C04F3"/>
    <w:rsid w:val="005C1E75"/>
    <w:rsid w:val="005C2FA5"/>
    <w:rsid w:val="005C35E5"/>
    <w:rsid w:val="005C4E89"/>
    <w:rsid w:val="005D0878"/>
    <w:rsid w:val="005D2C61"/>
    <w:rsid w:val="005D2C68"/>
    <w:rsid w:val="005D7C5F"/>
    <w:rsid w:val="005E1739"/>
    <w:rsid w:val="005E6565"/>
    <w:rsid w:val="00600071"/>
    <w:rsid w:val="00602AD9"/>
    <w:rsid w:val="00602D87"/>
    <w:rsid w:val="00603108"/>
    <w:rsid w:val="00605831"/>
    <w:rsid w:val="00606FBD"/>
    <w:rsid w:val="00607B87"/>
    <w:rsid w:val="006107FF"/>
    <w:rsid w:val="006109B1"/>
    <w:rsid w:val="006119B3"/>
    <w:rsid w:val="00613CAE"/>
    <w:rsid w:val="00614619"/>
    <w:rsid w:val="00615C29"/>
    <w:rsid w:val="0061778D"/>
    <w:rsid w:val="00620B20"/>
    <w:rsid w:val="0062521D"/>
    <w:rsid w:val="0062618A"/>
    <w:rsid w:val="00627368"/>
    <w:rsid w:val="0063009C"/>
    <w:rsid w:val="00632A24"/>
    <w:rsid w:val="00632EA4"/>
    <w:rsid w:val="00633A76"/>
    <w:rsid w:val="00636B86"/>
    <w:rsid w:val="006376D7"/>
    <w:rsid w:val="00640AD7"/>
    <w:rsid w:val="00642225"/>
    <w:rsid w:val="00643374"/>
    <w:rsid w:val="00643826"/>
    <w:rsid w:val="00643C10"/>
    <w:rsid w:val="00645B29"/>
    <w:rsid w:val="00647142"/>
    <w:rsid w:val="00647A36"/>
    <w:rsid w:val="006526B6"/>
    <w:rsid w:val="006557B0"/>
    <w:rsid w:val="006564B1"/>
    <w:rsid w:val="006566B3"/>
    <w:rsid w:val="00656A4D"/>
    <w:rsid w:val="0066134D"/>
    <w:rsid w:val="006631A1"/>
    <w:rsid w:val="00663DEF"/>
    <w:rsid w:val="00666C99"/>
    <w:rsid w:val="006678E0"/>
    <w:rsid w:val="00671E35"/>
    <w:rsid w:val="00676CE9"/>
    <w:rsid w:val="006779C5"/>
    <w:rsid w:val="00682ECD"/>
    <w:rsid w:val="0068378E"/>
    <w:rsid w:val="006840DE"/>
    <w:rsid w:val="00684F4D"/>
    <w:rsid w:val="006862D2"/>
    <w:rsid w:val="00686307"/>
    <w:rsid w:val="00686691"/>
    <w:rsid w:val="00686AC9"/>
    <w:rsid w:val="0069182E"/>
    <w:rsid w:val="00692EC0"/>
    <w:rsid w:val="0069368B"/>
    <w:rsid w:val="00693D1C"/>
    <w:rsid w:val="00695875"/>
    <w:rsid w:val="006972B4"/>
    <w:rsid w:val="006A3532"/>
    <w:rsid w:val="006A356F"/>
    <w:rsid w:val="006A3BBF"/>
    <w:rsid w:val="006A44DD"/>
    <w:rsid w:val="006A6A5E"/>
    <w:rsid w:val="006A6EBF"/>
    <w:rsid w:val="006A7685"/>
    <w:rsid w:val="006A7833"/>
    <w:rsid w:val="006A785D"/>
    <w:rsid w:val="006A7BF4"/>
    <w:rsid w:val="006B1C3D"/>
    <w:rsid w:val="006B3F8C"/>
    <w:rsid w:val="006B56CC"/>
    <w:rsid w:val="006B7AA8"/>
    <w:rsid w:val="006C2958"/>
    <w:rsid w:val="006C3140"/>
    <w:rsid w:val="006C61D0"/>
    <w:rsid w:val="006D3E62"/>
    <w:rsid w:val="006D4651"/>
    <w:rsid w:val="006D5287"/>
    <w:rsid w:val="006D5C76"/>
    <w:rsid w:val="006D6C7A"/>
    <w:rsid w:val="006E358A"/>
    <w:rsid w:val="006E7796"/>
    <w:rsid w:val="006F004A"/>
    <w:rsid w:val="006F14A6"/>
    <w:rsid w:val="006F2244"/>
    <w:rsid w:val="006F471F"/>
    <w:rsid w:val="006F5E97"/>
    <w:rsid w:val="006F6E56"/>
    <w:rsid w:val="006F7055"/>
    <w:rsid w:val="00700271"/>
    <w:rsid w:val="0070069D"/>
    <w:rsid w:val="007008FE"/>
    <w:rsid w:val="00700AC6"/>
    <w:rsid w:val="00702695"/>
    <w:rsid w:val="007027F4"/>
    <w:rsid w:val="007046EA"/>
    <w:rsid w:val="0070748B"/>
    <w:rsid w:val="00710AA8"/>
    <w:rsid w:val="0071282E"/>
    <w:rsid w:val="00712A84"/>
    <w:rsid w:val="00715AC7"/>
    <w:rsid w:val="00715CA5"/>
    <w:rsid w:val="00716A60"/>
    <w:rsid w:val="00717739"/>
    <w:rsid w:val="00717FE3"/>
    <w:rsid w:val="007220D1"/>
    <w:rsid w:val="007234F8"/>
    <w:rsid w:val="00725C95"/>
    <w:rsid w:val="0072606E"/>
    <w:rsid w:val="00727330"/>
    <w:rsid w:val="007324E1"/>
    <w:rsid w:val="00732603"/>
    <w:rsid w:val="007334D1"/>
    <w:rsid w:val="00741918"/>
    <w:rsid w:val="0074349C"/>
    <w:rsid w:val="00745D2E"/>
    <w:rsid w:val="00745F04"/>
    <w:rsid w:val="0074684A"/>
    <w:rsid w:val="00746865"/>
    <w:rsid w:val="007528FE"/>
    <w:rsid w:val="00757564"/>
    <w:rsid w:val="007601BD"/>
    <w:rsid w:val="00760806"/>
    <w:rsid w:val="00761640"/>
    <w:rsid w:val="00761685"/>
    <w:rsid w:val="00762811"/>
    <w:rsid w:val="00762B88"/>
    <w:rsid w:val="00763426"/>
    <w:rsid w:val="00763559"/>
    <w:rsid w:val="0076407E"/>
    <w:rsid w:val="00764A79"/>
    <w:rsid w:val="0076529F"/>
    <w:rsid w:val="00766CC7"/>
    <w:rsid w:val="00766F5D"/>
    <w:rsid w:val="007708AE"/>
    <w:rsid w:val="007734F5"/>
    <w:rsid w:val="007736C4"/>
    <w:rsid w:val="00773774"/>
    <w:rsid w:val="00774818"/>
    <w:rsid w:val="00780A69"/>
    <w:rsid w:val="00780B08"/>
    <w:rsid w:val="00780D86"/>
    <w:rsid w:val="00781B50"/>
    <w:rsid w:val="00782AD6"/>
    <w:rsid w:val="00782CA5"/>
    <w:rsid w:val="007838B5"/>
    <w:rsid w:val="0078613B"/>
    <w:rsid w:val="00786706"/>
    <w:rsid w:val="00787E69"/>
    <w:rsid w:val="00790065"/>
    <w:rsid w:val="0079101C"/>
    <w:rsid w:val="00793491"/>
    <w:rsid w:val="007959E5"/>
    <w:rsid w:val="00795FEE"/>
    <w:rsid w:val="00796D10"/>
    <w:rsid w:val="00797926"/>
    <w:rsid w:val="007A2BA1"/>
    <w:rsid w:val="007A3175"/>
    <w:rsid w:val="007A325C"/>
    <w:rsid w:val="007A41C6"/>
    <w:rsid w:val="007A450F"/>
    <w:rsid w:val="007A51F5"/>
    <w:rsid w:val="007A5AD9"/>
    <w:rsid w:val="007A620F"/>
    <w:rsid w:val="007B034C"/>
    <w:rsid w:val="007B1EF0"/>
    <w:rsid w:val="007B50F4"/>
    <w:rsid w:val="007B6099"/>
    <w:rsid w:val="007B619F"/>
    <w:rsid w:val="007B764C"/>
    <w:rsid w:val="007B7B36"/>
    <w:rsid w:val="007C0B0C"/>
    <w:rsid w:val="007C4D75"/>
    <w:rsid w:val="007C4FFC"/>
    <w:rsid w:val="007C51ED"/>
    <w:rsid w:val="007C5E2A"/>
    <w:rsid w:val="007D0E07"/>
    <w:rsid w:val="007D1BE8"/>
    <w:rsid w:val="007D25D6"/>
    <w:rsid w:val="007D3F4D"/>
    <w:rsid w:val="007D5978"/>
    <w:rsid w:val="007D6148"/>
    <w:rsid w:val="007E1215"/>
    <w:rsid w:val="007E1FAD"/>
    <w:rsid w:val="007E2A95"/>
    <w:rsid w:val="007E2E0E"/>
    <w:rsid w:val="007E6ADA"/>
    <w:rsid w:val="007E7DB8"/>
    <w:rsid w:val="007F0F2F"/>
    <w:rsid w:val="007F203D"/>
    <w:rsid w:val="007F27A0"/>
    <w:rsid w:val="007F2A9D"/>
    <w:rsid w:val="007F3616"/>
    <w:rsid w:val="007F621A"/>
    <w:rsid w:val="007F7FB8"/>
    <w:rsid w:val="00802654"/>
    <w:rsid w:val="00802EB2"/>
    <w:rsid w:val="00803E83"/>
    <w:rsid w:val="00804C36"/>
    <w:rsid w:val="00805249"/>
    <w:rsid w:val="00805677"/>
    <w:rsid w:val="00806288"/>
    <w:rsid w:val="00810316"/>
    <w:rsid w:val="008123A6"/>
    <w:rsid w:val="00813A80"/>
    <w:rsid w:val="008146AF"/>
    <w:rsid w:val="008213E0"/>
    <w:rsid w:val="008225D6"/>
    <w:rsid w:val="008251A1"/>
    <w:rsid w:val="00825FE4"/>
    <w:rsid w:val="00826833"/>
    <w:rsid w:val="00826EE4"/>
    <w:rsid w:val="008300BC"/>
    <w:rsid w:val="00830C8D"/>
    <w:rsid w:val="0083215B"/>
    <w:rsid w:val="00832DBB"/>
    <w:rsid w:val="00832EAD"/>
    <w:rsid w:val="00836567"/>
    <w:rsid w:val="00840F77"/>
    <w:rsid w:val="008437F6"/>
    <w:rsid w:val="00844280"/>
    <w:rsid w:val="008450A9"/>
    <w:rsid w:val="00845D06"/>
    <w:rsid w:val="00851F08"/>
    <w:rsid w:val="008524DB"/>
    <w:rsid w:val="00852E22"/>
    <w:rsid w:val="0085431D"/>
    <w:rsid w:val="00856270"/>
    <w:rsid w:val="00864B46"/>
    <w:rsid w:val="00865858"/>
    <w:rsid w:val="00866A9B"/>
    <w:rsid w:val="00866CDF"/>
    <w:rsid w:val="008671A4"/>
    <w:rsid w:val="0086758A"/>
    <w:rsid w:val="00867FCE"/>
    <w:rsid w:val="008700D7"/>
    <w:rsid w:val="00873A59"/>
    <w:rsid w:val="00873D1B"/>
    <w:rsid w:val="00873F84"/>
    <w:rsid w:val="00873FC6"/>
    <w:rsid w:val="0087576A"/>
    <w:rsid w:val="008775DB"/>
    <w:rsid w:val="00880D45"/>
    <w:rsid w:val="00881EE4"/>
    <w:rsid w:val="0088668A"/>
    <w:rsid w:val="00886986"/>
    <w:rsid w:val="0089029B"/>
    <w:rsid w:val="00890571"/>
    <w:rsid w:val="00891BB2"/>
    <w:rsid w:val="0089255B"/>
    <w:rsid w:val="00893344"/>
    <w:rsid w:val="008949C1"/>
    <w:rsid w:val="00896F79"/>
    <w:rsid w:val="00897595"/>
    <w:rsid w:val="008A0816"/>
    <w:rsid w:val="008A0AC3"/>
    <w:rsid w:val="008A0AF8"/>
    <w:rsid w:val="008A1AE9"/>
    <w:rsid w:val="008A4C36"/>
    <w:rsid w:val="008A4CD6"/>
    <w:rsid w:val="008A5063"/>
    <w:rsid w:val="008B0185"/>
    <w:rsid w:val="008B0512"/>
    <w:rsid w:val="008B0D0D"/>
    <w:rsid w:val="008B1597"/>
    <w:rsid w:val="008B2AD5"/>
    <w:rsid w:val="008B37E6"/>
    <w:rsid w:val="008B3E14"/>
    <w:rsid w:val="008B50BD"/>
    <w:rsid w:val="008C0E5B"/>
    <w:rsid w:val="008C4BF9"/>
    <w:rsid w:val="008C4D1F"/>
    <w:rsid w:val="008C560D"/>
    <w:rsid w:val="008D0C03"/>
    <w:rsid w:val="008D60BB"/>
    <w:rsid w:val="008D63C1"/>
    <w:rsid w:val="008D66CA"/>
    <w:rsid w:val="008D696E"/>
    <w:rsid w:val="008D6BF6"/>
    <w:rsid w:val="008D6EC4"/>
    <w:rsid w:val="008D71F6"/>
    <w:rsid w:val="008D72D5"/>
    <w:rsid w:val="008E2CA6"/>
    <w:rsid w:val="008E309D"/>
    <w:rsid w:val="008E6653"/>
    <w:rsid w:val="008F23B1"/>
    <w:rsid w:val="008F23C3"/>
    <w:rsid w:val="008F3FF1"/>
    <w:rsid w:val="0090007E"/>
    <w:rsid w:val="00900159"/>
    <w:rsid w:val="009002C6"/>
    <w:rsid w:val="00902882"/>
    <w:rsid w:val="00902B5A"/>
    <w:rsid w:val="00904AE0"/>
    <w:rsid w:val="00906728"/>
    <w:rsid w:val="00906CF8"/>
    <w:rsid w:val="00910A50"/>
    <w:rsid w:val="0091126E"/>
    <w:rsid w:val="0091312D"/>
    <w:rsid w:val="00915A46"/>
    <w:rsid w:val="00915AE1"/>
    <w:rsid w:val="00915F37"/>
    <w:rsid w:val="0091633E"/>
    <w:rsid w:val="00916EC1"/>
    <w:rsid w:val="00922014"/>
    <w:rsid w:val="00922048"/>
    <w:rsid w:val="009228EE"/>
    <w:rsid w:val="0092402E"/>
    <w:rsid w:val="00924BB0"/>
    <w:rsid w:val="0092670B"/>
    <w:rsid w:val="00926C9B"/>
    <w:rsid w:val="009277A7"/>
    <w:rsid w:val="009300D7"/>
    <w:rsid w:val="0093050A"/>
    <w:rsid w:val="009314B3"/>
    <w:rsid w:val="00931DDD"/>
    <w:rsid w:val="00932DAF"/>
    <w:rsid w:val="009350F8"/>
    <w:rsid w:val="00936CA0"/>
    <w:rsid w:val="00940C3F"/>
    <w:rsid w:val="00940DD9"/>
    <w:rsid w:val="00941C85"/>
    <w:rsid w:val="00942508"/>
    <w:rsid w:val="00945E39"/>
    <w:rsid w:val="009479D2"/>
    <w:rsid w:val="00951DE8"/>
    <w:rsid w:val="00952481"/>
    <w:rsid w:val="0095575B"/>
    <w:rsid w:val="00956833"/>
    <w:rsid w:val="00960DAA"/>
    <w:rsid w:val="00961630"/>
    <w:rsid w:val="00961F64"/>
    <w:rsid w:val="009620EC"/>
    <w:rsid w:val="0096374D"/>
    <w:rsid w:val="00965EC8"/>
    <w:rsid w:val="00966808"/>
    <w:rsid w:val="00966D91"/>
    <w:rsid w:val="00966F33"/>
    <w:rsid w:val="009671A1"/>
    <w:rsid w:val="009672B2"/>
    <w:rsid w:val="00970A3E"/>
    <w:rsid w:val="00970B54"/>
    <w:rsid w:val="009710CC"/>
    <w:rsid w:val="00971A4A"/>
    <w:rsid w:val="0097508E"/>
    <w:rsid w:val="00975532"/>
    <w:rsid w:val="009758B1"/>
    <w:rsid w:val="009803C5"/>
    <w:rsid w:val="00981FA9"/>
    <w:rsid w:val="009834E7"/>
    <w:rsid w:val="00983811"/>
    <w:rsid w:val="00983EAC"/>
    <w:rsid w:val="00983FFE"/>
    <w:rsid w:val="00984F9F"/>
    <w:rsid w:val="00986FC6"/>
    <w:rsid w:val="00987D55"/>
    <w:rsid w:val="00987E6A"/>
    <w:rsid w:val="00990026"/>
    <w:rsid w:val="009928FC"/>
    <w:rsid w:val="0099319A"/>
    <w:rsid w:val="00993BA0"/>
    <w:rsid w:val="009951C0"/>
    <w:rsid w:val="009958EC"/>
    <w:rsid w:val="00996267"/>
    <w:rsid w:val="0099745D"/>
    <w:rsid w:val="009A14A0"/>
    <w:rsid w:val="009A4337"/>
    <w:rsid w:val="009A5648"/>
    <w:rsid w:val="009A5AB0"/>
    <w:rsid w:val="009A613A"/>
    <w:rsid w:val="009B1CB2"/>
    <w:rsid w:val="009B4514"/>
    <w:rsid w:val="009B49AA"/>
    <w:rsid w:val="009B4C54"/>
    <w:rsid w:val="009B4F1D"/>
    <w:rsid w:val="009B5940"/>
    <w:rsid w:val="009B5B2A"/>
    <w:rsid w:val="009C0556"/>
    <w:rsid w:val="009C0B87"/>
    <w:rsid w:val="009C0F9D"/>
    <w:rsid w:val="009C29F1"/>
    <w:rsid w:val="009C4255"/>
    <w:rsid w:val="009C455D"/>
    <w:rsid w:val="009C4B9F"/>
    <w:rsid w:val="009C5357"/>
    <w:rsid w:val="009C6331"/>
    <w:rsid w:val="009C6EB4"/>
    <w:rsid w:val="009D0DB8"/>
    <w:rsid w:val="009D4413"/>
    <w:rsid w:val="009D4656"/>
    <w:rsid w:val="009D534C"/>
    <w:rsid w:val="009D61B1"/>
    <w:rsid w:val="009D6EC1"/>
    <w:rsid w:val="009E06D6"/>
    <w:rsid w:val="009E07AF"/>
    <w:rsid w:val="009E10C9"/>
    <w:rsid w:val="009E12B4"/>
    <w:rsid w:val="009E3CD4"/>
    <w:rsid w:val="009E3E86"/>
    <w:rsid w:val="009E40BD"/>
    <w:rsid w:val="009E49E9"/>
    <w:rsid w:val="009E4C97"/>
    <w:rsid w:val="009E5D8D"/>
    <w:rsid w:val="009E6B36"/>
    <w:rsid w:val="009E6C5E"/>
    <w:rsid w:val="009E7695"/>
    <w:rsid w:val="009E7F2E"/>
    <w:rsid w:val="009F0DB8"/>
    <w:rsid w:val="009F1F9F"/>
    <w:rsid w:val="009F3703"/>
    <w:rsid w:val="009F3948"/>
    <w:rsid w:val="009F4360"/>
    <w:rsid w:val="009F485D"/>
    <w:rsid w:val="009F6F85"/>
    <w:rsid w:val="009F7BA9"/>
    <w:rsid w:val="00A053B6"/>
    <w:rsid w:val="00A05916"/>
    <w:rsid w:val="00A064AF"/>
    <w:rsid w:val="00A072A6"/>
    <w:rsid w:val="00A108CC"/>
    <w:rsid w:val="00A12A21"/>
    <w:rsid w:val="00A14315"/>
    <w:rsid w:val="00A159EC"/>
    <w:rsid w:val="00A1733E"/>
    <w:rsid w:val="00A17A31"/>
    <w:rsid w:val="00A2078E"/>
    <w:rsid w:val="00A2365C"/>
    <w:rsid w:val="00A244E3"/>
    <w:rsid w:val="00A244F3"/>
    <w:rsid w:val="00A24769"/>
    <w:rsid w:val="00A26136"/>
    <w:rsid w:val="00A30057"/>
    <w:rsid w:val="00A3231E"/>
    <w:rsid w:val="00A32FE5"/>
    <w:rsid w:val="00A33BF9"/>
    <w:rsid w:val="00A344F2"/>
    <w:rsid w:val="00A350E7"/>
    <w:rsid w:val="00A372EF"/>
    <w:rsid w:val="00A3747F"/>
    <w:rsid w:val="00A43C7B"/>
    <w:rsid w:val="00A441CC"/>
    <w:rsid w:val="00A45175"/>
    <w:rsid w:val="00A45507"/>
    <w:rsid w:val="00A460E3"/>
    <w:rsid w:val="00A463DA"/>
    <w:rsid w:val="00A46DD9"/>
    <w:rsid w:val="00A50EE4"/>
    <w:rsid w:val="00A5246F"/>
    <w:rsid w:val="00A52B96"/>
    <w:rsid w:val="00A53E63"/>
    <w:rsid w:val="00A56C71"/>
    <w:rsid w:val="00A574EE"/>
    <w:rsid w:val="00A607DF"/>
    <w:rsid w:val="00A619D5"/>
    <w:rsid w:val="00A624F2"/>
    <w:rsid w:val="00A62F52"/>
    <w:rsid w:val="00A64796"/>
    <w:rsid w:val="00A65FAA"/>
    <w:rsid w:val="00A6636E"/>
    <w:rsid w:val="00A66DC5"/>
    <w:rsid w:val="00A66ED2"/>
    <w:rsid w:val="00A70914"/>
    <w:rsid w:val="00A70AFC"/>
    <w:rsid w:val="00A7110D"/>
    <w:rsid w:val="00A71CBC"/>
    <w:rsid w:val="00A73582"/>
    <w:rsid w:val="00A738BE"/>
    <w:rsid w:val="00A73E2C"/>
    <w:rsid w:val="00A7400A"/>
    <w:rsid w:val="00A75A77"/>
    <w:rsid w:val="00A77AB1"/>
    <w:rsid w:val="00A801FD"/>
    <w:rsid w:val="00A81958"/>
    <w:rsid w:val="00A82004"/>
    <w:rsid w:val="00A8248F"/>
    <w:rsid w:val="00A82619"/>
    <w:rsid w:val="00A872F5"/>
    <w:rsid w:val="00A87B06"/>
    <w:rsid w:val="00A90B73"/>
    <w:rsid w:val="00A911A5"/>
    <w:rsid w:val="00A91E84"/>
    <w:rsid w:val="00A92572"/>
    <w:rsid w:val="00A92A52"/>
    <w:rsid w:val="00A95DC5"/>
    <w:rsid w:val="00A96081"/>
    <w:rsid w:val="00A966D6"/>
    <w:rsid w:val="00A96932"/>
    <w:rsid w:val="00A96C9A"/>
    <w:rsid w:val="00AA1C4C"/>
    <w:rsid w:val="00AA223A"/>
    <w:rsid w:val="00AA23D7"/>
    <w:rsid w:val="00AA53EB"/>
    <w:rsid w:val="00AA6EB3"/>
    <w:rsid w:val="00AB00FD"/>
    <w:rsid w:val="00AB04A5"/>
    <w:rsid w:val="00AB3F04"/>
    <w:rsid w:val="00AB7930"/>
    <w:rsid w:val="00AC1E96"/>
    <w:rsid w:val="00AC513D"/>
    <w:rsid w:val="00AC6FA4"/>
    <w:rsid w:val="00AD09C8"/>
    <w:rsid w:val="00AD3C45"/>
    <w:rsid w:val="00AD6679"/>
    <w:rsid w:val="00AD7833"/>
    <w:rsid w:val="00AD7F03"/>
    <w:rsid w:val="00AE14E4"/>
    <w:rsid w:val="00AE357A"/>
    <w:rsid w:val="00AE37C5"/>
    <w:rsid w:val="00AE39F5"/>
    <w:rsid w:val="00AE3C3B"/>
    <w:rsid w:val="00AE4BA2"/>
    <w:rsid w:val="00AE72B0"/>
    <w:rsid w:val="00AF0020"/>
    <w:rsid w:val="00AF159B"/>
    <w:rsid w:val="00AF36C6"/>
    <w:rsid w:val="00AF3805"/>
    <w:rsid w:val="00AF421C"/>
    <w:rsid w:val="00AF4B1D"/>
    <w:rsid w:val="00AF5282"/>
    <w:rsid w:val="00AF5A1B"/>
    <w:rsid w:val="00AF65FE"/>
    <w:rsid w:val="00B0048B"/>
    <w:rsid w:val="00B0088F"/>
    <w:rsid w:val="00B00C28"/>
    <w:rsid w:val="00B01FEA"/>
    <w:rsid w:val="00B02067"/>
    <w:rsid w:val="00B02548"/>
    <w:rsid w:val="00B02C47"/>
    <w:rsid w:val="00B03309"/>
    <w:rsid w:val="00B037CB"/>
    <w:rsid w:val="00B042C0"/>
    <w:rsid w:val="00B04697"/>
    <w:rsid w:val="00B046D1"/>
    <w:rsid w:val="00B0528A"/>
    <w:rsid w:val="00B05292"/>
    <w:rsid w:val="00B0646D"/>
    <w:rsid w:val="00B072A4"/>
    <w:rsid w:val="00B07D4A"/>
    <w:rsid w:val="00B07F44"/>
    <w:rsid w:val="00B15CC7"/>
    <w:rsid w:val="00B162C1"/>
    <w:rsid w:val="00B240BA"/>
    <w:rsid w:val="00B26B59"/>
    <w:rsid w:val="00B26D19"/>
    <w:rsid w:val="00B273FF"/>
    <w:rsid w:val="00B27485"/>
    <w:rsid w:val="00B314E1"/>
    <w:rsid w:val="00B3209E"/>
    <w:rsid w:val="00B40519"/>
    <w:rsid w:val="00B407DE"/>
    <w:rsid w:val="00B41830"/>
    <w:rsid w:val="00B429D4"/>
    <w:rsid w:val="00B43B54"/>
    <w:rsid w:val="00B443E6"/>
    <w:rsid w:val="00B466EA"/>
    <w:rsid w:val="00B47861"/>
    <w:rsid w:val="00B51563"/>
    <w:rsid w:val="00B51ABD"/>
    <w:rsid w:val="00B52603"/>
    <w:rsid w:val="00B56B10"/>
    <w:rsid w:val="00B56C84"/>
    <w:rsid w:val="00B56FA9"/>
    <w:rsid w:val="00B605E8"/>
    <w:rsid w:val="00B606A1"/>
    <w:rsid w:val="00B62145"/>
    <w:rsid w:val="00B627C1"/>
    <w:rsid w:val="00B62D63"/>
    <w:rsid w:val="00B6374C"/>
    <w:rsid w:val="00B66C49"/>
    <w:rsid w:val="00B67125"/>
    <w:rsid w:val="00B671AF"/>
    <w:rsid w:val="00B72588"/>
    <w:rsid w:val="00B725AE"/>
    <w:rsid w:val="00B73AA2"/>
    <w:rsid w:val="00B77FE7"/>
    <w:rsid w:val="00B81835"/>
    <w:rsid w:val="00B82315"/>
    <w:rsid w:val="00B85463"/>
    <w:rsid w:val="00B85E0D"/>
    <w:rsid w:val="00B90C71"/>
    <w:rsid w:val="00B9121D"/>
    <w:rsid w:val="00B931A6"/>
    <w:rsid w:val="00B93599"/>
    <w:rsid w:val="00B965E1"/>
    <w:rsid w:val="00BA0689"/>
    <w:rsid w:val="00BA241C"/>
    <w:rsid w:val="00BA35DE"/>
    <w:rsid w:val="00BA4195"/>
    <w:rsid w:val="00BA4B3C"/>
    <w:rsid w:val="00BB5128"/>
    <w:rsid w:val="00BB5A1E"/>
    <w:rsid w:val="00BB6C09"/>
    <w:rsid w:val="00BB7DFF"/>
    <w:rsid w:val="00BC17D2"/>
    <w:rsid w:val="00BC188E"/>
    <w:rsid w:val="00BC20DE"/>
    <w:rsid w:val="00BC3200"/>
    <w:rsid w:val="00BC3566"/>
    <w:rsid w:val="00BC64D2"/>
    <w:rsid w:val="00BD14D4"/>
    <w:rsid w:val="00BD1503"/>
    <w:rsid w:val="00BD1739"/>
    <w:rsid w:val="00BD68D4"/>
    <w:rsid w:val="00BD7D6C"/>
    <w:rsid w:val="00BE0047"/>
    <w:rsid w:val="00BE22FE"/>
    <w:rsid w:val="00BE351E"/>
    <w:rsid w:val="00BE3EFD"/>
    <w:rsid w:val="00BE5408"/>
    <w:rsid w:val="00BE5657"/>
    <w:rsid w:val="00BE5961"/>
    <w:rsid w:val="00BE5A21"/>
    <w:rsid w:val="00BE7DED"/>
    <w:rsid w:val="00BF2E24"/>
    <w:rsid w:val="00BF5EAB"/>
    <w:rsid w:val="00C05F98"/>
    <w:rsid w:val="00C05F9F"/>
    <w:rsid w:val="00C06472"/>
    <w:rsid w:val="00C066D1"/>
    <w:rsid w:val="00C06E49"/>
    <w:rsid w:val="00C0739B"/>
    <w:rsid w:val="00C077A5"/>
    <w:rsid w:val="00C07CAC"/>
    <w:rsid w:val="00C101E1"/>
    <w:rsid w:val="00C14D64"/>
    <w:rsid w:val="00C15706"/>
    <w:rsid w:val="00C16A6B"/>
    <w:rsid w:val="00C16CB9"/>
    <w:rsid w:val="00C17F80"/>
    <w:rsid w:val="00C215A8"/>
    <w:rsid w:val="00C23036"/>
    <w:rsid w:val="00C237A8"/>
    <w:rsid w:val="00C23B7A"/>
    <w:rsid w:val="00C24113"/>
    <w:rsid w:val="00C24322"/>
    <w:rsid w:val="00C25946"/>
    <w:rsid w:val="00C26709"/>
    <w:rsid w:val="00C270FA"/>
    <w:rsid w:val="00C30558"/>
    <w:rsid w:val="00C3199C"/>
    <w:rsid w:val="00C31B81"/>
    <w:rsid w:val="00C32A0F"/>
    <w:rsid w:val="00C3761E"/>
    <w:rsid w:val="00C4002A"/>
    <w:rsid w:val="00C419A8"/>
    <w:rsid w:val="00C427D6"/>
    <w:rsid w:val="00C4294B"/>
    <w:rsid w:val="00C42A50"/>
    <w:rsid w:val="00C42D71"/>
    <w:rsid w:val="00C438C0"/>
    <w:rsid w:val="00C44291"/>
    <w:rsid w:val="00C44E76"/>
    <w:rsid w:val="00C44FFB"/>
    <w:rsid w:val="00C465CC"/>
    <w:rsid w:val="00C46A3A"/>
    <w:rsid w:val="00C46A8F"/>
    <w:rsid w:val="00C50CED"/>
    <w:rsid w:val="00C50F9B"/>
    <w:rsid w:val="00C53509"/>
    <w:rsid w:val="00C60D82"/>
    <w:rsid w:val="00C623EE"/>
    <w:rsid w:val="00C63071"/>
    <w:rsid w:val="00C63E68"/>
    <w:rsid w:val="00C65258"/>
    <w:rsid w:val="00C67BB9"/>
    <w:rsid w:val="00C73843"/>
    <w:rsid w:val="00C73D2A"/>
    <w:rsid w:val="00C7409A"/>
    <w:rsid w:val="00C76644"/>
    <w:rsid w:val="00C766E9"/>
    <w:rsid w:val="00C77A41"/>
    <w:rsid w:val="00C77D1A"/>
    <w:rsid w:val="00C80A09"/>
    <w:rsid w:val="00C81C44"/>
    <w:rsid w:val="00C837BE"/>
    <w:rsid w:val="00C8417F"/>
    <w:rsid w:val="00C85346"/>
    <w:rsid w:val="00C86533"/>
    <w:rsid w:val="00C9152F"/>
    <w:rsid w:val="00C93280"/>
    <w:rsid w:val="00C93581"/>
    <w:rsid w:val="00C93747"/>
    <w:rsid w:val="00C9483B"/>
    <w:rsid w:val="00C94C44"/>
    <w:rsid w:val="00C96B11"/>
    <w:rsid w:val="00C96D34"/>
    <w:rsid w:val="00C97B83"/>
    <w:rsid w:val="00CA1DE5"/>
    <w:rsid w:val="00CA1FB1"/>
    <w:rsid w:val="00CA23A0"/>
    <w:rsid w:val="00CA3EDB"/>
    <w:rsid w:val="00CA455C"/>
    <w:rsid w:val="00CA51EF"/>
    <w:rsid w:val="00CA62B4"/>
    <w:rsid w:val="00CA6812"/>
    <w:rsid w:val="00CB0361"/>
    <w:rsid w:val="00CB3736"/>
    <w:rsid w:val="00CB4771"/>
    <w:rsid w:val="00CB59D1"/>
    <w:rsid w:val="00CC0398"/>
    <w:rsid w:val="00CC0B4B"/>
    <w:rsid w:val="00CC0C3C"/>
    <w:rsid w:val="00CC1948"/>
    <w:rsid w:val="00CC2442"/>
    <w:rsid w:val="00CC2457"/>
    <w:rsid w:val="00CC4DF5"/>
    <w:rsid w:val="00CC5D1B"/>
    <w:rsid w:val="00CC5F5D"/>
    <w:rsid w:val="00CD03D4"/>
    <w:rsid w:val="00CD06DD"/>
    <w:rsid w:val="00CD3B5C"/>
    <w:rsid w:val="00CD5933"/>
    <w:rsid w:val="00CD745F"/>
    <w:rsid w:val="00CE00E1"/>
    <w:rsid w:val="00CE1028"/>
    <w:rsid w:val="00CE1F6D"/>
    <w:rsid w:val="00CE24F7"/>
    <w:rsid w:val="00CE4658"/>
    <w:rsid w:val="00CF02B1"/>
    <w:rsid w:val="00CF1016"/>
    <w:rsid w:val="00CF249C"/>
    <w:rsid w:val="00CF3F7F"/>
    <w:rsid w:val="00CF4F4F"/>
    <w:rsid w:val="00CF7876"/>
    <w:rsid w:val="00D008DD"/>
    <w:rsid w:val="00D00A7E"/>
    <w:rsid w:val="00D00DB0"/>
    <w:rsid w:val="00D0176C"/>
    <w:rsid w:val="00D02116"/>
    <w:rsid w:val="00D0759C"/>
    <w:rsid w:val="00D104BC"/>
    <w:rsid w:val="00D11038"/>
    <w:rsid w:val="00D112FB"/>
    <w:rsid w:val="00D11AC4"/>
    <w:rsid w:val="00D11E9C"/>
    <w:rsid w:val="00D12BB1"/>
    <w:rsid w:val="00D12D6B"/>
    <w:rsid w:val="00D15F15"/>
    <w:rsid w:val="00D218FC"/>
    <w:rsid w:val="00D21CDC"/>
    <w:rsid w:val="00D2255D"/>
    <w:rsid w:val="00D230F6"/>
    <w:rsid w:val="00D263C9"/>
    <w:rsid w:val="00D2747D"/>
    <w:rsid w:val="00D279B0"/>
    <w:rsid w:val="00D3023B"/>
    <w:rsid w:val="00D302B4"/>
    <w:rsid w:val="00D325A1"/>
    <w:rsid w:val="00D326B9"/>
    <w:rsid w:val="00D3345C"/>
    <w:rsid w:val="00D344F2"/>
    <w:rsid w:val="00D34562"/>
    <w:rsid w:val="00D34982"/>
    <w:rsid w:val="00D35A25"/>
    <w:rsid w:val="00D37499"/>
    <w:rsid w:val="00D37B0A"/>
    <w:rsid w:val="00D41193"/>
    <w:rsid w:val="00D41B55"/>
    <w:rsid w:val="00D42A0F"/>
    <w:rsid w:val="00D42E32"/>
    <w:rsid w:val="00D46ECC"/>
    <w:rsid w:val="00D52859"/>
    <w:rsid w:val="00D531CA"/>
    <w:rsid w:val="00D544FD"/>
    <w:rsid w:val="00D5604D"/>
    <w:rsid w:val="00D560A7"/>
    <w:rsid w:val="00D5718D"/>
    <w:rsid w:val="00D5734B"/>
    <w:rsid w:val="00D61914"/>
    <w:rsid w:val="00D62ED8"/>
    <w:rsid w:val="00D633B6"/>
    <w:rsid w:val="00D64493"/>
    <w:rsid w:val="00D64DE3"/>
    <w:rsid w:val="00D6537D"/>
    <w:rsid w:val="00D6670C"/>
    <w:rsid w:val="00D67BC8"/>
    <w:rsid w:val="00D67FF8"/>
    <w:rsid w:val="00D700EE"/>
    <w:rsid w:val="00D70908"/>
    <w:rsid w:val="00D71881"/>
    <w:rsid w:val="00D71BAE"/>
    <w:rsid w:val="00D756AC"/>
    <w:rsid w:val="00D77843"/>
    <w:rsid w:val="00D7786B"/>
    <w:rsid w:val="00D81797"/>
    <w:rsid w:val="00D84D94"/>
    <w:rsid w:val="00D85C9E"/>
    <w:rsid w:val="00D85ED9"/>
    <w:rsid w:val="00D86848"/>
    <w:rsid w:val="00D86D04"/>
    <w:rsid w:val="00D905EC"/>
    <w:rsid w:val="00D90C31"/>
    <w:rsid w:val="00D90E81"/>
    <w:rsid w:val="00D90FDC"/>
    <w:rsid w:val="00D91290"/>
    <w:rsid w:val="00D918A7"/>
    <w:rsid w:val="00D92D8F"/>
    <w:rsid w:val="00D930CC"/>
    <w:rsid w:val="00D9382A"/>
    <w:rsid w:val="00DA2C4F"/>
    <w:rsid w:val="00DA3030"/>
    <w:rsid w:val="00DA38B1"/>
    <w:rsid w:val="00DA3F9D"/>
    <w:rsid w:val="00DA437A"/>
    <w:rsid w:val="00DA6BA1"/>
    <w:rsid w:val="00DB07EC"/>
    <w:rsid w:val="00DB1928"/>
    <w:rsid w:val="00DB250A"/>
    <w:rsid w:val="00DB3D5D"/>
    <w:rsid w:val="00DB4048"/>
    <w:rsid w:val="00DB447B"/>
    <w:rsid w:val="00DB51FF"/>
    <w:rsid w:val="00DB7E04"/>
    <w:rsid w:val="00DB7EA9"/>
    <w:rsid w:val="00DC1985"/>
    <w:rsid w:val="00DC444F"/>
    <w:rsid w:val="00DC5455"/>
    <w:rsid w:val="00DC74C8"/>
    <w:rsid w:val="00DC7CD9"/>
    <w:rsid w:val="00DD5ADF"/>
    <w:rsid w:val="00DD6207"/>
    <w:rsid w:val="00DD7217"/>
    <w:rsid w:val="00DD77C2"/>
    <w:rsid w:val="00DE12E3"/>
    <w:rsid w:val="00DE1397"/>
    <w:rsid w:val="00DE2F9C"/>
    <w:rsid w:val="00DE3A5C"/>
    <w:rsid w:val="00DE3C14"/>
    <w:rsid w:val="00DE4723"/>
    <w:rsid w:val="00DE4D84"/>
    <w:rsid w:val="00DE5AC2"/>
    <w:rsid w:val="00DE6C6E"/>
    <w:rsid w:val="00DF00C5"/>
    <w:rsid w:val="00DF0D85"/>
    <w:rsid w:val="00DF2800"/>
    <w:rsid w:val="00DF2AD7"/>
    <w:rsid w:val="00DF6945"/>
    <w:rsid w:val="00DF7557"/>
    <w:rsid w:val="00E013C6"/>
    <w:rsid w:val="00E01662"/>
    <w:rsid w:val="00E02BA4"/>
    <w:rsid w:val="00E03CB1"/>
    <w:rsid w:val="00E07024"/>
    <w:rsid w:val="00E12786"/>
    <w:rsid w:val="00E14624"/>
    <w:rsid w:val="00E166C7"/>
    <w:rsid w:val="00E16E54"/>
    <w:rsid w:val="00E20927"/>
    <w:rsid w:val="00E21DAB"/>
    <w:rsid w:val="00E22E79"/>
    <w:rsid w:val="00E30674"/>
    <w:rsid w:val="00E3177F"/>
    <w:rsid w:val="00E326B2"/>
    <w:rsid w:val="00E33827"/>
    <w:rsid w:val="00E357FA"/>
    <w:rsid w:val="00E369AD"/>
    <w:rsid w:val="00E40E2E"/>
    <w:rsid w:val="00E41945"/>
    <w:rsid w:val="00E432DC"/>
    <w:rsid w:val="00E440DC"/>
    <w:rsid w:val="00E44618"/>
    <w:rsid w:val="00E4473F"/>
    <w:rsid w:val="00E44966"/>
    <w:rsid w:val="00E45B2C"/>
    <w:rsid w:val="00E462B0"/>
    <w:rsid w:val="00E506A2"/>
    <w:rsid w:val="00E5218D"/>
    <w:rsid w:val="00E53882"/>
    <w:rsid w:val="00E54720"/>
    <w:rsid w:val="00E56826"/>
    <w:rsid w:val="00E616C9"/>
    <w:rsid w:val="00E61F8C"/>
    <w:rsid w:val="00E62303"/>
    <w:rsid w:val="00E65EC2"/>
    <w:rsid w:val="00E6666A"/>
    <w:rsid w:val="00E700CB"/>
    <w:rsid w:val="00E7012F"/>
    <w:rsid w:val="00E71C53"/>
    <w:rsid w:val="00E73AF2"/>
    <w:rsid w:val="00E74FA6"/>
    <w:rsid w:val="00E7509F"/>
    <w:rsid w:val="00E75FF6"/>
    <w:rsid w:val="00E777DC"/>
    <w:rsid w:val="00E77A21"/>
    <w:rsid w:val="00E83283"/>
    <w:rsid w:val="00E84E25"/>
    <w:rsid w:val="00E86B69"/>
    <w:rsid w:val="00E86E42"/>
    <w:rsid w:val="00E86FA9"/>
    <w:rsid w:val="00E91EC9"/>
    <w:rsid w:val="00E93684"/>
    <w:rsid w:val="00E96973"/>
    <w:rsid w:val="00E96F7E"/>
    <w:rsid w:val="00E977E9"/>
    <w:rsid w:val="00EA1230"/>
    <w:rsid w:val="00EA2784"/>
    <w:rsid w:val="00EA3887"/>
    <w:rsid w:val="00EA3EE0"/>
    <w:rsid w:val="00EA3F74"/>
    <w:rsid w:val="00EA54D0"/>
    <w:rsid w:val="00EA6B52"/>
    <w:rsid w:val="00EA722D"/>
    <w:rsid w:val="00EB1FA2"/>
    <w:rsid w:val="00EB2745"/>
    <w:rsid w:val="00EB2841"/>
    <w:rsid w:val="00EB2B38"/>
    <w:rsid w:val="00EB3FDE"/>
    <w:rsid w:val="00EB4E5F"/>
    <w:rsid w:val="00EC2167"/>
    <w:rsid w:val="00EC2B0F"/>
    <w:rsid w:val="00EC4836"/>
    <w:rsid w:val="00EC4C92"/>
    <w:rsid w:val="00EC52D5"/>
    <w:rsid w:val="00ED1905"/>
    <w:rsid w:val="00ED1F09"/>
    <w:rsid w:val="00ED2029"/>
    <w:rsid w:val="00ED3A63"/>
    <w:rsid w:val="00ED542D"/>
    <w:rsid w:val="00ED65C5"/>
    <w:rsid w:val="00EE3285"/>
    <w:rsid w:val="00EE4AF5"/>
    <w:rsid w:val="00EE692B"/>
    <w:rsid w:val="00EE6F95"/>
    <w:rsid w:val="00EF0ECF"/>
    <w:rsid w:val="00EF2773"/>
    <w:rsid w:val="00EF32E2"/>
    <w:rsid w:val="00EF7F5A"/>
    <w:rsid w:val="00F005B6"/>
    <w:rsid w:val="00F0423F"/>
    <w:rsid w:val="00F07240"/>
    <w:rsid w:val="00F07747"/>
    <w:rsid w:val="00F12F19"/>
    <w:rsid w:val="00F14463"/>
    <w:rsid w:val="00F159B1"/>
    <w:rsid w:val="00F15E1C"/>
    <w:rsid w:val="00F2168E"/>
    <w:rsid w:val="00F21BC5"/>
    <w:rsid w:val="00F23420"/>
    <w:rsid w:val="00F23A89"/>
    <w:rsid w:val="00F23D14"/>
    <w:rsid w:val="00F260CD"/>
    <w:rsid w:val="00F264D6"/>
    <w:rsid w:val="00F271E4"/>
    <w:rsid w:val="00F30046"/>
    <w:rsid w:val="00F3220A"/>
    <w:rsid w:val="00F32283"/>
    <w:rsid w:val="00F33CFB"/>
    <w:rsid w:val="00F350E8"/>
    <w:rsid w:val="00F42D67"/>
    <w:rsid w:val="00F43754"/>
    <w:rsid w:val="00F46074"/>
    <w:rsid w:val="00F47950"/>
    <w:rsid w:val="00F502B4"/>
    <w:rsid w:val="00F5127A"/>
    <w:rsid w:val="00F5224D"/>
    <w:rsid w:val="00F5308C"/>
    <w:rsid w:val="00F556F9"/>
    <w:rsid w:val="00F57233"/>
    <w:rsid w:val="00F57B6A"/>
    <w:rsid w:val="00F63BBC"/>
    <w:rsid w:val="00F70518"/>
    <w:rsid w:val="00F7067E"/>
    <w:rsid w:val="00F70DCC"/>
    <w:rsid w:val="00F71836"/>
    <w:rsid w:val="00F72F44"/>
    <w:rsid w:val="00F74662"/>
    <w:rsid w:val="00F759ED"/>
    <w:rsid w:val="00F77288"/>
    <w:rsid w:val="00F77BAE"/>
    <w:rsid w:val="00F77FED"/>
    <w:rsid w:val="00F80527"/>
    <w:rsid w:val="00F81988"/>
    <w:rsid w:val="00F82792"/>
    <w:rsid w:val="00F84FBE"/>
    <w:rsid w:val="00F85B21"/>
    <w:rsid w:val="00F8697F"/>
    <w:rsid w:val="00F91569"/>
    <w:rsid w:val="00F932EB"/>
    <w:rsid w:val="00F9364E"/>
    <w:rsid w:val="00F93A99"/>
    <w:rsid w:val="00F93FA5"/>
    <w:rsid w:val="00F964EB"/>
    <w:rsid w:val="00F9688E"/>
    <w:rsid w:val="00FA17A0"/>
    <w:rsid w:val="00FA24E6"/>
    <w:rsid w:val="00FA291E"/>
    <w:rsid w:val="00FA3712"/>
    <w:rsid w:val="00FA3FA6"/>
    <w:rsid w:val="00FA5034"/>
    <w:rsid w:val="00FA5824"/>
    <w:rsid w:val="00FA67F1"/>
    <w:rsid w:val="00FA6A13"/>
    <w:rsid w:val="00FB0BC9"/>
    <w:rsid w:val="00FB27A0"/>
    <w:rsid w:val="00FC18C5"/>
    <w:rsid w:val="00FC1F1C"/>
    <w:rsid w:val="00FC28D9"/>
    <w:rsid w:val="00FC357C"/>
    <w:rsid w:val="00FC5D18"/>
    <w:rsid w:val="00FC78C9"/>
    <w:rsid w:val="00FD0568"/>
    <w:rsid w:val="00FD15AA"/>
    <w:rsid w:val="00FD249D"/>
    <w:rsid w:val="00FD7117"/>
    <w:rsid w:val="00FE0233"/>
    <w:rsid w:val="00FE081D"/>
    <w:rsid w:val="00FE1A6A"/>
    <w:rsid w:val="00FE1B06"/>
    <w:rsid w:val="00FE1BE0"/>
    <w:rsid w:val="00FE2704"/>
    <w:rsid w:val="00FE2818"/>
    <w:rsid w:val="00FE299F"/>
    <w:rsid w:val="00FE3DC4"/>
    <w:rsid w:val="00FE7824"/>
    <w:rsid w:val="00FE7B4D"/>
    <w:rsid w:val="00FF31EA"/>
    <w:rsid w:val="00FF589A"/>
    <w:rsid w:val="00FF6A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39E03"/>
  <w15:chartTrackingRefBased/>
  <w15:docId w15:val="{13773353-19F6-4C30-86D5-A6686061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ECF"/>
    <w:rPr>
      <w:sz w:val="24"/>
      <w:szCs w:val="24"/>
      <w:lang w:val="es-ES" w:eastAsia="es-ES"/>
    </w:rPr>
  </w:style>
  <w:style w:type="paragraph" w:styleId="Ttulo1">
    <w:name w:val="heading 1"/>
    <w:basedOn w:val="Normal"/>
    <w:next w:val="Normal"/>
    <w:link w:val="Ttulo1Car"/>
    <w:qFormat/>
    <w:rsid w:val="00DA2C4F"/>
    <w:pPr>
      <w:keepNext/>
      <w:spacing w:before="240" w:after="60"/>
      <w:outlineLvl w:val="0"/>
    </w:pPr>
    <w:rPr>
      <w:rFonts w:ascii="Calibri Light" w:hAnsi="Calibri Light"/>
      <w:b/>
      <w:bCs/>
      <w:kern w:val="32"/>
      <w:sz w:val="32"/>
      <w:szCs w:val="32"/>
    </w:rPr>
  </w:style>
  <w:style w:type="paragraph" w:styleId="Ttulo4">
    <w:name w:val="heading 4"/>
    <w:basedOn w:val="Normal"/>
    <w:next w:val="Normal"/>
    <w:link w:val="Ttulo4Car"/>
    <w:semiHidden/>
    <w:unhideWhenUsed/>
    <w:qFormat/>
    <w:rsid w:val="004E53C8"/>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E166C7"/>
  </w:style>
  <w:style w:type="character" w:styleId="Hipervnculo">
    <w:name w:val="Hyperlink"/>
    <w:rsid w:val="00E700CB"/>
    <w:rPr>
      <w:color w:val="0000FF"/>
      <w:u w:val="single"/>
    </w:rPr>
  </w:style>
  <w:style w:type="character" w:customStyle="1" w:styleId="EncabezadoCar">
    <w:name w:val="Encabezado Car"/>
    <w:link w:val="Encabezado"/>
    <w:rsid w:val="00F271E4"/>
    <w:rPr>
      <w:sz w:val="24"/>
      <w:szCs w:val="24"/>
      <w:lang w:val="es-ES" w:eastAsia="es-ES"/>
    </w:rPr>
  </w:style>
  <w:style w:type="character" w:customStyle="1" w:styleId="Ttulo4Car">
    <w:name w:val="Título 4 Car"/>
    <w:link w:val="Ttulo4"/>
    <w:semiHidden/>
    <w:rsid w:val="004E53C8"/>
    <w:rPr>
      <w:rFonts w:ascii="Calibri" w:eastAsia="Times New Roman" w:hAnsi="Calibri" w:cs="Times New Roman"/>
      <w:b/>
      <w:bCs/>
      <w:sz w:val="28"/>
      <w:szCs w:val="28"/>
      <w:lang w:val="es-ES" w:eastAsia="es-ES"/>
    </w:rPr>
  </w:style>
  <w:style w:type="paragraph" w:styleId="Textonotapie">
    <w:name w:val="footnote text"/>
    <w:basedOn w:val="Normal"/>
    <w:link w:val="TextonotapieCar"/>
    <w:rsid w:val="004E53C8"/>
    <w:rPr>
      <w:rFonts w:ascii="Verdana" w:hAnsi="Verdana"/>
      <w:i/>
      <w:lang w:val="es-ES_tradnl" w:eastAsia="es-CO"/>
    </w:rPr>
  </w:style>
  <w:style w:type="character" w:customStyle="1" w:styleId="TextonotapieCar">
    <w:name w:val="Texto nota pie Car"/>
    <w:link w:val="Textonotapie"/>
    <w:rsid w:val="004E53C8"/>
    <w:rPr>
      <w:rFonts w:ascii="Verdana" w:hAnsi="Verdana"/>
      <w:i/>
      <w:sz w:val="24"/>
      <w:szCs w:val="24"/>
      <w:lang w:val="es-ES_tradnl"/>
    </w:rPr>
  </w:style>
  <w:style w:type="paragraph" w:styleId="Textoindependiente2">
    <w:name w:val="Body Text 2"/>
    <w:basedOn w:val="Normal"/>
    <w:link w:val="Textoindependiente2Car"/>
    <w:rsid w:val="004E53C8"/>
    <w:pPr>
      <w:jc w:val="both"/>
    </w:pPr>
    <w:rPr>
      <w:rFonts w:ascii="Verdana" w:hAnsi="Verdana"/>
      <w:i/>
      <w:iCs/>
      <w:lang w:val="es-CO" w:eastAsia="es-CO"/>
    </w:rPr>
  </w:style>
  <w:style w:type="character" w:customStyle="1" w:styleId="Textoindependiente2Car">
    <w:name w:val="Texto independiente 2 Car"/>
    <w:link w:val="Textoindependiente2"/>
    <w:rsid w:val="004E53C8"/>
    <w:rPr>
      <w:rFonts w:ascii="Verdana" w:hAnsi="Verdana"/>
      <w:i/>
      <w:iCs/>
      <w:sz w:val="24"/>
      <w:szCs w:val="24"/>
    </w:rPr>
  </w:style>
  <w:style w:type="paragraph" w:styleId="Sangradetextonormal">
    <w:name w:val="Body Text Indent"/>
    <w:basedOn w:val="Normal"/>
    <w:link w:val="SangradetextonormalCar"/>
    <w:rsid w:val="005C1E75"/>
    <w:pPr>
      <w:spacing w:after="120"/>
      <w:ind w:left="283"/>
    </w:pPr>
  </w:style>
  <w:style w:type="character" w:customStyle="1" w:styleId="SangradetextonormalCar">
    <w:name w:val="Sangría de texto normal Car"/>
    <w:link w:val="Sangradetextonormal"/>
    <w:rsid w:val="005C1E75"/>
    <w:rPr>
      <w:sz w:val="24"/>
      <w:szCs w:val="24"/>
      <w:lang w:val="es-ES" w:eastAsia="es-ES"/>
    </w:rPr>
  </w:style>
  <w:style w:type="character" w:customStyle="1" w:styleId="Ttulo5Car">
    <w:name w:val="Título 5 Car"/>
    <w:link w:val="Ttulo5"/>
    <w:rsid w:val="005C1E75"/>
    <w:rPr>
      <w:rFonts w:ascii="Tahoma" w:eastAsia="Arial Unicode MS" w:hAnsi="Tahoma" w:cs="Tahoma"/>
      <w:b/>
      <w:bCs/>
      <w:sz w:val="24"/>
      <w:szCs w:val="24"/>
      <w:lang w:eastAsia="es-ES"/>
    </w:rPr>
  </w:style>
  <w:style w:type="paragraph" w:styleId="Textodeglobo">
    <w:name w:val="Balloon Text"/>
    <w:basedOn w:val="Normal"/>
    <w:link w:val="TextodegloboCar"/>
    <w:rsid w:val="00836567"/>
    <w:rPr>
      <w:rFonts w:ascii="Segoe UI" w:hAnsi="Segoe UI" w:cs="Segoe UI"/>
      <w:sz w:val="18"/>
      <w:szCs w:val="18"/>
    </w:rPr>
  </w:style>
  <w:style w:type="character" w:customStyle="1" w:styleId="TextodegloboCar">
    <w:name w:val="Texto de globo Car"/>
    <w:link w:val="Textodeglobo"/>
    <w:rsid w:val="00836567"/>
    <w:rPr>
      <w:rFonts w:ascii="Segoe UI" w:hAnsi="Segoe UI" w:cs="Segoe UI"/>
      <w:sz w:val="18"/>
      <w:szCs w:val="18"/>
      <w:lang w:val="es-ES" w:eastAsia="es-ES"/>
    </w:rPr>
  </w:style>
  <w:style w:type="paragraph" w:customStyle="1" w:styleId="Default">
    <w:name w:val="Default"/>
    <w:rsid w:val="00C14D64"/>
    <w:pPr>
      <w:autoSpaceDE w:val="0"/>
      <w:autoSpaceDN w:val="0"/>
      <w:adjustRightInd w:val="0"/>
    </w:pPr>
    <w:rPr>
      <w:rFonts w:ascii="Arial" w:hAnsi="Arial" w:cs="Arial"/>
      <w:color w:val="000000"/>
      <w:sz w:val="24"/>
      <w:szCs w:val="24"/>
      <w:lang w:val="es-ES" w:eastAsia="es-ES"/>
    </w:rPr>
  </w:style>
  <w:style w:type="paragraph" w:styleId="Textoindependiente3">
    <w:name w:val="Body Text 3"/>
    <w:basedOn w:val="Normal"/>
    <w:link w:val="Textoindependiente3Car"/>
    <w:rsid w:val="00C14D64"/>
    <w:pPr>
      <w:spacing w:after="120"/>
    </w:pPr>
    <w:rPr>
      <w:rFonts w:ascii="Arial" w:hAnsi="Arial" w:cs="Arial"/>
      <w:sz w:val="16"/>
      <w:szCs w:val="16"/>
    </w:rPr>
  </w:style>
  <w:style w:type="character" w:customStyle="1" w:styleId="Textoindependiente3Car">
    <w:name w:val="Texto independiente 3 Car"/>
    <w:link w:val="Textoindependiente3"/>
    <w:rsid w:val="00C14D64"/>
    <w:rPr>
      <w:rFonts w:ascii="Arial" w:hAnsi="Arial" w:cs="Arial"/>
      <w:sz w:val="16"/>
      <w:szCs w:val="16"/>
      <w:lang w:val="es-ES" w:eastAsia="es-ES"/>
    </w:rPr>
  </w:style>
  <w:style w:type="table" w:styleId="Tablaconcuadrcula">
    <w:name w:val="Table Grid"/>
    <w:basedOn w:val="Tablanormal"/>
    <w:rsid w:val="0007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F07240"/>
    <w:rPr>
      <w:sz w:val="16"/>
      <w:szCs w:val="16"/>
    </w:rPr>
  </w:style>
  <w:style w:type="paragraph" w:styleId="Textocomentario">
    <w:name w:val="annotation text"/>
    <w:basedOn w:val="Normal"/>
    <w:link w:val="TextocomentarioCar"/>
    <w:rsid w:val="00F07240"/>
    <w:rPr>
      <w:sz w:val="20"/>
      <w:szCs w:val="20"/>
    </w:rPr>
  </w:style>
  <w:style w:type="character" w:customStyle="1" w:styleId="TextocomentarioCar">
    <w:name w:val="Texto comentario Car"/>
    <w:link w:val="Textocomentario"/>
    <w:rsid w:val="00F07240"/>
    <w:rPr>
      <w:lang w:val="es-ES" w:eastAsia="es-ES"/>
    </w:rPr>
  </w:style>
  <w:style w:type="paragraph" w:styleId="Asuntodelcomentario">
    <w:name w:val="annotation subject"/>
    <w:basedOn w:val="Textocomentario"/>
    <w:next w:val="Textocomentario"/>
    <w:link w:val="AsuntodelcomentarioCar"/>
    <w:rsid w:val="00F07240"/>
    <w:rPr>
      <w:b/>
      <w:bCs/>
    </w:rPr>
  </w:style>
  <w:style w:type="character" w:customStyle="1" w:styleId="AsuntodelcomentarioCar">
    <w:name w:val="Asunto del comentario Car"/>
    <w:link w:val="Asuntodelcomentario"/>
    <w:rsid w:val="00F07240"/>
    <w:rPr>
      <w:b/>
      <w:bCs/>
      <w:lang w:val="es-ES" w:eastAsia="es-ES"/>
    </w:rPr>
  </w:style>
  <w:style w:type="paragraph" w:styleId="Prrafodelista">
    <w:name w:val="List Paragraph"/>
    <w:basedOn w:val="Normal"/>
    <w:uiPriority w:val="1"/>
    <w:qFormat/>
    <w:rsid w:val="001913AB"/>
    <w:pPr>
      <w:widowControl w:val="0"/>
      <w:autoSpaceDE w:val="0"/>
      <w:autoSpaceDN w:val="0"/>
      <w:ind w:left="1675" w:hanging="234"/>
    </w:pPr>
    <w:rPr>
      <w:rFonts w:ascii="Arial" w:eastAsia="Arial" w:hAnsi="Arial" w:cs="Arial"/>
      <w:sz w:val="22"/>
      <w:szCs w:val="22"/>
      <w:lang w:bidi="es-ES"/>
    </w:rPr>
  </w:style>
  <w:style w:type="character" w:customStyle="1" w:styleId="PiedepginaCar">
    <w:name w:val="Pie de página Car"/>
    <w:link w:val="Piedepgina"/>
    <w:rsid w:val="00F8697F"/>
    <w:rPr>
      <w:sz w:val="24"/>
      <w:szCs w:val="24"/>
      <w:lang w:val="es-ES" w:eastAsia="es-ES"/>
    </w:rPr>
  </w:style>
  <w:style w:type="character" w:styleId="Refdenotaalpie">
    <w:name w:val="footnote reference"/>
    <w:unhideWhenUsed/>
    <w:rsid w:val="001002A1"/>
    <w:rPr>
      <w:vertAlign w:val="superscript"/>
    </w:rPr>
  </w:style>
  <w:style w:type="paragraph" w:styleId="Textoindependiente">
    <w:name w:val="Body Text"/>
    <w:basedOn w:val="Normal"/>
    <w:link w:val="TextoindependienteCar"/>
    <w:rsid w:val="00926C9B"/>
    <w:pPr>
      <w:spacing w:after="120"/>
    </w:pPr>
  </w:style>
  <w:style w:type="character" w:customStyle="1" w:styleId="TextoindependienteCar">
    <w:name w:val="Texto independiente Car"/>
    <w:link w:val="Textoindependiente"/>
    <w:rsid w:val="00926C9B"/>
    <w:rPr>
      <w:sz w:val="24"/>
      <w:szCs w:val="24"/>
      <w:lang w:val="es-ES" w:eastAsia="es-ES"/>
    </w:rPr>
  </w:style>
  <w:style w:type="table" w:customStyle="1" w:styleId="TableNormal">
    <w:name w:val="Table Normal"/>
    <w:uiPriority w:val="2"/>
    <w:semiHidden/>
    <w:unhideWhenUsed/>
    <w:qFormat/>
    <w:rsid w:val="00896F7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6F79"/>
    <w:pPr>
      <w:widowControl w:val="0"/>
      <w:autoSpaceDE w:val="0"/>
      <w:autoSpaceDN w:val="0"/>
      <w:spacing w:line="226" w:lineRule="exact"/>
    </w:pPr>
    <w:rPr>
      <w:rFonts w:ascii="Arial" w:eastAsia="Arial" w:hAnsi="Arial" w:cs="Arial"/>
      <w:sz w:val="22"/>
      <w:szCs w:val="22"/>
      <w:lang w:eastAsia="en-US"/>
    </w:rPr>
  </w:style>
  <w:style w:type="character" w:customStyle="1" w:styleId="Ttulo1Car">
    <w:name w:val="Título 1 Car"/>
    <w:link w:val="Ttulo1"/>
    <w:rsid w:val="00DA2C4F"/>
    <w:rPr>
      <w:rFonts w:ascii="Calibri Light" w:eastAsia="Times New Roman" w:hAnsi="Calibri Light" w:cs="Times New Roman"/>
      <w:b/>
      <w:bCs/>
      <w:kern w:val="32"/>
      <w:sz w:val="32"/>
      <w:szCs w:val="32"/>
      <w:lang w:val="es-ES" w:eastAsia="es-ES"/>
    </w:rPr>
  </w:style>
  <w:style w:type="character" w:customStyle="1" w:styleId="Mencinsinresolver1">
    <w:name w:val="Mención sin resolver1"/>
    <w:basedOn w:val="Fuentedeprrafopredeter"/>
    <w:uiPriority w:val="99"/>
    <w:semiHidden/>
    <w:unhideWhenUsed/>
    <w:rsid w:val="00C0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280">
      <w:bodyDiv w:val="1"/>
      <w:marLeft w:val="0"/>
      <w:marRight w:val="0"/>
      <w:marTop w:val="0"/>
      <w:marBottom w:val="0"/>
      <w:divBdr>
        <w:top w:val="none" w:sz="0" w:space="0" w:color="auto"/>
        <w:left w:val="none" w:sz="0" w:space="0" w:color="auto"/>
        <w:bottom w:val="none" w:sz="0" w:space="0" w:color="auto"/>
        <w:right w:val="none" w:sz="0" w:space="0" w:color="auto"/>
      </w:divBdr>
    </w:div>
    <w:div w:id="80614644">
      <w:bodyDiv w:val="1"/>
      <w:marLeft w:val="0"/>
      <w:marRight w:val="0"/>
      <w:marTop w:val="0"/>
      <w:marBottom w:val="0"/>
      <w:divBdr>
        <w:top w:val="none" w:sz="0" w:space="0" w:color="auto"/>
        <w:left w:val="none" w:sz="0" w:space="0" w:color="auto"/>
        <w:bottom w:val="none" w:sz="0" w:space="0" w:color="auto"/>
        <w:right w:val="none" w:sz="0" w:space="0" w:color="auto"/>
      </w:divBdr>
    </w:div>
    <w:div w:id="119227867">
      <w:bodyDiv w:val="1"/>
      <w:marLeft w:val="0"/>
      <w:marRight w:val="0"/>
      <w:marTop w:val="0"/>
      <w:marBottom w:val="0"/>
      <w:divBdr>
        <w:top w:val="none" w:sz="0" w:space="0" w:color="auto"/>
        <w:left w:val="none" w:sz="0" w:space="0" w:color="auto"/>
        <w:bottom w:val="none" w:sz="0" w:space="0" w:color="auto"/>
        <w:right w:val="none" w:sz="0" w:space="0" w:color="auto"/>
      </w:divBdr>
    </w:div>
    <w:div w:id="120616770">
      <w:bodyDiv w:val="1"/>
      <w:marLeft w:val="0"/>
      <w:marRight w:val="0"/>
      <w:marTop w:val="0"/>
      <w:marBottom w:val="0"/>
      <w:divBdr>
        <w:top w:val="none" w:sz="0" w:space="0" w:color="auto"/>
        <w:left w:val="none" w:sz="0" w:space="0" w:color="auto"/>
        <w:bottom w:val="none" w:sz="0" w:space="0" w:color="auto"/>
        <w:right w:val="none" w:sz="0" w:space="0" w:color="auto"/>
      </w:divBdr>
    </w:div>
    <w:div w:id="150367659">
      <w:bodyDiv w:val="1"/>
      <w:marLeft w:val="0"/>
      <w:marRight w:val="0"/>
      <w:marTop w:val="0"/>
      <w:marBottom w:val="0"/>
      <w:divBdr>
        <w:top w:val="none" w:sz="0" w:space="0" w:color="auto"/>
        <w:left w:val="none" w:sz="0" w:space="0" w:color="auto"/>
        <w:bottom w:val="none" w:sz="0" w:space="0" w:color="auto"/>
        <w:right w:val="none" w:sz="0" w:space="0" w:color="auto"/>
      </w:divBdr>
    </w:div>
    <w:div w:id="160583422">
      <w:bodyDiv w:val="1"/>
      <w:marLeft w:val="0"/>
      <w:marRight w:val="0"/>
      <w:marTop w:val="0"/>
      <w:marBottom w:val="0"/>
      <w:divBdr>
        <w:top w:val="none" w:sz="0" w:space="0" w:color="auto"/>
        <w:left w:val="none" w:sz="0" w:space="0" w:color="auto"/>
        <w:bottom w:val="none" w:sz="0" w:space="0" w:color="auto"/>
        <w:right w:val="none" w:sz="0" w:space="0" w:color="auto"/>
      </w:divBdr>
    </w:div>
    <w:div w:id="182208704">
      <w:bodyDiv w:val="1"/>
      <w:marLeft w:val="0"/>
      <w:marRight w:val="0"/>
      <w:marTop w:val="0"/>
      <w:marBottom w:val="0"/>
      <w:divBdr>
        <w:top w:val="none" w:sz="0" w:space="0" w:color="auto"/>
        <w:left w:val="none" w:sz="0" w:space="0" w:color="auto"/>
        <w:bottom w:val="none" w:sz="0" w:space="0" w:color="auto"/>
        <w:right w:val="none" w:sz="0" w:space="0" w:color="auto"/>
      </w:divBdr>
    </w:div>
    <w:div w:id="250041560">
      <w:bodyDiv w:val="1"/>
      <w:marLeft w:val="0"/>
      <w:marRight w:val="0"/>
      <w:marTop w:val="0"/>
      <w:marBottom w:val="0"/>
      <w:divBdr>
        <w:top w:val="none" w:sz="0" w:space="0" w:color="auto"/>
        <w:left w:val="none" w:sz="0" w:space="0" w:color="auto"/>
        <w:bottom w:val="none" w:sz="0" w:space="0" w:color="auto"/>
        <w:right w:val="none" w:sz="0" w:space="0" w:color="auto"/>
      </w:divBdr>
    </w:div>
    <w:div w:id="261227572">
      <w:bodyDiv w:val="1"/>
      <w:marLeft w:val="0"/>
      <w:marRight w:val="0"/>
      <w:marTop w:val="0"/>
      <w:marBottom w:val="0"/>
      <w:divBdr>
        <w:top w:val="none" w:sz="0" w:space="0" w:color="auto"/>
        <w:left w:val="none" w:sz="0" w:space="0" w:color="auto"/>
        <w:bottom w:val="none" w:sz="0" w:space="0" w:color="auto"/>
        <w:right w:val="none" w:sz="0" w:space="0" w:color="auto"/>
      </w:divBdr>
    </w:div>
    <w:div w:id="279995550">
      <w:bodyDiv w:val="1"/>
      <w:marLeft w:val="0"/>
      <w:marRight w:val="0"/>
      <w:marTop w:val="0"/>
      <w:marBottom w:val="0"/>
      <w:divBdr>
        <w:top w:val="none" w:sz="0" w:space="0" w:color="auto"/>
        <w:left w:val="none" w:sz="0" w:space="0" w:color="auto"/>
        <w:bottom w:val="none" w:sz="0" w:space="0" w:color="auto"/>
        <w:right w:val="none" w:sz="0" w:space="0" w:color="auto"/>
      </w:divBdr>
    </w:div>
    <w:div w:id="465010662">
      <w:bodyDiv w:val="1"/>
      <w:marLeft w:val="0"/>
      <w:marRight w:val="0"/>
      <w:marTop w:val="0"/>
      <w:marBottom w:val="0"/>
      <w:divBdr>
        <w:top w:val="none" w:sz="0" w:space="0" w:color="auto"/>
        <w:left w:val="none" w:sz="0" w:space="0" w:color="auto"/>
        <w:bottom w:val="none" w:sz="0" w:space="0" w:color="auto"/>
        <w:right w:val="none" w:sz="0" w:space="0" w:color="auto"/>
      </w:divBdr>
    </w:div>
    <w:div w:id="497814956">
      <w:bodyDiv w:val="1"/>
      <w:marLeft w:val="0"/>
      <w:marRight w:val="0"/>
      <w:marTop w:val="0"/>
      <w:marBottom w:val="0"/>
      <w:divBdr>
        <w:top w:val="none" w:sz="0" w:space="0" w:color="auto"/>
        <w:left w:val="none" w:sz="0" w:space="0" w:color="auto"/>
        <w:bottom w:val="none" w:sz="0" w:space="0" w:color="auto"/>
        <w:right w:val="none" w:sz="0" w:space="0" w:color="auto"/>
      </w:divBdr>
    </w:div>
    <w:div w:id="513884672">
      <w:bodyDiv w:val="1"/>
      <w:marLeft w:val="0"/>
      <w:marRight w:val="0"/>
      <w:marTop w:val="0"/>
      <w:marBottom w:val="0"/>
      <w:divBdr>
        <w:top w:val="none" w:sz="0" w:space="0" w:color="auto"/>
        <w:left w:val="none" w:sz="0" w:space="0" w:color="auto"/>
        <w:bottom w:val="none" w:sz="0" w:space="0" w:color="auto"/>
        <w:right w:val="none" w:sz="0" w:space="0" w:color="auto"/>
      </w:divBdr>
    </w:div>
    <w:div w:id="549657642">
      <w:bodyDiv w:val="1"/>
      <w:marLeft w:val="0"/>
      <w:marRight w:val="0"/>
      <w:marTop w:val="0"/>
      <w:marBottom w:val="0"/>
      <w:divBdr>
        <w:top w:val="none" w:sz="0" w:space="0" w:color="auto"/>
        <w:left w:val="none" w:sz="0" w:space="0" w:color="auto"/>
        <w:bottom w:val="none" w:sz="0" w:space="0" w:color="auto"/>
        <w:right w:val="none" w:sz="0" w:space="0" w:color="auto"/>
      </w:divBdr>
    </w:div>
    <w:div w:id="551037729">
      <w:bodyDiv w:val="1"/>
      <w:marLeft w:val="0"/>
      <w:marRight w:val="0"/>
      <w:marTop w:val="0"/>
      <w:marBottom w:val="0"/>
      <w:divBdr>
        <w:top w:val="none" w:sz="0" w:space="0" w:color="auto"/>
        <w:left w:val="none" w:sz="0" w:space="0" w:color="auto"/>
        <w:bottom w:val="none" w:sz="0" w:space="0" w:color="auto"/>
        <w:right w:val="none" w:sz="0" w:space="0" w:color="auto"/>
      </w:divBdr>
    </w:div>
    <w:div w:id="552734724">
      <w:bodyDiv w:val="1"/>
      <w:marLeft w:val="0"/>
      <w:marRight w:val="0"/>
      <w:marTop w:val="0"/>
      <w:marBottom w:val="0"/>
      <w:divBdr>
        <w:top w:val="none" w:sz="0" w:space="0" w:color="auto"/>
        <w:left w:val="none" w:sz="0" w:space="0" w:color="auto"/>
        <w:bottom w:val="none" w:sz="0" w:space="0" w:color="auto"/>
        <w:right w:val="none" w:sz="0" w:space="0" w:color="auto"/>
      </w:divBdr>
    </w:div>
    <w:div w:id="751507100">
      <w:bodyDiv w:val="1"/>
      <w:marLeft w:val="0"/>
      <w:marRight w:val="0"/>
      <w:marTop w:val="0"/>
      <w:marBottom w:val="0"/>
      <w:divBdr>
        <w:top w:val="none" w:sz="0" w:space="0" w:color="auto"/>
        <w:left w:val="none" w:sz="0" w:space="0" w:color="auto"/>
        <w:bottom w:val="none" w:sz="0" w:space="0" w:color="auto"/>
        <w:right w:val="none" w:sz="0" w:space="0" w:color="auto"/>
      </w:divBdr>
    </w:div>
    <w:div w:id="815226751">
      <w:bodyDiv w:val="1"/>
      <w:marLeft w:val="0"/>
      <w:marRight w:val="0"/>
      <w:marTop w:val="0"/>
      <w:marBottom w:val="0"/>
      <w:divBdr>
        <w:top w:val="none" w:sz="0" w:space="0" w:color="auto"/>
        <w:left w:val="none" w:sz="0" w:space="0" w:color="auto"/>
        <w:bottom w:val="none" w:sz="0" w:space="0" w:color="auto"/>
        <w:right w:val="none" w:sz="0" w:space="0" w:color="auto"/>
      </w:divBdr>
    </w:div>
    <w:div w:id="848836003">
      <w:bodyDiv w:val="1"/>
      <w:marLeft w:val="0"/>
      <w:marRight w:val="0"/>
      <w:marTop w:val="0"/>
      <w:marBottom w:val="0"/>
      <w:divBdr>
        <w:top w:val="none" w:sz="0" w:space="0" w:color="auto"/>
        <w:left w:val="none" w:sz="0" w:space="0" w:color="auto"/>
        <w:bottom w:val="none" w:sz="0" w:space="0" w:color="auto"/>
        <w:right w:val="none" w:sz="0" w:space="0" w:color="auto"/>
      </w:divBdr>
    </w:div>
    <w:div w:id="850726855">
      <w:bodyDiv w:val="1"/>
      <w:marLeft w:val="0"/>
      <w:marRight w:val="0"/>
      <w:marTop w:val="0"/>
      <w:marBottom w:val="0"/>
      <w:divBdr>
        <w:top w:val="none" w:sz="0" w:space="0" w:color="auto"/>
        <w:left w:val="none" w:sz="0" w:space="0" w:color="auto"/>
        <w:bottom w:val="none" w:sz="0" w:space="0" w:color="auto"/>
        <w:right w:val="none" w:sz="0" w:space="0" w:color="auto"/>
      </w:divBdr>
    </w:div>
    <w:div w:id="969435178">
      <w:bodyDiv w:val="1"/>
      <w:marLeft w:val="0"/>
      <w:marRight w:val="0"/>
      <w:marTop w:val="0"/>
      <w:marBottom w:val="0"/>
      <w:divBdr>
        <w:top w:val="none" w:sz="0" w:space="0" w:color="auto"/>
        <w:left w:val="none" w:sz="0" w:space="0" w:color="auto"/>
        <w:bottom w:val="none" w:sz="0" w:space="0" w:color="auto"/>
        <w:right w:val="none" w:sz="0" w:space="0" w:color="auto"/>
      </w:divBdr>
    </w:div>
    <w:div w:id="1026713274">
      <w:bodyDiv w:val="1"/>
      <w:marLeft w:val="0"/>
      <w:marRight w:val="0"/>
      <w:marTop w:val="0"/>
      <w:marBottom w:val="0"/>
      <w:divBdr>
        <w:top w:val="none" w:sz="0" w:space="0" w:color="auto"/>
        <w:left w:val="none" w:sz="0" w:space="0" w:color="auto"/>
        <w:bottom w:val="none" w:sz="0" w:space="0" w:color="auto"/>
        <w:right w:val="none" w:sz="0" w:space="0" w:color="auto"/>
      </w:divBdr>
    </w:div>
    <w:div w:id="1064916406">
      <w:bodyDiv w:val="1"/>
      <w:marLeft w:val="0"/>
      <w:marRight w:val="0"/>
      <w:marTop w:val="0"/>
      <w:marBottom w:val="0"/>
      <w:divBdr>
        <w:top w:val="none" w:sz="0" w:space="0" w:color="auto"/>
        <w:left w:val="none" w:sz="0" w:space="0" w:color="auto"/>
        <w:bottom w:val="none" w:sz="0" w:space="0" w:color="auto"/>
        <w:right w:val="none" w:sz="0" w:space="0" w:color="auto"/>
      </w:divBdr>
    </w:div>
    <w:div w:id="1080564855">
      <w:bodyDiv w:val="1"/>
      <w:marLeft w:val="0"/>
      <w:marRight w:val="0"/>
      <w:marTop w:val="0"/>
      <w:marBottom w:val="0"/>
      <w:divBdr>
        <w:top w:val="none" w:sz="0" w:space="0" w:color="auto"/>
        <w:left w:val="none" w:sz="0" w:space="0" w:color="auto"/>
        <w:bottom w:val="none" w:sz="0" w:space="0" w:color="auto"/>
        <w:right w:val="none" w:sz="0" w:space="0" w:color="auto"/>
      </w:divBdr>
    </w:div>
    <w:div w:id="1107654999">
      <w:bodyDiv w:val="1"/>
      <w:marLeft w:val="0"/>
      <w:marRight w:val="0"/>
      <w:marTop w:val="0"/>
      <w:marBottom w:val="0"/>
      <w:divBdr>
        <w:top w:val="none" w:sz="0" w:space="0" w:color="auto"/>
        <w:left w:val="none" w:sz="0" w:space="0" w:color="auto"/>
        <w:bottom w:val="none" w:sz="0" w:space="0" w:color="auto"/>
        <w:right w:val="none" w:sz="0" w:space="0" w:color="auto"/>
      </w:divBdr>
    </w:div>
    <w:div w:id="1160123432">
      <w:bodyDiv w:val="1"/>
      <w:marLeft w:val="0"/>
      <w:marRight w:val="0"/>
      <w:marTop w:val="0"/>
      <w:marBottom w:val="0"/>
      <w:divBdr>
        <w:top w:val="none" w:sz="0" w:space="0" w:color="auto"/>
        <w:left w:val="none" w:sz="0" w:space="0" w:color="auto"/>
        <w:bottom w:val="none" w:sz="0" w:space="0" w:color="auto"/>
        <w:right w:val="none" w:sz="0" w:space="0" w:color="auto"/>
      </w:divBdr>
    </w:div>
    <w:div w:id="1238785345">
      <w:bodyDiv w:val="1"/>
      <w:marLeft w:val="0"/>
      <w:marRight w:val="0"/>
      <w:marTop w:val="0"/>
      <w:marBottom w:val="0"/>
      <w:divBdr>
        <w:top w:val="none" w:sz="0" w:space="0" w:color="auto"/>
        <w:left w:val="none" w:sz="0" w:space="0" w:color="auto"/>
        <w:bottom w:val="none" w:sz="0" w:space="0" w:color="auto"/>
        <w:right w:val="none" w:sz="0" w:space="0" w:color="auto"/>
      </w:divBdr>
    </w:div>
    <w:div w:id="1240560933">
      <w:bodyDiv w:val="1"/>
      <w:marLeft w:val="0"/>
      <w:marRight w:val="0"/>
      <w:marTop w:val="0"/>
      <w:marBottom w:val="0"/>
      <w:divBdr>
        <w:top w:val="none" w:sz="0" w:space="0" w:color="auto"/>
        <w:left w:val="none" w:sz="0" w:space="0" w:color="auto"/>
        <w:bottom w:val="none" w:sz="0" w:space="0" w:color="auto"/>
        <w:right w:val="none" w:sz="0" w:space="0" w:color="auto"/>
      </w:divBdr>
    </w:div>
    <w:div w:id="1270817045">
      <w:bodyDiv w:val="1"/>
      <w:marLeft w:val="0"/>
      <w:marRight w:val="0"/>
      <w:marTop w:val="0"/>
      <w:marBottom w:val="0"/>
      <w:divBdr>
        <w:top w:val="none" w:sz="0" w:space="0" w:color="auto"/>
        <w:left w:val="none" w:sz="0" w:space="0" w:color="auto"/>
        <w:bottom w:val="none" w:sz="0" w:space="0" w:color="auto"/>
        <w:right w:val="none" w:sz="0" w:space="0" w:color="auto"/>
      </w:divBdr>
    </w:div>
    <w:div w:id="1273825682">
      <w:bodyDiv w:val="1"/>
      <w:marLeft w:val="0"/>
      <w:marRight w:val="0"/>
      <w:marTop w:val="0"/>
      <w:marBottom w:val="0"/>
      <w:divBdr>
        <w:top w:val="none" w:sz="0" w:space="0" w:color="auto"/>
        <w:left w:val="none" w:sz="0" w:space="0" w:color="auto"/>
        <w:bottom w:val="none" w:sz="0" w:space="0" w:color="auto"/>
        <w:right w:val="none" w:sz="0" w:space="0" w:color="auto"/>
      </w:divBdr>
    </w:div>
    <w:div w:id="1390763893">
      <w:bodyDiv w:val="1"/>
      <w:marLeft w:val="0"/>
      <w:marRight w:val="0"/>
      <w:marTop w:val="0"/>
      <w:marBottom w:val="0"/>
      <w:divBdr>
        <w:top w:val="none" w:sz="0" w:space="0" w:color="auto"/>
        <w:left w:val="none" w:sz="0" w:space="0" w:color="auto"/>
        <w:bottom w:val="none" w:sz="0" w:space="0" w:color="auto"/>
        <w:right w:val="none" w:sz="0" w:space="0" w:color="auto"/>
      </w:divBdr>
    </w:div>
    <w:div w:id="1508599114">
      <w:bodyDiv w:val="1"/>
      <w:marLeft w:val="0"/>
      <w:marRight w:val="0"/>
      <w:marTop w:val="0"/>
      <w:marBottom w:val="0"/>
      <w:divBdr>
        <w:top w:val="none" w:sz="0" w:space="0" w:color="auto"/>
        <w:left w:val="none" w:sz="0" w:space="0" w:color="auto"/>
        <w:bottom w:val="none" w:sz="0" w:space="0" w:color="auto"/>
        <w:right w:val="none" w:sz="0" w:space="0" w:color="auto"/>
      </w:divBdr>
    </w:div>
    <w:div w:id="1581409377">
      <w:bodyDiv w:val="1"/>
      <w:marLeft w:val="0"/>
      <w:marRight w:val="0"/>
      <w:marTop w:val="0"/>
      <w:marBottom w:val="0"/>
      <w:divBdr>
        <w:top w:val="none" w:sz="0" w:space="0" w:color="auto"/>
        <w:left w:val="none" w:sz="0" w:space="0" w:color="auto"/>
        <w:bottom w:val="none" w:sz="0" w:space="0" w:color="auto"/>
        <w:right w:val="none" w:sz="0" w:space="0" w:color="auto"/>
      </w:divBdr>
    </w:div>
    <w:div w:id="1613394796">
      <w:bodyDiv w:val="1"/>
      <w:marLeft w:val="0"/>
      <w:marRight w:val="0"/>
      <w:marTop w:val="0"/>
      <w:marBottom w:val="0"/>
      <w:divBdr>
        <w:top w:val="none" w:sz="0" w:space="0" w:color="auto"/>
        <w:left w:val="none" w:sz="0" w:space="0" w:color="auto"/>
        <w:bottom w:val="none" w:sz="0" w:space="0" w:color="auto"/>
        <w:right w:val="none" w:sz="0" w:space="0" w:color="auto"/>
      </w:divBdr>
    </w:div>
    <w:div w:id="1626043463">
      <w:bodyDiv w:val="1"/>
      <w:marLeft w:val="0"/>
      <w:marRight w:val="0"/>
      <w:marTop w:val="0"/>
      <w:marBottom w:val="0"/>
      <w:divBdr>
        <w:top w:val="none" w:sz="0" w:space="0" w:color="auto"/>
        <w:left w:val="none" w:sz="0" w:space="0" w:color="auto"/>
        <w:bottom w:val="none" w:sz="0" w:space="0" w:color="auto"/>
        <w:right w:val="none" w:sz="0" w:space="0" w:color="auto"/>
      </w:divBdr>
    </w:div>
    <w:div w:id="1634171232">
      <w:bodyDiv w:val="1"/>
      <w:marLeft w:val="0"/>
      <w:marRight w:val="0"/>
      <w:marTop w:val="0"/>
      <w:marBottom w:val="0"/>
      <w:divBdr>
        <w:top w:val="none" w:sz="0" w:space="0" w:color="auto"/>
        <w:left w:val="none" w:sz="0" w:space="0" w:color="auto"/>
        <w:bottom w:val="none" w:sz="0" w:space="0" w:color="auto"/>
        <w:right w:val="none" w:sz="0" w:space="0" w:color="auto"/>
      </w:divBdr>
    </w:div>
    <w:div w:id="1634213467">
      <w:bodyDiv w:val="1"/>
      <w:marLeft w:val="0"/>
      <w:marRight w:val="0"/>
      <w:marTop w:val="0"/>
      <w:marBottom w:val="0"/>
      <w:divBdr>
        <w:top w:val="none" w:sz="0" w:space="0" w:color="auto"/>
        <w:left w:val="none" w:sz="0" w:space="0" w:color="auto"/>
        <w:bottom w:val="none" w:sz="0" w:space="0" w:color="auto"/>
        <w:right w:val="none" w:sz="0" w:space="0" w:color="auto"/>
      </w:divBdr>
    </w:div>
    <w:div w:id="1637099075">
      <w:bodyDiv w:val="1"/>
      <w:marLeft w:val="0"/>
      <w:marRight w:val="0"/>
      <w:marTop w:val="0"/>
      <w:marBottom w:val="0"/>
      <w:divBdr>
        <w:top w:val="none" w:sz="0" w:space="0" w:color="auto"/>
        <w:left w:val="none" w:sz="0" w:space="0" w:color="auto"/>
        <w:bottom w:val="none" w:sz="0" w:space="0" w:color="auto"/>
        <w:right w:val="none" w:sz="0" w:space="0" w:color="auto"/>
      </w:divBdr>
    </w:div>
    <w:div w:id="1724214447">
      <w:bodyDiv w:val="1"/>
      <w:marLeft w:val="0"/>
      <w:marRight w:val="0"/>
      <w:marTop w:val="0"/>
      <w:marBottom w:val="0"/>
      <w:divBdr>
        <w:top w:val="none" w:sz="0" w:space="0" w:color="auto"/>
        <w:left w:val="none" w:sz="0" w:space="0" w:color="auto"/>
        <w:bottom w:val="none" w:sz="0" w:space="0" w:color="auto"/>
        <w:right w:val="none" w:sz="0" w:space="0" w:color="auto"/>
      </w:divBdr>
    </w:div>
    <w:div w:id="1772159584">
      <w:bodyDiv w:val="1"/>
      <w:marLeft w:val="0"/>
      <w:marRight w:val="0"/>
      <w:marTop w:val="0"/>
      <w:marBottom w:val="0"/>
      <w:divBdr>
        <w:top w:val="none" w:sz="0" w:space="0" w:color="auto"/>
        <w:left w:val="none" w:sz="0" w:space="0" w:color="auto"/>
        <w:bottom w:val="none" w:sz="0" w:space="0" w:color="auto"/>
        <w:right w:val="none" w:sz="0" w:space="0" w:color="auto"/>
      </w:divBdr>
    </w:div>
    <w:div w:id="1800756785">
      <w:bodyDiv w:val="1"/>
      <w:marLeft w:val="0"/>
      <w:marRight w:val="0"/>
      <w:marTop w:val="0"/>
      <w:marBottom w:val="0"/>
      <w:divBdr>
        <w:top w:val="none" w:sz="0" w:space="0" w:color="auto"/>
        <w:left w:val="none" w:sz="0" w:space="0" w:color="auto"/>
        <w:bottom w:val="none" w:sz="0" w:space="0" w:color="auto"/>
        <w:right w:val="none" w:sz="0" w:space="0" w:color="auto"/>
      </w:divBdr>
    </w:div>
    <w:div w:id="1801605234">
      <w:bodyDiv w:val="1"/>
      <w:marLeft w:val="0"/>
      <w:marRight w:val="0"/>
      <w:marTop w:val="0"/>
      <w:marBottom w:val="0"/>
      <w:divBdr>
        <w:top w:val="none" w:sz="0" w:space="0" w:color="auto"/>
        <w:left w:val="none" w:sz="0" w:space="0" w:color="auto"/>
        <w:bottom w:val="none" w:sz="0" w:space="0" w:color="auto"/>
        <w:right w:val="none" w:sz="0" w:space="0" w:color="auto"/>
      </w:divBdr>
    </w:div>
    <w:div w:id="1872495130">
      <w:bodyDiv w:val="1"/>
      <w:marLeft w:val="0"/>
      <w:marRight w:val="0"/>
      <w:marTop w:val="0"/>
      <w:marBottom w:val="0"/>
      <w:divBdr>
        <w:top w:val="none" w:sz="0" w:space="0" w:color="auto"/>
        <w:left w:val="none" w:sz="0" w:space="0" w:color="auto"/>
        <w:bottom w:val="none" w:sz="0" w:space="0" w:color="auto"/>
        <w:right w:val="none" w:sz="0" w:space="0" w:color="auto"/>
      </w:divBdr>
    </w:div>
    <w:div w:id="1886990646">
      <w:bodyDiv w:val="1"/>
      <w:marLeft w:val="0"/>
      <w:marRight w:val="0"/>
      <w:marTop w:val="0"/>
      <w:marBottom w:val="0"/>
      <w:divBdr>
        <w:top w:val="none" w:sz="0" w:space="0" w:color="auto"/>
        <w:left w:val="none" w:sz="0" w:space="0" w:color="auto"/>
        <w:bottom w:val="none" w:sz="0" w:space="0" w:color="auto"/>
        <w:right w:val="none" w:sz="0" w:space="0" w:color="auto"/>
      </w:divBdr>
    </w:div>
    <w:div w:id="1906715527">
      <w:bodyDiv w:val="1"/>
      <w:marLeft w:val="0"/>
      <w:marRight w:val="0"/>
      <w:marTop w:val="0"/>
      <w:marBottom w:val="0"/>
      <w:divBdr>
        <w:top w:val="none" w:sz="0" w:space="0" w:color="auto"/>
        <w:left w:val="none" w:sz="0" w:space="0" w:color="auto"/>
        <w:bottom w:val="none" w:sz="0" w:space="0" w:color="auto"/>
        <w:right w:val="none" w:sz="0" w:space="0" w:color="auto"/>
      </w:divBdr>
    </w:div>
    <w:div w:id="2002274722">
      <w:bodyDiv w:val="1"/>
      <w:marLeft w:val="0"/>
      <w:marRight w:val="0"/>
      <w:marTop w:val="0"/>
      <w:marBottom w:val="0"/>
      <w:divBdr>
        <w:top w:val="none" w:sz="0" w:space="0" w:color="auto"/>
        <w:left w:val="none" w:sz="0" w:space="0" w:color="auto"/>
        <w:bottom w:val="none" w:sz="0" w:space="0" w:color="auto"/>
        <w:right w:val="none" w:sz="0" w:space="0" w:color="auto"/>
      </w:divBdr>
    </w:div>
    <w:div w:id="2018648979">
      <w:bodyDiv w:val="1"/>
      <w:marLeft w:val="0"/>
      <w:marRight w:val="0"/>
      <w:marTop w:val="0"/>
      <w:marBottom w:val="0"/>
      <w:divBdr>
        <w:top w:val="none" w:sz="0" w:space="0" w:color="auto"/>
        <w:left w:val="none" w:sz="0" w:space="0" w:color="auto"/>
        <w:bottom w:val="none" w:sz="0" w:space="0" w:color="auto"/>
        <w:right w:val="none" w:sz="0" w:space="0" w:color="auto"/>
      </w:divBdr>
    </w:div>
    <w:div w:id="2020882947">
      <w:bodyDiv w:val="1"/>
      <w:marLeft w:val="0"/>
      <w:marRight w:val="0"/>
      <w:marTop w:val="0"/>
      <w:marBottom w:val="0"/>
      <w:divBdr>
        <w:top w:val="none" w:sz="0" w:space="0" w:color="auto"/>
        <w:left w:val="none" w:sz="0" w:space="0" w:color="auto"/>
        <w:bottom w:val="none" w:sz="0" w:space="0" w:color="auto"/>
        <w:right w:val="none" w:sz="0" w:space="0" w:color="auto"/>
      </w:divBdr>
    </w:div>
    <w:div w:id="20594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3047-2FC3-4C43-894A-B8638B3E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6211</Words>
  <Characters>34165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dc:description/>
  <cp:lastModifiedBy>Microsoft Office User</cp:lastModifiedBy>
  <cp:revision>2</cp:revision>
  <cp:lastPrinted>2019-05-09T23:14:00Z</cp:lastPrinted>
  <dcterms:created xsi:type="dcterms:W3CDTF">2021-07-20T21:44:00Z</dcterms:created>
  <dcterms:modified xsi:type="dcterms:W3CDTF">2021-07-20T21:44:00Z</dcterms:modified>
</cp:coreProperties>
</file>