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60468" w14:textId="248C8A42" w:rsidR="00F0168E" w:rsidRPr="00F22606" w:rsidRDefault="00381FBE" w:rsidP="00F0168E">
      <w:pPr>
        <w:jc w:val="center"/>
        <w:rPr>
          <w:rFonts w:cs="Tahoma"/>
          <w:b/>
          <w:bCs/>
          <w:sz w:val="40"/>
          <w:szCs w:val="40"/>
        </w:rPr>
      </w:pPr>
      <w:r w:rsidRPr="00F22606">
        <w:rPr>
          <w:rFonts w:cs="Tahoma"/>
          <w:noProof/>
          <w:sz w:val="24"/>
          <w:szCs w:val="24"/>
          <w:lang w:eastAsia="es-CO"/>
        </w:rPr>
        <w:drawing>
          <wp:anchor distT="0" distB="0" distL="114300" distR="114300" simplePos="0" relativeHeight="251702272" behindDoc="1" locked="1" layoutInCell="1" allowOverlap="1" wp14:anchorId="78C2CE79" wp14:editId="2428AB88">
            <wp:simplePos x="0" y="0"/>
            <wp:positionH relativeFrom="page">
              <wp:posOffset>19685</wp:posOffset>
            </wp:positionH>
            <wp:positionV relativeFrom="page">
              <wp:posOffset>-3810</wp:posOffset>
            </wp:positionV>
            <wp:extent cx="7778115" cy="100584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Rendicion de Cuentas.jpg"/>
                    <pic:cNvPicPr/>
                  </pic:nvPicPr>
                  <pic:blipFill>
                    <a:blip r:embed="rId8">
                      <a:extLst>
                        <a:ext uri="{28A0092B-C50C-407E-A947-70E740481C1C}">
                          <a14:useLocalDpi xmlns:a14="http://schemas.microsoft.com/office/drawing/2010/main" val="0"/>
                        </a:ext>
                      </a:extLst>
                    </a:blip>
                    <a:stretch>
                      <a:fillRect/>
                    </a:stretch>
                  </pic:blipFill>
                  <pic:spPr>
                    <a:xfrm>
                      <a:off x="0" y="0"/>
                      <a:ext cx="7778115" cy="10058400"/>
                    </a:xfrm>
                    <a:prstGeom prst="rect">
                      <a:avLst/>
                    </a:prstGeom>
                  </pic:spPr>
                </pic:pic>
              </a:graphicData>
            </a:graphic>
            <wp14:sizeRelH relativeFrom="page">
              <wp14:pctWidth>0</wp14:pctWidth>
            </wp14:sizeRelH>
            <wp14:sizeRelV relativeFrom="page">
              <wp14:pctHeight>0</wp14:pctHeight>
            </wp14:sizeRelV>
          </wp:anchor>
        </w:drawing>
      </w:r>
    </w:p>
    <w:p w14:paraId="65F4B1D4" w14:textId="77777777" w:rsidR="00F0168E" w:rsidRPr="00F22606" w:rsidRDefault="00F0168E" w:rsidP="00F0168E">
      <w:pPr>
        <w:jc w:val="center"/>
        <w:rPr>
          <w:rFonts w:cs="Tahoma"/>
          <w:b/>
          <w:bCs/>
          <w:sz w:val="40"/>
          <w:szCs w:val="40"/>
        </w:rPr>
      </w:pPr>
    </w:p>
    <w:p w14:paraId="50B6E82F" w14:textId="77777777" w:rsidR="00F0168E" w:rsidRPr="00F22606" w:rsidRDefault="00F0168E" w:rsidP="007C4CDE">
      <w:pPr>
        <w:pStyle w:val="Sinespaciado"/>
        <w:jc w:val="center"/>
      </w:pPr>
    </w:p>
    <w:p w14:paraId="204FAD76" w14:textId="0086C0B0" w:rsidR="00F0168E" w:rsidRPr="00F22606" w:rsidRDefault="00F0168E" w:rsidP="00F0168E">
      <w:pPr>
        <w:jc w:val="center"/>
        <w:rPr>
          <w:rFonts w:cs="Tahoma"/>
          <w:b/>
          <w:bCs/>
          <w:sz w:val="40"/>
          <w:szCs w:val="40"/>
        </w:rPr>
      </w:pPr>
    </w:p>
    <w:p w14:paraId="4C9AD0DE" w14:textId="77777777" w:rsidR="00B57F3D" w:rsidRPr="00F22606" w:rsidRDefault="00B57F3D" w:rsidP="00F0168E">
      <w:pPr>
        <w:jc w:val="center"/>
        <w:rPr>
          <w:rFonts w:cs="Tahoma"/>
          <w:b/>
          <w:bCs/>
          <w:sz w:val="40"/>
          <w:szCs w:val="40"/>
        </w:rPr>
      </w:pPr>
    </w:p>
    <w:p w14:paraId="3DA0DD80" w14:textId="5F5E54C9" w:rsidR="00F0168E" w:rsidRPr="00F22606" w:rsidRDefault="00F0168E" w:rsidP="00F0168E">
      <w:pPr>
        <w:jc w:val="center"/>
        <w:rPr>
          <w:rFonts w:cs="Tahoma"/>
          <w:b/>
          <w:bCs/>
          <w:sz w:val="40"/>
          <w:szCs w:val="40"/>
        </w:rPr>
      </w:pPr>
    </w:p>
    <w:p w14:paraId="40E78254" w14:textId="0C7FAC28" w:rsidR="00F0168E" w:rsidRPr="00F22606" w:rsidRDefault="00F0168E" w:rsidP="00F0168E">
      <w:pPr>
        <w:jc w:val="center"/>
        <w:rPr>
          <w:rFonts w:cs="Tahoma"/>
          <w:b/>
          <w:bCs/>
          <w:sz w:val="40"/>
          <w:szCs w:val="40"/>
        </w:rPr>
      </w:pPr>
    </w:p>
    <w:p w14:paraId="18FC33A1" w14:textId="627C7AB1" w:rsidR="00F0168E" w:rsidRPr="00471E99" w:rsidRDefault="00F0168E" w:rsidP="00F0168E">
      <w:pPr>
        <w:jc w:val="center"/>
        <w:rPr>
          <w:rFonts w:cs="Tahoma"/>
          <w:b/>
          <w:bCs/>
          <w:color w:val="FFFFFF" w:themeColor="background1"/>
          <w:sz w:val="40"/>
          <w:szCs w:val="40"/>
        </w:rPr>
      </w:pPr>
    </w:p>
    <w:p w14:paraId="5C7BCE9C" w14:textId="14B22F9C" w:rsidR="003C12DC" w:rsidRPr="00471E99" w:rsidRDefault="003C12DC" w:rsidP="00F0168E">
      <w:pPr>
        <w:jc w:val="center"/>
        <w:rPr>
          <w:rFonts w:cs="Tahoma"/>
          <w:b/>
          <w:bCs/>
          <w:color w:val="FFFFFF" w:themeColor="background1"/>
          <w:sz w:val="40"/>
          <w:szCs w:val="40"/>
        </w:rPr>
      </w:pPr>
    </w:p>
    <w:p w14:paraId="12D92D98" w14:textId="30B6E35B" w:rsidR="003C12DC" w:rsidRPr="00471E99" w:rsidRDefault="003C12DC" w:rsidP="00F0168E">
      <w:pPr>
        <w:jc w:val="center"/>
        <w:rPr>
          <w:rFonts w:cs="Tahoma"/>
          <w:b/>
          <w:bCs/>
          <w:color w:val="FFFFFF" w:themeColor="background1"/>
          <w:sz w:val="40"/>
          <w:szCs w:val="40"/>
        </w:rPr>
      </w:pPr>
    </w:p>
    <w:p w14:paraId="733CEA4E" w14:textId="02F5A0C9" w:rsidR="003C12DC" w:rsidRPr="00471E99" w:rsidRDefault="003C12DC" w:rsidP="00F0168E">
      <w:pPr>
        <w:jc w:val="center"/>
        <w:rPr>
          <w:rFonts w:cs="Tahoma"/>
          <w:b/>
          <w:bCs/>
          <w:color w:val="FFFFFF" w:themeColor="background1"/>
          <w:sz w:val="40"/>
          <w:szCs w:val="40"/>
        </w:rPr>
      </w:pPr>
    </w:p>
    <w:p w14:paraId="2425E89B" w14:textId="77777777" w:rsidR="003C12DC" w:rsidRPr="00471E99" w:rsidRDefault="003C12DC" w:rsidP="00F0168E">
      <w:pPr>
        <w:jc w:val="center"/>
        <w:rPr>
          <w:rFonts w:cs="Tahoma"/>
          <w:b/>
          <w:bCs/>
          <w:color w:val="FFFFFF" w:themeColor="background1"/>
          <w:sz w:val="40"/>
          <w:szCs w:val="40"/>
        </w:rPr>
      </w:pPr>
    </w:p>
    <w:p w14:paraId="4DEB2C3E" w14:textId="2DB2FA2D" w:rsidR="00F0168E" w:rsidRPr="00471E99" w:rsidRDefault="00F0168E" w:rsidP="00F0168E">
      <w:pPr>
        <w:jc w:val="center"/>
        <w:rPr>
          <w:rFonts w:cs="Tahoma"/>
          <w:b/>
          <w:bCs/>
          <w:color w:val="FFFFFF" w:themeColor="background1"/>
          <w:sz w:val="40"/>
          <w:szCs w:val="40"/>
        </w:rPr>
      </w:pPr>
    </w:p>
    <w:p w14:paraId="46346983" w14:textId="1CBD16E1" w:rsidR="007C4CDE" w:rsidRPr="00471E99" w:rsidRDefault="007C4CDE" w:rsidP="007C4CDE">
      <w:pPr>
        <w:pStyle w:val="Sinespaciado"/>
        <w:jc w:val="center"/>
        <w:rPr>
          <w:b/>
          <w:bCs/>
          <w:color w:val="FFFFFF" w:themeColor="background1"/>
          <w:sz w:val="40"/>
          <w:szCs w:val="40"/>
        </w:rPr>
      </w:pPr>
    </w:p>
    <w:p w14:paraId="1D8FA360" w14:textId="77777777" w:rsidR="003C12DC" w:rsidRPr="00471E99" w:rsidRDefault="003C12DC" w:rsidP="007C4CDE">
      <w:pPr>
        <w:pStyle w:val="Sinespaciado"/>
        <w:jc w:val="center"/>
        <w:rPr>
          <w:b/>
          <w:bCs/>
          <w:color w:val="FFFFFF" w:themeColor="background1"/>
          <w:sz w:val="40"/>
          <w:szCs w:val="40"/>
        </w:rPr>
      </w:pPr>
    </w:p>
    <w:p w14:paraId="5009FCB6" w14:textId="77777777" w:rsidR="007C4CDE" w:rsidRPr="00471E99" w:rsidRDefault="002E3739" w:rsidP="007C4CDE">
      <w:pPr>
        <w:pStyle w:val="Sinespaciado"/>
        <w:jc w:val="center"/>
        <w:rPr>
          <w:b/>
          <w:bCs/>
          <w:color w:val="FFFFFF" w:themeColor="background1"/>
          <w:sz w:val="40"/>
          <w:szCs w:val="40"/>
        </w:rPr>
      </w:pPr>
      <w:r w:rsidRPr="00471E99">
        <w:rPr>
          <w:b/>
          <w:bCs/>
          <w:color w:val="FFFFFF" w:themeColor="background1"/>
          <w:sz w:val="40"/>
          <w:szCs w:val="40"/>
        </w:rPr>
        <w:t>Consejo Seccional de la Judicatura</w:t>
      </w:r>
    </w:p>
    <w:p w14:paraId="596C7F13" w14:textId="1A501DE3" w:rsidR="00283A88" w:rsidRPr="00471E99" w:rsidRDefault="005118D0" w:rsidP="003C12DC">
      <w:pPr>
        <w:pStyle w:val="Sinespaciado"/>
        <w:jc w:val="center"/>
        <w:rPr>
          <w:b/>
          <w:bCs/>
          <w:color w:val="FFFFFF" w:themeColor="background1"/>
          <w:sz w:val="40"/>
          <w:szCs w:val="40"/>
        </w:rPr>
      </w:pPr>
      <w:r w:rsidRPr="00471E99">
        <w:rPr>
          <w:b/>
          <w:bCs/>
          <w:color w:val="FFFFFF" w:themeColor="background1"/>
          <w:sz w:val="40"/>
          <w:szCs w:val="40"/>
        </w:rPr>
        <w:t>de Nariño</w:t>
      </w:r>
    </w:p>
    <w:p w14:paraId="3AAF0AE4" w14:textId="77777777" w:rsidR="00726596" w:rsidRPr="00471E99" w:rsidRDefault="00726596" w:rsidP="00283A88">
      <w:pPr>
        <w:jc w:val="center"/>
        <w:rPr>
          <w:color w:val="FFFFFF" w:themeColor="background1"/>
          <w:lang w:val="es-ES"/>
        </w:rPr>
      </w:pPr>
    </w:p>
    <w:p w14:paraId="35DDEB3F" w14:textId="77777777" w:rsidR="00726596" w:rsidRPr="00471E99" w:rsidRDefault="00726596" w:rsidP="00283A88">
      <w:pPr>
        <w:jc w:val="center"/>
        <w:rPr>
          <w:color w:val="FFFFFF" w:themeColor="background1"/>
          <w:lang w:val="es-ES"/>
        </w:rPr>
      </w:pPr>
    </w:p>
    <w:p w14:paraId="3872D0D0" w14:textId="77777777" w:rsidR="00726596" w:rsidRPr="00471E99" w:rsidRDefault="00726596" w:rsidP="00283A88">
      <w:pPr>
        <w:jc w:val="center"/>
        <w:rPr>
          <w:color w:val="FFFFFF" w:themeColor="background1"/>
          <w:lang w:val="es-ES"/>
        </w:rPr>
      </w:pPr>
    </w:p>
    <w:p w14:paraId="458B04C0" w14:textId="77777777" w:rsidR="00726596" w:rsidRPr="00471E99" w:rsidRDefault="00726596" w:rsidP="00283A88">
      <w:pPr>
        <w:jc w:val="center"/>
        <w:rPr>
          <w:color w:val="FFFFFF" w:themeColor="background1"/>
          <w:lang w:val="es-ES"/>
        </w:rPr>
      </w:pPr>
    </w:p>
    <w:p w14:paraId="5DAEA845" w14:textId="77777777" w:rsidR="00726596" w:rsidRPr="00471E99" w:rsidRDefault="00726596" w:rsidP="00283A88">
      <w:pPr>
        <w:jc w:val="center"/>
        <w:rPr>
          <w:color w:val="FFFFFF" w:themeColor="background1"/>
          <w:lang w:val="es-ES"/>
        </w:rPr>
      </w:pPr>
    </w:p>
    <w:p w14:paraId="6478F86A" w14:textId="77777777" w:rsidR="007C4CDE" w:rsidRPr="00471E99" w:rsidRDefault="007C4CDE" w:rsidP="00726596">
      <w:pPr>
        <w:rPr>
          <w:color w:val="FFFFFF" w:themeColor="background1"/>
          <w:lang w:val="es-ES"/>
        </w:rPr>
      </w:pPr>
    </w:p>
    <w:p w14:paraId="5AAEC0B3" w14:textId="77777777" w:rsidR="003C12DC" w:rsidRPr="00471E99" w:rsidRDefault="003C12DC" w:rsidP="00726596">
      <w:pPr>
        <w:rPr>
          <w:color w:val="FFFFFF" w:themeColor="background1"/>
          <w:lang w:val="es-ES"/>
        </w:rPr>
      </w:pPr>
    </w:p>
    <w:p w14:paraId="5253BAFC" w14:textId="77777777" w:rsidR="003C12DC" w:rsidRPr="00471E99" w:rsidRDefault="003C12DC" w:rsidP="00726596">
      <w:pPr>
        <w:rPr>
          <w:color w:val="FFFFFF" w:themeColor="background1"/>
          <w:lang w:val="es-ES"/>
        </w:rPr>
      </w:pPr>
    </w:p>
    <w:p w14:paraId="3AEFAE39" w14:textId="77777777" w:rsidR="003C12DC" w:rsidRPr="00471E99" w:rsidRDefault="003C12DC" w:rsidP="00726596">
      <w:pPr>
        <w:rPr>
          <w:color w:val="FFFFFF" w:themeColor="background1"/>
          <w:lang w:val="es-ES"/>
        </w:rPr>
      </w:pPr>
    </w:p>
    <w:p w14:paraId="288D53BE" w14:textId="77777777" w:rsidR="003C12DC" w:rsidRPr="00471E99" w:rsidRDefault="003C12DC" w:rsidP="00726596">
      <w:pPr>
        <w:rPr>
          <w:color w:val="FFFFFF" w:themeColor="background1"/>
          <w:lang w:val="es-ES"/>
        </w:rPr>
      </w:pPr>
    </w:p>
    <w:p w14:paraId="33553F15" w14:textId="77777777" w:rsidR="003C12DC" w:rsidRPr="00471E99" w:rsidRDefault="003C12DC" w:rsidP="00726596">
      <w:pPr>
        <w:rPr>
          <w:color w:val="FFFFFF" w:themeColor="background1"/>
          <w:lang w:val="es-ES"/>
        </w:rPr>
      </w:pPr>
    </w:p>
    <w:p w14:paraId="0C6DFBF6" w14:textId="77777777" w:rsidR="003C12DC" w:rsidRPr="00471E99" w:rsidRDefault="003C12DC" w:rsidP="00726596">
      <w:pPr>
        <w:rPr>
          <w:color w:val="FFFFFF" w:themeColor="background1"/>
          <w:lang w:val="es-ES"/>
        </w:rPr>
      </w:pPr>
    </w:p>
    <w:p w14:paraId="721DEDF1" w14:textId="6861D67A" w:rsidR="00726596" w:rsidRPr="00471E99" w:rsidRDefault="00726596" w:rsidP="00726596">
      <w:pPr>
        <w:rPr>
          <w:color w:val="FFFFFF" w:themeColor="background1"/>
          <w:lang w:val="es-ES"/>
        </w:rPr>
      </w:pPr>
      <w:r w:rsidRPr="00471E99">
        <w:rPr>
          <w:noProof/>
          <w:color w:val="FFFFFF" w:themeColor="background1"/>
          <w:lang w:eastAsia="es-CO"/>
        </w:rPr>
        <w:drawing>
          <wp:anchor distT="0" distB="0" distL="114300" distR="114300" simplePos="0" relativeHeight="251759615" behindDoc="1" locked="1" layoutInCell="1" allowOverlap="1" wp14:anchorId="5A7D0F3D" wp14:editId="1020107E">
            <wp:simplePos x="0" y="0"/>
            <wp:positionH relativeFrom="page">
              <wp:posOffset>0</wp:posOffset>
            </wp:positionH>
            <wp:positionV relativeFrom="page">
              <wp:posOffset>121285</wp:posOffset>
            </wp:positionV>
            <wp:extent cx="7772400" cy="10050780"/>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dicion de Cuentas del CSJ - Seccionales _03.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page">
              <wp14:pctWidth>0</wp14:pctWidth>
            </wp14:sizeRelH>
            <wp14:sizeRelV relativeFrom="page">
              <wp14:pctHeight>0</wp14:pctHeight>
            </wp14:sizeRelV>
          </wp:anchor>
        </w:drawing>
      </w:r>
    </w:p>
    <w:p w14:paraId="01FBC69E" w14:textId="77777777" w:rsidR="0098002A" w:rsidRPr="00471E99" w:rsidRDefault="0098002A" w:rsidP="00726596">
      <w:pPr>
        <w:pStyle w:val="Sinespaciado"/>
        <w:jc w:val="center"/>
        <w:rPr>
          <w:b/>
          <w:bCs/>
          <w:color w:val="FFFFFF" w:themeColor="background1"/>
          <w:sz w:val="32"/>
          <w:szCs w:val="32"/>
          <w:lang w:val="es-ES"/>
        </w:rPr>
      </w:pPr>
    </w:p>
    <w:p w14:paraId="32FF4C8D" w14:textId="77777777" w:rsidR="0098002A" w:rsidRPr="00471E99" w:rsidRDefault="0098002A" w:rsidP="00726596">
      <w:pPr>
        <w:pStyle w:val="Sinespaciado"/>
        <w:jc w:val="center"/>
        <w:rPr>
          <w:b/>
          <w:bCs/>
          <w:color w:val="FFFFFF" w:themeColor="background1"/>
          <w:sz w:val="32"/>
          <w:szCs w:val="32"/>
          <w:lang w:val="es-ES"/>
        </w:rPr>
      </w:pPr>
    </w:p>
    <w:p w14:paraId="6724A18A" w14:textId="1E692DCA" w:rsidR="00283A88" w:rsidRPr="00471E99" w:rsidRDefault="005A0CE8" w:rsidP="00726596">
      <w:pPr>
        <w:pStyle w:val="Sinespaciado"/>
        <w:jc w:val="center"/>
        <w:rPr>
          <w:b/>
          <w:bCs/>
          <w:color w:val="FFFFFF" w:themeColor="background1"/>
          <w:sz w:val="32"/>
          <w:szCs w:val="32"/>
          <w:lang w:val="es-ES"/>
        </w:rPr>
      </w:pPr>
      <w:r w:rsidRPr="00471E99">
        <w:rPr>
          <w:b/>
          <w:bCs/>
          <w:color w:val="FFFFFF" w:themeColor="background1"/>
          <w:sz w:val="32"/>
          <w:szCs w:val="32"/>
          <w:lang w:val="es-ES"/>
        </w:rPr>
        <w:t>MARY GENITH VITERI AGUIRRE</w:t>
      </w:r>
    </w:p>
    <w:p w14:paraId="035619F5" w14:textId="77A5F137" w:rsidR="00283A88" w:rsidRPr="00471E99" w:rsidRDefault="005A0CE8" w:rsidP="00726596">
      <w:pPr>
        <w:pStyle w:val="Sinespaciado"/>
        <w:jc w:val="center"/>
        <w:rPr>
          <w:color w:val="FFFFFF" w:themeColor="background1"/>
          <w:sz w:val="24"/>
          <w:szCs w:val="24"/>
          <w:lang w:val="es-ES"/>
        </w:rPr>
      </w:pPr>
      <w:r w:rsidRPr="00471E99">
        <w:rPr>
          <w:color w:val="FFFFFF" w:themeColor="background1"/>
          <w:sz w:val="24"/>
          <w:szCs w:val="24"/>
          <w:lang w:val="es-ES"/>
        </w:rPr>
        <w:t>Presidenta</w:t>
      </w:r>
    </w:p>
    <w:p w14:paraId="25D51AC4" w14:textId="2FEA0D32" w:rsidR="00283A88" w:rsidRPr="00471E99" w:rsidRDefault="00283A88" w:rsidP="00726596">
      <w:pPr>
        <w:pStyle w:val="Sinespaciado"/>
        <w:jc w:val="center"/>
        <w:rPr>
          <w:color w:val="FFFFFF" w:themeColor="background1"/>
          <w:sz w:val="24"/>
          <w:szCs w:val="24"/>
          <w:lang w:val="es-ES"/>
        </w:rPr>
      </w:pPr>
      <w:r w:rsidRPr="00471E99">
        <w:rPr>
          <w:color w:val="FFFFFF" w:themeColor="background1"/>
          <w:sz w:val="24"/>
          <w:szCs w:val="24"/>
          <w:lang w:val="es-ES"/>
        </w:rPr>
        <w:t>Consejo Seccional de la Judicatura de</w:t>
      </w:r>
      <w:r w:rsidR="005A0CE8" w:rsidRPr="00471E99">
        <w:rPr>
          <w:color w:val="FFFFFF" w:themeColor="background1"/>
          <w:sz w:val="24"/>
          <w:szCs w:val="24"/>
          <w:lang w:val="es-ES"/>
        </w:rPr>
        <w:t xml:space="preserve"> Nariño</w:t>
      </w:r>
    </w:p>
    <w:p w14:paraId="453D0F76" w14:textId="5286F3D7" w:rsidR="00726596" w:rsidRPr="00471E99" w:rsidRDefault="00726596" w:rsidP="00726596">
      <w:pPr>
        <w:pStyle w:val="Sinespaciado"/>
        <w:jc w:val="center"/>
        <w:rPr>
          <w:color w:val="FFFFFF" w:themeColor="background1"/>
          <w:sz w:val="24"/>
          <w:szCs w:val="24"/>
          <w:lang w:val="es-ES"/>
        </w:rPr>
      </w:pPr>
    </w:p>
    <w:p w14:paraId="07289D10" w14:textId="77777777" w:rsidR="0098002A" w:rsidRPr="00471E99" w:rsidRDefault="0098002A" w:rsidP="00726596">
      <w:pPr>
        <w:pStyle w:val="Sinespaciado"/>
        <w:jc w:val="center"/>
        <w:rPr>
          <w:color w:val="FFFFFF" w:themeColor="background1"/>
          <w:sz w:val="24"/>
          <w:szCs w:val="24"/>
          <w:lang w:val="es-ES"/>
        </w:rPr>
      </w:pPr>
    </w:p>
    <w:p w14:paraId="1E454E02" w14:textId="20DB5533" w:rsidR="00726596" w:rsidRPr="00471E99" w:rsidRDefault="00726596" w:rsidP="00726596">
      <w:pPr>
        <w:pStyle w:val="Sinespaciado"/>
        <w:jc w:val="center"/>
        <w:rPr>
          <w:color w:val="FFFFFF" w:themeColor="background1"/>
          <w:sz w:val="24"/>
          <w:szCs w:val="24"/>
          <w:lang w:val="es-ES"/>
        </w:rPr>
      </w:pPr>
    </w:p>
    <w:p w14:paraId="196051CF" w14:textId="77777777" w:rsidR="00726596" w:rsidRPr="00471E99" w:rsidRDefault="00726596" w:rsidP="00726596">
      <w:pPr>
        <w:pStyle w:val="Sinespaciado"/>
        <w:jc w:val="center"/>
        <w:rPr>
          <w:color w:val="FFFFFF" w:themeColor="background1"/>
          <w:sz w:val="24"/>
          <w:szCs w:val="24"/>
          <w:lang w:val="es-ES"/>
        </w:rPr>
      </w:pPr>
    </w:p>
    <w:p w14:paraId="6A9D87FC" w14:textId="77777777" w:rsidR="0098002A" w:rsidRPr="00471E99" w:rsidRDefault="0098002A" w:rsidP="00726596">
      <w:pPr>
        <w:pStyle w:val="Sinespaciado"/>
        <w:jc w:val="center"/>
        <w:rPr>
          <w:color w:val="FFFFFF" w:themeColor="background1"/>
          <w:sz w:val="24"/>
          <w:szCs w:val="24"/>
          <w:lang w:val="es-ES"/>
        </w:rPr>
      </w:pPr>
    </w:p>
    <w:p w14:paraId="6E40F577" w14:textId="77777777" w:rsidR="00726596" w:rsidRPr="00471E99" w:rsidRDefault="00726596" w:rsidP="00726596">
      <w:pPr>
        <w:pStyle w:val="Sinespaciado"/>
        <w:jc w:val="center"/>
        <w:rPr>
          <w:color w:val="FFFFFF" w:themeColor="background1"/>
          <w:sz w:val="24"/>
          <w:szCs w:val="24"/>
          <w:lang w:val="es-ES"/>
        </w:rPr>
      </w:pPr>
    </w:p>
    <w:p w14:paraId="0355DFAF" w14:textId="28692357" w:rsidR="00283A88" w:rsidRPr="00471E99" w:rsidRDefault="0098002A" w:rsidP="00726596">
      <w:pPr>
        <w:pStyle w:val="Sinespaciado"/>
        <w:jc w:val="center"/>
        <w:rPr>
          <w:b/>
          <w:bCs/>
          <w:color w:val="FFFFFF" w:themeColor="background1"/>
          <w:sz w:val="32"/>
          <w:szCs w:val="32"/>
          <w:lang w:val="es-ES"/>
        </w:rPr>
      </w:pPr>
      <w:r w:rsidRPr="00471E99">
        <w:rPr>
          <w:b/>
          <w:bCs/>
          <w:color w:val="FFFFFF" w:themeColor="background1"/>
          <w:sz w:val="32"/>
          <w:szCs w:val="32"/>
          <w:lang w:val="es-ES"/>
        </w:rPr>
        <w:t>HERNÁN DAVID ENRÍQUEZ</w:t>
      </w:r>
    </w:p>
    <w:p w14:paraId="25CEA49E" w14:textId="559D900E" w:rsidR="00283A88" w:rsidRPr="00471E99" w:rsidRDefault="0098002A" w:rsidP="00726596">
      <w:pPr>
        <w:pStyle w:val="Sinespaciado"/>
        <w:jc w:val="center"/>
        <w:rPr>
          <w:color w:val="FFFFFF" w:themeColor="background1"/>
          <w:sz w:val="24"/>
          <w:szCs w:val="24"/>
          <w:lang w:val="es-ES"/>
        </w:rPr>
      </w:pPr>
      <w:r w:rsidRPr="00471E99">
        <w:rPr>
          <w:color w:val="FFFFFF" w:themeColor="background1"/>
          <w:sz w:val="24"/>
          <w:szCs w:val="24"/>
          <w:lang w:val="es-ES"/>
        </w:rPr>
        <w:t xml:space="preserve">Vicepresidente </w:t>
      </w:r>
    </w:p>
    <w:p w14:paraId="5D1F64BE" w14:textId="1730D0B7" w:rsidR="00726596" w:rsidRPr="00471E99" w:rsidRDefault="0098002A" w:rsidP="00726596">
      <w:pPr>
        <w:pStyle w:val="Sinespaciado"/>
        <w:jc w:val="center"/>
        <w:rPr>
          <w:color w:val="FFFFFF" w:themeColor="background1"/>
          <w:sz w:val="24"/>
          <w:szCs w:val="24"/>
          <w:lang w:val="es-ES"/>
        </w:rPr>
      </w:pPr>
      <w:r w:rsidRPr="00471E99">
        <w:rPr>
          <w:color w:val="FFFFFF" w:themeColor="background1"/>
          <w:sz w:val="24"/>
          <w:szCs w:val="24"/>
          <w:lang w:val="es-ES"/>
        </w:rPr>
        <w:t>Consejo Seccional de la Judicatura de Nariño</w:t>
      </w:r>
    </w:p>
    <w:p w14:paraId="46C3C9F5" w14:textId="77777777" w:rsidR="000873D9" w:rsidRPr="00471E99" w:rsidRDefault="000873D9" w:rsidP="00726596">
      <w:pPr>
        <w:pStyle w:val="Sinespaciado"/>
        <w:jc w:val="center"/>
        <w:rPr>
          <w:color w:val="FFFFFF" w:themeColor="background1"/>
          <w:sz w:val="24"/>
          <w:szCs w:val="24"/>
          <w:lang w:val="es-ES"/>
        </w:rPr>
      </w:pPr>
    </w:p>
    <w:p w14:paraId="60278ECC" w14:textId="77777777" w:rsidR="000873D9" w:rsidRPr="00471E99" w:rsidRDefault="000873D9" w:rsidP="00726596">
      <w:pPr>
        <w:pStyle w:val="Sinespaciado"/>
        <w:jc w:val="center"/>
        <w:rPr>
          <w:color w:val="FFFFFF" w:themeColor="background1"/>
          <w:sz w:val="24"/>
          <w:szCs w:val="24"/>
          <w:lang w:val="es-ES"/>
        </w:rPr>
      </w:pPr>
    </w:p>
    <w:p w14:paraId="689E1D4C" w14:textId="77777777" w:rsidR="000873D9" w:rsidRPr="00471E99" w:rsidRDefault="000873D9" w:rsidP="00726596">
      <w:pPr>
        <w:pStyle w:val="Sinespaciado"/>
        <w:jc w:val="center"/>
        <w:rPr>
          <w:color w:val="FFFFFF" w:themeColor="background1"/>
          <w:sz w:val="24"/>
          <w:szCs w:val="24"/>
          <w:lang w:val="es-ES"/>
        </w:rPr>
      </w:pPr>
    </w:p>
    <w:p w14:paraId="14D6C9C0" w14:textId="77777777" w:rsidR="000873D9" w:rsidRPr="00471E99" w:rsidRDefault="000873D9" w:rsidP="00726596">
      <w:pPr>
        <w:pStyle w:val="Sinespaciado"/>
        <w:jc w:val="center"/>
        <w:rPr>
          <w:color w:val="FFFFFF" w:themeColor="background1"/>
          <w:sz w:val="24"/>
          <w:szCs w:val="24"/>
          <w:lang w:val="es-ES"/>
        </w:rPr>
      </w:pPr>
    </w:p>
    <w:p w14:paraId="0F0675C3" w14:textId="77777777" w:rsidR="000873D9" w:rsidRPr="00471E99" w:rsidRDefault="000873D9" w:rsidP="00726596">
      <w:pPr>
        <w:pStyle w:val="Sinespaciado"/>
        <w:jc w:val="center"/>
        <w:rPr>
          <w:color w:val="FFFFFF" w:themeColor="background1"/>
          <w:sz w:val="24"/>
          <w:szCs w:val="24"/>
          <w:lang w:val="es-ES"/>
        </w:rPr>
      </w:pPr>
    </w:p>
    <w:p w14:paraId="68ABA15A" w14:textId="77777777" w:rsidR="000873D9" w:rsidRPr="00471E99" w:rsidRDefault="000873D9" w:rsidP="00726596">
      <w:pPr>
        <w:pStyle w:val="Sinespaciado"/>
        <w:jc w:val="center"/>
        <w:rPr>
          <w:color w:val="FFFFFF" w:themeColor="background1"/>
          <w:sz w:val="24"/>
          <w:szCs w:val="24"/>
          <w:lang w:val="es-ES"/>
        </w:rPr>
      </w:pPr>
    </w:p>
    <w:p w14:paraId="0F4FBCC5" w14:textId="77777777" w:rsidR="000873D9" w:rsidRPr="00471E99" w:rsidRDefault="000873D9" w:rsidP="000873D9">
      <w:pPr>
        <w:pStyle w:val="Sinespaciado"/>
        <w:jc w:val="center"/>
        <w:rPr>
          <w:b/>
          <w:bCs/>
          <w:color w:val="FFFFFF" w:themeColor="background1"/>
          <w:sz w:val="32"/>
          <w:szCs w:val="32"/>
          <w:lang w:val="es-ES"/>
        </w:rPr>
      </w:pPr>
      <w:r w:rsidRPr="00471E99">
        <w:rPr>
          <w:b/>
          <w:bCs/>
          <w:color w:val="FFFFFF" w:themeColor="background1"/>
          <w:sz w:val="32"/>
          <w:szCs w:val="32"/>
          <w:lang w:val="es-ES"/>
        </w:rPr>
        <w:t>JAIME ALBERTO QUIÑONES ERASO</w:t>
      </w:r>
    </w:p>
    <w:p w14:paraId="01099BD3" w14:textId="77777777" w:rsidR="000873D9" w:rsidRPr="00471E99" w:rsidRDefault="000873D9" w:rsidP="000873D9">
      <w:pPr>
        <w:pStyle w:val="Sinespaciado"/>
        <w:jc w:val="center"/>
        <w:rPr>
          <w:color w:val="FFFFFF" w:themeColor="background1"/>
          <w:sz w:val="24"/>
          <w:szCs w:val="24"/>
          <w:lang w:val="es-ES"/>
        </w:rPr>
      </w:pPr>
      <w:r w:rsidRPr="00471E99">
        <w:rPr>
          <w:color w:val="FFFFFF" w:themeColor="background1"/>
          <w:sz w:val="24"/>
          <w:szCs w:val="24"/>
          <w:lang w:val="es-ES"/>
        </w:rPr>
        <w:t>Director Ejecutivo Seccional Administración Judicial Pasto</w:t>
      </w:r>
    </w:p>
    <w:p w14:paraId="05E0775C" w14:textId="77777777" w:rsidR="000873D9" w:rsidRPr="00F22606" w:rsidRDefault="000873D9" w:rsidP="00726596">
      <w:pPr>
        <w:pStyle w:val="Sinespaciado"/>
        <w:jc w:val="center"/>
        <w:rPr>
          <w:sz w:val="24"/>
          <w:szCs w:val="24"/>
          <w:lang w:val="es-ES"/>
        </w:rPr>
      </w:pPr>
    </w:p>
    <w:p w14:paraId="065F89B7" w14:textId="4D15D3BC" w:rsidR="00726596" w:rsidRPr="00F22606" w:rsidRDefault="00726596" w:rsidP="00726596">
      <w:pPr>
        <w:pStyle w:val="Sinespaciado"/>
        <w:jc w:val="center"/>
        <w:rPr>
          <w:sz w:val="24"/>
          <w:szCs w:val="24"/>
          <w:lang w:val="es-ES"/>
        </w:rPr>
      </w:pPr>
    </w:p>
    <w:p w14:paraId="5968B6BA" w14:textId="77777777" w:rsidR="00726596" w:rsidRPr="00F22606" w:rsidRDefault="00726596" w:rsidP="00726596">
      <w:pPr>
        <w:pStyle w:val="Sinespaciado"/>
        <w:jc w:val="center"/>
        <w:rPr>
          <w:sz w:val="24"/>
          <w:szCs w:val="24"/>
          <w:lang w:val="es-ES"/>
        </w:rPr>
      </w:pPr>
    </w:p>
    <w:p w14:paraId="038E16BF" w14:textId="56A783E2" w:rsidR="00283A88" w:rsidRPr="00F22606" w:rsidRDefault="00283A88" w:rsidP="00726596">
      <w:pPr>
        <w:pStyle w:val="Sinespaciado"/>
        <w:jc w:val="center"/>
        <w:rPr>
          <w:b/>
          <w:bCs/>
          <w:sz w:val="32"/>
          <w:szCs w:val="32"/>
          <w:lang w:val="es-ES"/>
        </w:rPr>
      </w:pPr>
    </w:p>
    <w:p w14:paraId="7D0B4C97" w14:textId="47DCF04E" w:rsidR="00283A88" w:rsidRPr="00F22606" w:rsidRDefault="00283A88" w:rsidP="00726596">
      <w:pPr>
        <w:pStyle w:val="Sinespaciado"/>
        <w:jc w:val="center"/>
        <w:rPr>
          <w:sz w:val="24"/>
          <w:szCs w:val="24"/>
          <w:lang w:val="es-ES"/>
        </w:rPr>
      </w:pPr>
    </w:p>
    <w:p w14:paraId="5635C071" w14:textId="77777777" w:rsidR="00283A88" w:rsidRPr="00F22606" w:rsidRDefault="00283A88" w:rsidP="00726596">
      <w:pPr>
        <w:pStyle w:val="Sinespaciado"/>
        <w:jc w:val="center"/>
        <w:rPr>
          <w:rFonts w:cs="Tahoma"/>
          <w:sz w:val="28"/>
          <w:szCs w:val="28"/>
          <w:lang w:val="es-ES"/>
        </w:rPr>
      </w:pPr>
    </w:p>
    <w:p w14:paraId="5241A3E5" w14:textId="77777777" w:rsidR="00396D06" w:rsidRPr="00F22606" w:rsidRDefault="00396D06" w:rsidP="002E3739">
      <w:pPr>
        <w:jc w:val="center"/>
        <w:rPr>
          <w:rFonts w:cs="Tahoma"/>
          <w:b/>
          <w:bCs/>
          <w:sz w:val="40"/>
          <w:szCs w:val="40"/>
        </w:rPr>
        <w:sectPr w:rsidR="00396D06" w:rsidRPr="00F22606" w:rsidSect="00396D06">
          <w:headerReference w:type="default" r:id="rId10"/>
          <w:headerReference w:type="first" r:id="rId11"/>
          <w:footerReference w:type="first" r:id="rId12"/>
          <w:type w:val="continuous"/>
          <w:pgSz w:w="12240" w:h="15840"/>
          <w:pgMar w:top="2155" w:right="1701" w:bottom="1418" w:left="1247" w:header="709" w:footer="709" w:gutter="0"/>
          <w:pgNumType w:start="1"/>
          <w:cols w:space="284"/>
          <w:titlePg/>
          <w:docGrid w:linePitch="360"/>
        </w:sectPr>
      </w:pPr>
    </w:p>
    <w:p w14:paraId="55ED9F37" w14:textId="42E50DB0" w:rsidR="002E3739" w:rsidRPr="00F22606" w:rsidRDefault="002E3739" w:rsidP="002E3739">
      <w:pPr>
        <w:jc w:val="center"/>
        <w:rPr>
          <w:rFonts w:cs="Tahoma"/>
          <w:b/>
          <w:bCs/>
          <w:sz w:val="40"/>
          <w:szCs w:val="40"/>
        </w:rPr>
      </w:pPr>
    </w:p>
    <w:p w14:paraId="55ECDEFF" w14:textId="79B8613E" w:rsidR="002E3739" w:rsidRPr="00F22606" w:rsidRDefault="002E3739" w:rsidP="002E3739">
      <w:pPr>
        <w:jc w:val="center"/>
        <w:rPr>
          <w:rFonts w:cs="Tahoma"/>
          <w:b/>
          <w:bCs/>
          <w:sz w:val="40"/>
          <w:szCs w:val="40"/>
        </w:rPr>
      </w:pPr>
    </w:p>
    <w:p w14:paraId="215013C2" w14:textId="3378EE08" w:rsidR="00C04225" w:rsidRPr="00F22606" w:rsidRDefault="00C04225" w:rsidP="002E3739">
      <w:pPr>
        <w:pStyle w:val="Prrafodelista"/>
        <w:numPr>
          <w:ilvl w:val="0"/>
          <w:numId w:val="19"/>
        </w:numPr>
        <w:ind w:left="567" w:hanging="567"/>
        <w:rPr>
          <w:rFonts w:cstheme="minorHAnsi"/>
          <w:b/>
          <w:bCs/>
          <w:sz w:val="22"/>
          <w:szCs w:val="22"/>
        </w:rPr>
        <w:sectPr w:rsidR="00C04225" w:rsidRPr="00F22606" w:rsidSect="00E17277">
          <w:type w:val="continuous"/>
          <w:pgSz w:w="12240" w:h="15840"/>
          <w:pgMar w:top="2155" w:right="1701" w:bottom="1418" w:left="1247" w:header="709" w:footer="709" w:gutter="0"/>
          <w:pgNumType w:start="1"/>
          <w:cols w:num="2" w:space="284"/>
          <w:titlePg/>
          <w:docGrid w:linePitch="360"/>
        </w:sectPr>
      </w:pPr>
    </w:p>
    <w:p w14:paraId="0AA1994F" w14:textId="747E0343" w:rsidR="004C6BA9" w:rsidRPr="00F22606" w:rsidRDefault="002E3739" w:rsidP="002E3739">
      <w:pPr>
        <w:pStyle w:val="Prrafodelista"/>
        <w:numPr>
          <w:ilvl w:val="0"/>
          <w:numId w:val="19"/>
        </w:numPr>
        <w:ind w:left="567" w:hanging="567"/>
        <w:rPr>
          <w:rFonts w:cstheme="minorHAnsi"/>
          <w:b/>
          <w:bCs/>
          <w:sz w:val="28"/>
          <w:szCs w:val="28"/>
        </w:rPr>
      </w:pPr>
      <w:r w:rsidRPr="00471E99">
        <w:rPr>
          <w:rFonts w:cstheme="minorHAnsi"/>
          <w:b/>
          <w:bCs/>
          <w:color w:val="4472C4" w:themeColor="accent1"/>
          <w:sz w:val="28"/>
          <w:szCs w:val="28"/>
        </w:rPr>
        <w:lastRenderedPageBreak/>
        <w:t>Introducción</w:t>
      </w:r>
    </w:p>
    <w:p w14:paraId="68EB4773" w14:textId="25210363" w:rsidR="002E3739" w:rsidRPr="00F22606" w:rsidRDefault="002E3739" w:rsidP="004C6BA9">
      <w:pPr>
        <w:pStyle w:val="Prrafodelista"/>
        <w:ind w:left="567"/>
        <w:jc w:val="both"/>
        <w:rPr>
          <w:rFonts w:cstheme="minorHAnsi"/>
          <w:sz w:val="22"/>
          <w:szCs w:val="22"/>
        </w:rPr>
      </w:pPr>
    </w:p>
    <w:p w14:paraId="3E77A6DD" w14:textId="651DB4A9" w:rsidR="008A5705" w:rsidRPr="00F22606" w:rsidRDefault="00C76115" w:rsidP="00622FF0">
      <w:pPr>
        <w:pStyle w:val="Prrafodelista"/>
        <w:ind w:left="0"/>
        <w:jc w:val="both"/>
      </w:pPr>
      <w:r w:rsidRPr="00F22606">
        <w:t>El Consejo Seccional de la Judicatura de</w:t>
      </w:r>
      <w:r w:rsidR="005A0CE8" w:rsidRPr="00F22606">
        <w:t xml:space="preserve"> Nariño</w:t>
      </w:r>
      <w:r w:rsidRPr="00F22606">
        <w:t xml:space="preserve"> y la Dirección Ejecutiva Seccional de Administración Judicial</w:t>
      </w:r>
      <w:r w:rsidR="005A0CE8" w:rsidRPr="00F22606">
        <w:t xml:space="preserve"> Pasto</w:t>
      </w:r>
      <w:r w:rsidRPr="00F22606">
        <w:t>, en cumplimiento del Acuerdo PCSJA20-11478 de enero 17 de 2020, presentan a la comunidad el documento de rendición pública anual de cuentas para el período enero a diciembre de 2019.</w:t>
      </w:r>
    </w:p>
    <w:p w14:paraId="6A34473F" w14:textId="77777777" w:rsidR="00C76115" w:rsidRPr="00F22606" w:rsidRDefault="00C76115" w:rsidP="00C76115">
      <w:pPr>
        <w:pStyle w:val="Prrafodelista"/>
        <w:ind w:left="426"/>
        <w:jc w:val="both"/>
        <w:rPr>
          <w:sz w:val="18"/>
          <w:szCs w:val="18"/>
        </w:rPr>
      </w:pPr>
    </w:p>
    <w:p w14:paraId="52D9C042" w14:textId="35D4DF0D" w:rsidR="002E3739" w:rsidRPr="00471E99" w:rsidRDefault="002E3739" w:rsidP="002E3739">
      <w:pPr>
        <w:pStyle w:val="Prrafodelista"/>
        <w:numPr>
          <w:ilvl w:val="0"/>
          <w:numId w:val="19"/>
        </w:numPr>
        <w:ind w:left="567" w:hanging="567"/>
        <w:rPr>
          <w:rFonts w:cstheme="minorHAnsi"/>
          <w:b/>
          <w:bCs/>
          <w:color w:val="4472C4" w:themeColor="accent1"/>
          <w:sz w:val="28"/>
          <w:szCs w:val="28"/>
        </w:rPr>
      </w:pPr>
      <w:r w:rsidRPr="00471E99">
        <w:rPr>
          <w:rFonts w:cstheme="minorHAnsi"/>
          <w:b/>
          <w:bCs/>
          <w:color w:val="4472C4" w:themeColor="accent1"/>
          <w:sz w:val="28"/>
          <w:szCs w:val="28"/>
        </w:rPr>
        <w:t>Contexto</w:t>
      </w:r>
    </w:p>
    <w:p w14:paraId="0CD70734" w14:textId="712D580E" w:rsidR="00A77465" w:rsidRPr="00F22606" w:rsidRDefault="00A77465" w:rsidP="00A77465">
      <w:pPr>
        <w:pStyle w:val="NormalWeb"/>
        <w:spacing w:after="0"/>
        <w:jc w:val="both"/>
        <w:rPr>
          <w:rFonts w:asciiTheme="minorHAnsi" w:hAnsiTheme="minorHAnsi" w:cs="Arial"/>
          <w:sz w:val="20"/>
          <w:szCs w:val="20"/>
        </w:rPr>
      </w:pPr>
      <w:r w:rsidRPr="00F22606">
        <w:rPr>
          <w:rFonts w:asciiTheme="minorHAnsi" w:hAnsiTheme="minorHAnsi" w:cs="Arial"/>
          <w:sz w:val="20"/>
          <w:szCs w:val="20"/>
        </w:rPr>
        <w:t xml:space="preserve">La Constitución Política de Colombia </w:t>
      </w:r>
      <w:r w:rsidR="00F22606" w:rsidRPr="00F22606">
        <w:rPr>
          <w:rFonts w:asciiTheme="minorHAnsi" w:hAnsiTheme="minorHAnsi" w:cs="Arial"/>
          <w:sz w:val="20"/>
          <w:szCs w:val="20"/>
        </w:rPr>
        <w:t>estableció que p</w:t>
      </w:r>
      <w:r w:rsidRPr="00F22606">
        <w:rPr>
          <w:rFonts w:asciiTheme="minorHAnsi" w:hAnsiTheme="minorHAnsi" w:cs="Arial"/>
          <w:sz w:val="20"/>
          <w:szCs w:val="20"/>
        </w:rPr>
        <w:t>odrá haber Consejos Seccionales de la Judicatura i</w:t>
      </w:r>
      <w:r w:rsidR="00F22606" w:rsidRPr="00F22606">
        <w:rPr>
          <w:rFonts w:asciiTheme="minorHAnsi" w:hAnsiTheme="minorHAnsi" w:cs="Arial"/>
          <w:sz w:val="20"/>
          <w:szCs w:val="20"/>
        </w:rPr>
        <w:t>ntegrados como lo señale la l</w:t>
      </w:r>
      <w:r w:rsidRPr="00F22606">
        <w:rPr>
          <w:rFonts w:asciiTheme="minorHAnsi" w:hAnsiTheme="minorHAnsi" w:cs="Arial"/>
          <w:sz w:val="20"/>
          <w:szCs w:val="20"/>
        </w:rPr>
        <w:t>ey. En ejercicio de esta competencia constitucional, m</w:t>
      </w:r>
      <w:r w:rsidR="00F22606" w:rsidRPr="00F22606">
        <w:rPr>
          <w:rFonts w:asciiTheme="minorHAnsi" w:hAnsiTheme="minorHAnsi" w:cs="Arial"/>
          <w:sz w:val="20"/>
          <w:szCs w:val="20"/>
        </w:rPr>
        <w:t>ediante a</w:t>
      </w:r>
      <w:r w:rsidRPr="00F22606">
        <w:rPr>
          <w:rFonts w:asciiTheme="minorHAnsi" w:hAnsiTheme="minorHAnsi" w:cs="Arial"/>
          <w:sz w:val="20"/>
          <w:szCs w:val="20"/>
        </w:rPr>
        <w:t xml:space="preserve">cuerdo 24 del 4 de septiembre 1992, modificado </w:t>
      </w:r>
      <w:r w:rsidR="00F22606" w:rsidRPr="00F22606">
        <w:rPr>
          <w:rFonts w:asciiTheme="minorHAnsi" w:hAnsiTheme="minorHAnsi" w:cs="Arial"/>
          <w:sz w:val="20"/>
          <w:szCs w:val="20"/>
        </w:rPr>
        <w:t xml:space="preserve">con </w:t>
      </w:r>
      <w:r w:rsidRPr="00F22606">
        <w:rPr>
          <w:rFonts w:asciiTheme="minorHAnsi" w:hAnsiTheme="minorHAnsi" w:cs="Arial"/>
          <w:sz w:val="20"/>
          <w:szCs w:val="20"/>
        </w:rPr>
        <w:t xml:space="preserve">el </w:t>
      </w:r>
      <w:r w:rsidR="00F22606" w:rsidRPr="00F22606">
        <w:rPr>
          <w:rFonts w:asciiTheme="minorHAnsi" w:hAnsiTheme="minorHAnsi" w:cs="Arial"/>
          <w:sz w:val="20"/>
          <w:szCs w:val="20"/>
        </w:rPr>
        <w:t>a</w:t>
      </w:r>
      <w:r w:rsidRPr="00F22606">
        <w:rPr>
          <w:rFonts w:asciiTheme="minorHAnsi" w:hAnsiTheme="minorHAnsi" w:cs="Arial"/>
          <w:sz w:val="20"/>
          <w:szCs w:val="20"/>
        </w:rPr>
        <w:t>cuerdo 0</w:t>
      </w:r>
      <w:r w:rsidR="00F22606" w:rsidRPr="00F22606">
        <w:rPr>
          <w:rFonts w:asciiTheme="minorHAnsi" w:hAnsiTheme="minorHAnsi" w:cs="Arial"/>
          <w:sz w:val="20"/>
          <w:szCs w:val="20"/>
        </w:rPr>
        <w:t>3 de m</w:t>
      </w:r>
      <w:r w:rsidRPr="00F22606">
        <w:rPr>
          <w:rFonts w:asciiTheme="minorHAnsi" w:hAnsiTheme="minorHAnsi" w:cs="Arial"/>
          <w:sz w:val="20"/>
          <w:szCs w:val="20"/>
        </w:rPr>
        <w:t>arzo de 1993, el Consejo Superior de la Judicatura creó el Consejo Seccional de la Judicatura de Nariño, con competencia territorial en los Departamentos de Nariño y Putumayo, quien desarrolla las funciones de autogobierno judicial, consagradas en el artículo 101 de la Ley 270 de 1996, re</w:t>
      </w:r>
      <w:r w:rsidR="00306EF4" w:rsidRPr="00F22606">
        <w:rPr>
          <w:rFonts w:asciiTheme="minorHAnsi" w:hAnsiTheme="minorHAnsi" w:cs="Arial"/>
          <w:sz w:val="20"/>
          <w:szCs w:val="20"/>
        </w:rPr>
        <w:t xml:space="preserve">feridas </w:t>
      </w:r>
      <w:r w:rsidR="00F22606" w:rsidRPr="00F22606">
        <w:rPr>
          <w:rFonts w:asciiTheme="minorHAnsi" w:hAnsiTheme="minorHAnsi" w:cs="Arial"/>
          <w:sz w:val="20"/>
          <w:szCs w:val="20"/>
        </w:rPr>
        <w:t>a</w:t>
      </w:r>
      <w:r w:rsidRPr="00F22606">
        <w:rPr>
          <w:rFonts w:asciiTheme="minorHAnsi" w:hAnsiTheme="minorHAnsi" w:cs="Arial"/>
          <w:sz w:val="20"/>
          <w:szCs w:val="20"/>
        </w:rPr>
        <w:t xml:space="preserve"> la administración de la carrera judicial, control d</w:t>
      </w:r>
      <w:r w:rsidR="00635DED" w:rsidRPr="00F22606">
        <w:rPr>
          <w:rFonts w:asciiTheme="minorHAnsi" w:hAnsiTheme="minorHAnsi" w:cs="Arial"/>
          <w:sz w:val="20"/>
          <w:szCs w:val="20"/>
        </w:rPr>
        <w:t>e rendimiento</w:t>
      </w:r>
      <w:r w:rsidRPr="00F22606">
        <w:rPr>
          <w:rFonts w:asciiTheme="minorHAnsi" w:hAnsiTheme="minorHAnsi" w:cs="Arial"/>
          <w:sz w:val="20"/>
          <w:szCs w:val="20"/>
        </w:rPr>
        <w:t>, programas de capacitación</w:t>
      </w:r>
      <w:r w:rsidR="00635DED" w:rsidRPr="00F22606">
        <w:rPr>
          <w:rFonts w:asciiTheme="minorHAnsi" w:hAnsiTheme="minorHAnsi" w:cs="Arial"/>
          <w:sz w:val="20"/>
          <w:szCs w:val="20"/>
        </w:rPr>
        <w:t xml:space="preserve">, planes de </w:t>
      </w:r>
      <w:r w:rsidR="00306EF4" w:rsidRPr="00F22606">
        <w:rPr>
          <w:rFonts w:asciiTheme="minorHAnsi" w:hAnsiTheme="minorHAnsi" w:cs="Arial"/>
          <w:sz w:val="20"/>
          <w:szCs w:val="20"/>
        </w:rPr>
        <w:t>capacitación</w:t>
      </w:r>
      <w:r w:rsidR="00635DED" w:rsidRPr="00F22606">
        <w:rPr>
          <w:rFonts w:asciiTheme="minorHAnsi" w:hAnsiTheme="minorHAnsi" w:cs="Arial"/>
          <w:sz w:val="20"/>
          <w:szCs w:val="20"/>
        </w:rPr>
        <w:t>, desarrollo y bienestar social, conforme a las políticas del Consejo Superior</w:t>
      </w:r>
    </w:p>
    <w:p w14:paraId="1717FCD4" w14:textId="609999ED" w:rsidR="009E454F" w:rsidRPr="00F22606" w:rsidRDefault="00306EF4" w:rsidP="00306EF4">
      <w:pPr>
        <w:pStyle w:val="NormalWeb"/>
        <w:spacing w:before="0" w:beforeAutospacing="0" w:after="0" w:afterAutospacing="0"/>
        <w:ind w:left="0"/>
        <w:jc w:val="both"/>
        <w:rPr>
          <w:rFonts w:asciiTheme="minorHAnsi" w:hAnsiTheme="minorHAnsi" w:cs="Arial"/>
          <w:sz w:val="20"/>
          <w:szCs w:val="20"/>
        </w:rPr>
      </w:pPr>
      <w:r w:rsidRPr="00F22606">
        <w:rPr>
          <w:rFonts w:asciiTheme="minorHAnsi" w:hAnsiTheme="minorHAnsi" w:cs="Arial"/>
          <w:sz w:val="20"/>
          <w:szCs w:val="20"/>
        </w:rPr>
        <w:t>Adicionalmente, e</w:t>
      </w:r>
      <w:r w:rsidR="00F22606" w:rsidRPr="00F22606">
        <w:rPr>
          <w:rFonts w:asciiTheme="minorHAnsi" w:hAnsiTheme="minorHAnsi" w:cs="Arial"/>
          <w:sz w:val="20"/>
          <w:szCs w:val="20"/>
        </w:rPr>
        <w:t>l C</w:t>
      </w:r>
      <w:r w:rsidR="009E454F" w:rsidRPr="00F22606">
        <w:rPr>
          <w:rFonts w:asciiTheme="minorHAnsi" w:hAnsiTheme="minorHAnsi" w:cs="Arial"/>
          <w:sz w:val="20"/>
          <w:szCs w:val="20"/>
        </w:rPr>
        <w:t>onsejo Superior de la Judicatura mediante acuerdo PSAA16-561 del 17 de agosto de 2016 compiló, modificó y delegó</w:t>
      </w:r>
      <w:r w:rsidRPr="00F22606">
        <w:rPr>
          <w:rFonts w:asciiTheme="minorHAnsi" w:hAnsiTheme="minorHAnsi" w:cs="Arial"/>
          <w:sz w:val="20"/>
          <w:szCs w:val="20"/>
        </w:rPr>
        <w:t xml:space="preserve"> algunas</w:t>
      </w:r>
      <w:r w:rsidR="009E454F" w:rsidRPr="00F22606">
        <w:rPr>
          <w:rFonts w:asciiTheme="minorHAnsi" w:hAnsiTheme="minorHAnsi" w:cs="Arial"/>
          <w:sz w:val="20"/>
          <w:szCs w:val="20"/>
        </w:rPr>
        <w:t xml:space="preserve"> funciones en los Consejos Seccionales con el fin de racionalizar y desconcentrar la actividad pública y promover la participación territorial en la gestión judicia</w:t>
      </w:r>
      <w:r w:rsidR="00F22606" w:rsidRPr="00F22606">
        <w:rPr>
          <w:rFonts w:asciiTheme="minorHAnsi" w:hAnsiTheme="minorHAnsi" w:cs="Arial"/>
          <w:sz w:val="20"/>
          <w:szCs w:val="20"/>
        </w:rPr>
        <w:t>l, en aspectos como autorizaciones</w:t>
      </w:r>
      <w:r w:rsidR="009E454F" w:rsidRPr="00F22606">
        <w:rPr>
          <w:rFonts w:asciiTheme="minorHAnsi" w:hAnsiTheme="minorHAnsi" w:cs="Arial"/>
          <w:sz w:val="20"/>
          <w:szCs w:val="20"/>
        </w:rPr>
        <w:t xml:space="preserve"> para contratar, redistribución de procesos, reparto, horario, recepción de información, depuración de estadísticas, entre otras. </w:t>
      </w:r>
    </w:p>
    <w:p w14:paraId="0E974331" w14:textId="77777777" w:rsidR="005118D0" w:rsidRPr="00F22606" w:rsidRDefault="005118D0" w:rsidP="009E454F">
      <w:pPr>
        <w:pStyle w:val="NormalWeb"/>
        <w:spacing w:before="0" w:beforeAutospacing="0" w:after="0" w:afterAutospacing="0"/>
        <w:jc w:val="both"/>
        <w:rPr>
          <w:rFonts w:asciiTheme="minorHAnsi" w:hAnsiTheme="minorHAnsi" w:cs="Arial"/>
          <w:sz w:val="20"/>
          <w:szCs w:val="20"/>
        </w:rPr>
      </w:pPr>
    </w:p>
    <w:p w14:paraId="2988FCB2" w14:textId="00414CE8" w:rsidR="00BE7D45" w:rsidRPr="00F22606" w:rsidRDefault="009E454F" w:rsidP="009E454F">
      <w:pPr>
        <w:pStyle w:val="NormalWeb"/>
        <w:spacing w:before="0" w:beforeAutospacing="0" w:after="0" w:afterAutospacing="0"/>
        <w:jc w:val="both"/>
        <w:rPr>
          <w:rFonts w:asciiTheme="minorHAnsi" w:hAnsiTheme="minorHAnsi" w:cs="Arial"/>
          <w:sz w:val="20"/>
          <w:szCs w:val="20"/>
        </w:rPr>
      </w:pPr>
      <w:r w:rsidRPr="00F22606">
        <w:rPr>
          <w:rFonts w:asciiTheme="minorHAnsi" w:hAnsiTheme="minorHAnsi" w:cs="Arial"/>
          <w:sz w:val="20"/>
          <w:szCs w:val="20"/>
        </w:rPr>
        <w:t xml:space="preserve">El </w:t>
      </w:r>
      <w:r w:rsidR="00F22606" w:rsidRPr="00F22606">
        <w:rPr>
          <w:rFonts w:asciiTheme="minorHAnsi" w:hAnsiTheme="minorHAnsi" w:cs="Arial"/>
          <w:sz w:val="20"/>
          <w:szCs w:val="20"/>
        </w:rPr>
        <w:t xml:space="preserve">Consejo </w:t>
      </w:r>
      <w:r w:rsidRPr="00F22606">
        <w:rPr>
          <w:rFonts w:asciiTheme="minorHAnsi" w:hAnsiTheme="minorHAnsi" w:cs="Arial"/>
          <w:sz w:val="20"/>
          <w:szCs w:val="20"/>
        </w:rPr>
        <w:t>Seccional de la judicatura de Nariño,</w:t>
      </w:r>
      <w:r w:rsidR="000873D9" w:rsidRPr="00F22606">
        <w:rPr>
          <w:rFonts w:asciiTheme="minorHAnsi" w:hAnsiTheme="minorHAnsi" w:cs="Arial"/>
          <w:sz w:val="20"/>
          <w:szCs w:val="20"/>
        </w:rPr>
        <w:t xml:space="preserve"> lo integran dos magistrad@s</w:t>
      </w:r>
      <w:r w:rsidR="00306EF4" w:rsidRPr="00F22606">
        <w:rPr>
          <w:rFonts w:asciiTheme="minorHAnsi" w:hAnsiTheme="minorHAnsi" w:cs="Arial"/>
          <w:sz w:val="20"/>
          <w:szCs w:val="20"/>
        </w:rPr>
        <w:t>, con su</w:t>
      </w:r>
      <w:r w:rsidR="000873D9" w:rsidRPr="00F22606">
        <w:rPr>
          <w:rFonts w:asciiTheme="minorHAnsi" w:hAnsiTheme="minorHAnsi" w:cs="Arial"/>
          <w:sz w:val="20"/>
          <w:szCs w:val="20"/>
        </w:rPr>
        <w:t>s</w:t>
      </w:r>
      <w:r w:rsidR="00306EF4" w:rsidRPr="00F22606">
        <w:rPr>
          <w:rFonts w:asciiTheme="minorHAnsi" w:hAnsiTheme="minorHAnsi" w:cs="Arial"/>
          <w:sz w:val="20"/>
          <w:szCs w:val="20"/>
        </w:rPr>
        <w:t xml:space="preserve"> respectivas auxiliares, un escri</w:t>
      </w:r>
      <w:r w:rsidR="00BE7D45" w:rsidRPr="00F22606">
        <w:rPr>
          <w:rFonts w:asciiTheme="minorHAnsi" w:hAnsiTheme="minorHAnsi" w:cs="Arial"/>
          <w:sz w:val="20"/>
          <w:szCs w:val="20"/>
        </w:rPr>
        <w:t>biente y un conductor.</w:t>
      </w:r>
    </w:p>
    <w:p w14:paraId="4D83C709" w14:textId="77777777" w:rsidR="006F5F4F" w:rsidRPr="00F22606" w:rsidRDefault="006F5F4F" w:rsidP="009E454F">
      <w:pPr>
        <w:pStyle w:val="NormalWeb"/>
        <w:spacing w:before="0" w:beforeAutospacing="0" w:after="0" w:afterAutospacing="0"/>
        <w:jc w:val="both"/>
        <w:rPr>
          <w:rFonts w:asciiTheme="minorHAnsi" w:hAnsiTheme="minorHAnsi" w:cs="Arial"/>
          <w:sz w:val="20"/>
          <w:szCs w:val="20"/>
        </w:rPr>
      </w:pPr>
    </w:p>
    <w:p w14:paraId="1CCB415F" w14:textId="77777777" w:rsidR="006F5F4F" w:rsidRPr="00F22606" w:rsidRDefault="00BE7D45" w:rsidP="009E454F">
      <w:pPr>
        <w:pStyle w:val="NormalWeb"/>
        <w:spacing w:before="0" w:beforeAutospacing="0" w:after="0" w:afterAutospacing="0"/>
        <w:jc w:val="both"/>
        <w:rPr>
          <w:rFonts w:asciiTheme="minorHAnsi" w:hAnsiTheme="minorHAnsi" w:cs="Arial"/>
          <w:sz w:val="20"/>
          <w:szCs w:val="20"/>
        </w:rPr>
      </w:pPr>
      <w:r w:rsidRPr="00F22606">
        <w:rPr>
          <w:rFonts w:asciiTheme="minorHAnsi" w:hAnsiTheme="minorHAnsi" w:cs="Arial"/>
          <w:sz w:val="20"/>
          <w:szCs w:val="20"/>
        </w:rPr>
        <w:t>Ejerce competencia administrativa e</w:t>
      </w:r>
      <w:r w:rsidR="00306EF4" w:rsidRPr="00F22606">
        <w:rPr>
          <w:rFonts w:asciiTheme="minorHAnsi" w:hAnsiTheme="minorHAnsi" w:cs="Arial"/>
          <w:sz w:val="20"/>
          <w:szCs w:val="20"/>
        </w:rPr>
        <w:t xml:space="preserve">n los </w:t>
      </w:r>
      <w:r w:rsidRPr="00F22606">
        <w:rPr>
          <w:rFonts w:asciiTheme="minorHAnsi" w:hAnsiTheme="minorHAnsi" w:cs="Arial"/>
          <w:sz w:val="20"/>
          <w:szCs w:val="20"/>
        </w:rPr>
        <w:t>D</w:t>
      </w:r>
      <w:r w:rsidR="009E454F" w:rsidRPr="00F22606">
        <w:rPr>
          <w:rFonts w:asciiTheme="minorHAnsi" w:hAnsiTheme="minorHAnsi" w:cs="Arial"/>
          <w:sz w:val="20"/>
          <w:szCs w:val="20"/>
        </w:rPr>
        <w:t>ep</w:t>
      </w:r>
      <w:r w:rsidR="006F5F4F" w:rsidRPr="00F22606">
        <w:rPr>
          <w:rFonts w:asciiTheme="minorHAnsi" w:hAnsiTheme="minorHAnsi" w:cs="Arial"/>
          <w:sz w:val="20"/>
          <w:szCs w:val="20"/>
        </w:rPr>
        <w:t>artamentos de Nariño y Putumayo en dos distritos: Distrito Judicial y Administrativo de Pasto y Distrito Judicial de Mocoa.</w:t>
      </w:r>
    </w:p>
    <w:p w14:paraId="082EE43E" w14:textId="4D75C575" w:rsidR="009E454F" w:rsidRPr="00F22606" w:rsidRDefault="00F22606" w:rsidP="009E454F">
      <w:pPr>
        <w:pStyle w:val="NormalWeb"/>
        <w:spacing w:before="0" w:beforeAutospacing="0" w:after="0" w:afterAutospacing="0"/>
        <w:jc w:val="both"/>
        <w:rPr>
          <w:rFonts w:asciiTheme="minorHAnsi" w:hAnsiTheme="minorHAnsi" w:cs="Arial"/>
          <w:sz w:val="20"/>
          <w:szCs w:val="20"/>
        </w:rPr>
      </w:pPr>
      <w:r w:rsidRPr="00F22606">
        <w:rPr>
          <w:rFonts w:asciiTheme="minorHAnsi" w:hAnsiTheme="minorHAnsi" w:cs="Arial"/>
          <w:sz w:val="20"/>
          <w:szCs w:val="20"/>
        </w:rPr>
        <w:lastRenderedPageBreak/>
        <w:t>Estos departamentos se encuentran</w:t>
      </w:r>
      <w:r w:rsidR="006F5F4F" w:rsidRPr="00F22606">
        <w:rPr>
          <w:rFonts w:asciiTheme="minorHAnsi" w:hAnsiTheme="minorHAnsi" w:cs="Arial"/>
          <w:sz w:val="20"/>
          <w:szCs w:val="20"/>
        </w:rPr>
        <w:t xml:space="preserve"> </w:t>
      </w:r>
      <w:r w:rsidR="009E454F" w:rsidRPr="00F22606">
        <w:rPr>
          <w:rFonts w:asciiTheme="minorHAnsi" w:hAnsiTheme="minorHAnsi" w:cs="Arial"/>
          <w:sz w:val="20"/>
          <w:szCs w:val="20"/>
        </w:rPr>
        <w:t xml:space="preserve">ubicados en el sur del país con frontera terrestre y marítima  por la </w:t>
      </w:r>
      <w:r w:rsidR="00A77465" w:rsidRPr="00F22606">
        <w:rPr>
          <w:rFonts w:asciiTheme="minorHAnsi" w:hAnsiTheme="minorHAnsi" w:cs="Arial"/>
          <w:sz w:val="20"/>
          <w:szCs w:val="20"/>
        </w:rPr>
        <w:t>zona costera del Pacifico sur</w:t>
      </w:r>
      <w:r w:rsidRPr="00F22606">
        <w:rPr>
          <w:rFonts w:asciiTheme="minorHAnsi" w:hAnsiTheme="minorHAnsi" w:cs="Arial"/>
          <w:sz w:val="20"/>
          <w:szCs w:val="20"/>
        </w:rPr>
        <w:t xml:space="preserve"> con el Ecuador</w:t>
      </w:r>
      <w:r w:rsidR="00A77465" w:rsidRPr="00F22606">
        <w:rPr>
          <w:rFonts w:asciiTheme="minorHAnsi" w:hAnsiTheme="minorHAnsi" w:cs="Arial"/>
          <w:sz w:val="20"/>
          <w:szCs w:val="20"/>
        </w:rPr>
        <w:t xml:space="preserve">, </w:t>
      </w:r>
      <w:r w:rsidRPr="00F22606">
        <w:rPr>
          <w:rFonts w:asciiTheme="minorHAnsi" w:hAnsiTheme="minorHAnsi" w:cs="Arial"/>
          <w:sz w:val="20"/>
          <w:szCs w:val="20"/>
        </w:rPr>
        <w:t xml:space="preserve">esta </w:t>
      </w:r>
      <w:r w:rsidR="00A77465" w:rsidRPr="00F22606">
        <w:rPr>
          <w:rFonts w:asciiTheme="minorHAnsi" w:hAnsiTheme="minorHAnsi" w:cs="Arial"/>
          <w:sz w:val="20"/>
          <w:szCs w:val="20"/>
        </w:rPr>
        <w:t>p</w:t>
      </w:r>
      <w:r w:rsidRPr="00F22606">
        <w:rPr>
          <w:rFonts w:asciiTheme="minorHAnsi" w:hAnsiTheme="minorHAnsi" w:cs="Arial"/>
          <w:sz w:val="20"/>
          <w:szCs w:val="20"/>
        </w:rPr>
        <w:t>osición geopolítica</w:t>
      </w:r>
      <w:r w:rsidR="009E454F" w:rsidRPr="00F22606">
        <w:rPr>
          <w:rFonts w:asciiTheme="minorHAnsi" w:hAnsiTheme="minorHAnsi" w:cs="Arial"/>
          <w:sz w:val="20"/>
          <w:szCs w:val="20"/>
        </w:rPr>
        <w:t xml:space="preserve"> es relevante para </w:t>
      </w:r>
      <w:r w:rsidRPr="00F22606">
        <w:rPr>
          <w:rFonts w:asciiTheme="minorHAnsi" w:hAnsiTheme="minorHAnsi" w:cs="Arial"/>
          <w:sz w:val="20"/>
          <w:szCs w:val="20"/>
        </w:rPr>
        <w:t xml:space="preserve">el cumplimiento de las </w:t>
      </w:r>
      <w:r w:rsidR="009E454F" w:rsidRPr="00F22606">
        <w:rPr>
          <w:rFonts w:asciiTheme="minorHAnsi" w:hAnsiTheme="minorHAnsi" w:cs="Arial"/>
          <w:sz w:val="20"/>
          <w:szCs w:val="20"/>
        </w:rPr>
        <w:t xml:space="preserve"> funciones de administración de justicia, pues comprende territorios costeros, amazónicos, cordillera y la zona andina, que presentan características especifícalas y realidades sociopolíticas y geográficas diferenciadas tanto en acceso a las vías de comunicación, conectividad tecnológica, dificultades de orden público dada la presencia de grupos armados al margen de la ley, tráfico de estupefaciente y los vastas áreas de cultivos de uso ilícito, entre otras. </w:t>
      </w:r>
    </w:p>
    <w:p w14:paraId="2644A5D0" w14:textId="455B6FFA" w:rsidR="005B37C3" w:rsidRPr="00F22606" w:rsidRDefault="006F5F4F" w:rsidP="00A075C9">
      <w:pPr>
        <w:pStyle w:val="NormalWeb"/>
        <w:spacing w:after="0"/>
        <w:ind w:left="0"/>
        <w:jc w:val="both"/>
        <w:rPr>
          <w:rFonts w:asciiTheme="minorHAnsi" w:hAnsiTheme="minorHAnsi" w:cs="Arial"/>
          <w:sz w:val="20"/>
          <w:szCs w:val="20"/>
        </w:rPr>
      </w:pPr>
      <w:r w:rsidRPr="00F22606">
        <w:rPr>
          <w:rFonts w:asciiTheme="minorHAnsi" w:hAnsiTheme="minorHAnsi" w:cs="Arial"/>
          <w:sz w:val="20"/>
          <w:szCs w:val="20"/>
        </w:rPr>
        <w:t>El Distrito Judicial y Administrativo de</w:t>
      </w:r>
      <w:r w:rsidR="00B97526" w:rsidRPr="00F22606">
        <w:rPr>
          <w:rFonts w:asciiTheme="minorHAnsi" w:hAnsiTheme="minorHAnsi" w:cs="Arial"/>
          <w:sz w:val="20"/>
          <w:szCs w:val="20"/>
        </w:rPr>
        <w:t xml:space="preserve"> Pasto,</w:t>
      </w:r>
      <w:r w:rsidR="00596E19" w:rsidRPr="00F22606">
        <w:rPr>
          <w:rFonts w:asciiTheme="minorHAnsi" w:hAnsiTheme="minorHAnsi" w:cs="Arial"/>
          <w:sz w:val="20"/>
          <w:szCs w:val="20"/>
        </w:rPr>
        <w:t xml:space="preserve"> lo conforman 67 </w:t>
      </w:r>
      <w:r w:rsidR="005B37C3" w:rsidRPr="00F22606">
        <w:rPr>
          <w:rFonts w:asciiTheme="minorHAnsi" w:hAnsiTheme="minorHAnsi" w:cs="Arial"/>
          <w:sz w:val="20"/>
          <w:szCs w:val="20"/>
        </w:rPr>
        <w:t>municipios</w:t>
      </w:r>
      <w:r w:rsidR="000873D9" w:rsidRPr="00F22606">
        <w:rPr>
          <w:rFonts w:asciiTheme="minorHAnsi" w:hAnsiTheme="minorHAnsi" w:cs="Arial"/>
          <w:sz w:val="20"/>
          <w:szCs w:val="20"/>
        </w:rPr>
        <w:t>, organ</w:t>
      </w:r>
      <w:r w:rsidR="00F22606" w:rsidRPr="00F22606">
        <w:rPr>
          <w:rFonts w:asciiTheme="minorHAnsi" w:hAnsiTheme="minorHAnsi" w:cs="Arial"/>
          <w:sz w:val="20"/>
          <w:szCs w:val="20"/>
        </w:rPr>
        <w:t xml:space="preserve">izado judicialmente en ocho </w:t>
      </w:r>
      <w:r w:rsidR="000873D9" w:rsidRPr="00F22606">
        <w:rPr>
          <w:rFonts w:asciiTheme="minorHAnsi" w:hAnsiTheme="minorHAnsi" w:cs="Arial"/>
          <w:sz w:val="20"/>
          <w:szCs w:val="20"/>
        </w:rPr>
        <w:t>Circuitos.</w:t>
      </w:r>
    </w:p>
    <w:p w14:paraId="1E4CF8DC" w14:textId="3AC27F4D" w:rsidR="000873D9" w:rsidRPr="00F22606" w:rsidRDefault="000873D9" w:rsidP="00B97526">
      <w:pPr>
        <w:pStyle w:val="NormalWeb"/>
        <w:spacing w:after="0"/>
        <w:jc w:val="both"/>
        <w:rPr>
          <w:rFonts w:asciiTheme="minorHAnsi" w:hAnsiTheme="minorHAnsi"/>
          <w:sz w:val="20"/>
          <w:szCs w:val="20"/>
        </w:rPr>
      </w:pPr>
      <w:r w:rsidRPr="00F22606">
        <w:rPr>
          <w:rFonts w:asciiTheme="minorHAnsi" w:hAnsiTheme="minorHAnsi"/>
          <w:sz w:val="20"/>
          <w:szCs w:val="20"/>
        </w:rPr>
        <w:t xml:space="preserve">Al </w:t>
      </w:r>
      <w:r w:rsidR="005B37C3" w:rsidRPr="00F22606">
        <w:rPr>
          <w:rFonts w:asciiTheme="minorHAnsi" w:hAnsiTheme="minorHAnsi"/>
          <w:sz w:val="20"/>
          <w:szCs w:val="20"/>
        </w:rPr>
        <w:t>Distrito Judicial de Mocoa,</w:t>
      </w:r>
      <w:r w:rsidR="00B97526" w:rsidRPr="00F22606">
        <w:rPr>
          <w:rFonts w:asciiTheme="minorHAnsi" w:hAnsiTheme="minorHAnsi"/>
          <w:sz w:val="20"/>
          <w:szCs w:val="20"/>
        </w:rPr>
        <w:t xml:space="preserve"> </w:t>
      </w:r>
      <w:r w:rsidRPr="00F22606">
        <w:rPr>
          <w:rFonts w:asciiTheme="minorHAnsi" w:hAnsiTheme="minorHAnsi"/>
          <w:sz w:val="20"/>
          <w:szCs w:val="20"/>
        </w:rPr>
        <w:t>lo conforman</w:t>
      </w:r>
      <w:r w:rsidR="00F22606" w:rsidRPr="00F22606">
        <w:rPr>
          <w:rFonts w:asciiTheme="minorHAnsi" w:hAnsiTheme="minorHAnsi"/>
          <w:sz w:val="20"/>
          <w:szCs w:val="20"/>
        </w:rPr>
        <w:t xml:space="preserve"> 13 municipios, organizados en tres</w:t>
      </w:r>
      <w:r w:rsidRPr="00F22606">
        <w:rPr>
          <w:rFonts w:asciiTheme="minorHAnsi" w:hAnsiTheme="minorHAnsi"/>
          <w:sz w:val="20"/>
          <w:szCs w:val="20"/>
        </w:rPr>
        <w:t xml:space="preserve"> circuitos.</w:t>
      </w:r>
    </w:p>
    <w:p w14:paraId="402613C7" w14:textId="2A867CC6" w:rsidR="00B97526" w:rsidRPr="00F22606" w:rsidRDefault="00B97526" w:rsidP="000873D9">
      <w:pPr>
        <w:pStyle w:val="NormalWeb"/>
        <w:spacing w:after="0"/>
        <w:ind w:left="0"/>
        <w:jc w:val="both"/>
        <w:rPr>
          <w:rFonts w:asciiTheme="minorHAnsi" w:hAnsiTheme="minorHAnsi" w:cs="Arial"/>
          <w:sz w:val="20"/>
          <w:szCs w:val="20"/>
        </w:rPr>
      </w:pPr>
      <w:r w:rsidRPr="00F22606">
        <w:rPr>
          <w:rFonts w:asciiTheme="minorHAnsi" w:hAnsiTheme="minorHAnsi" w:cs="Arial"/>
          <w:sz w:val="20"/>
          <w:szCs w:val="20"/>
        </w:rPr>
        <w:t>Los Distritos Judicial</w:t>
      </w:r>
      <w:r w:rsidR="000873D9" w:rsidRPr="00F22606">
        <w:rPr>
          <w:rFonts w:asciiTheme="minorHAnsi" w:hAnsiTheme="minorHAnsi" w:cs="Arial"/>
          <w:sz w:val="20"/>
          <w:szCs w:val="20"/>
        </w:rPr>
        <w:t>es</w:t>
      </w:r>
      <w:r w:rsidRPr="00F22606">
        <w:rPr>
          <w:rFonts w:asciiTheme="minorHAnsi" w:hAnsiTheme="minorHAnsi" w:cs="Arial"/>
          <w:sz w:val="20"/>
          <w:szCs w:val="20"/>
        </w:rPr>
        <w:t xml:space="preserve"> de Pasto y Mocoa cue</w:t>
      </w:r>
      <w:r w:rsidR="000873D9" w:rsidRPr="00F22606">
        <w:rPr>
          <w:rFonts w:asciiTheme="minorHAnsi" w:hAnsiTheme="minorHAnsi" w:cs="Arial"/>
          <w:sz w:val="20"/>
          <w:szCs w:val="20"/>
        </w:rPr>
        <w:t>ntan con un Tribunal Contencioso Administrativo</w:t>
      </w:r>
      <w:r w:rsidRPr="00F22606">
        <w:rPr>
          <w:rFonts w:asciiTheme="minorHAnsi" w:hAnsiTheme="minorHAnsi" w:cs="Arial"/>
          <w:sz w:val="20"/>
          <w:szCs w:val="20"/>
        </w:rPr>
        <w:t xml:space="preserve"> </w:t>
      </w:r>
      <w:r w:rsidR="00F22606">
        <w:rPr>
          <w:rFonts w:asciiTheme="minorHAnsi" w:hAnsiTheme="minorHAnsi" w:cs="Arial"/>
          <w:sz w:val="20"/>
          <w:szCs w:val="20"/>
        </w:rPr>
        <w:t>con sede en Pasto (N) y cuya</w:t>
      </w:r>
      <w:r w:rsidRPr="00F22606">
        <w:rPr>
          <w:rFonts w:asciiTheme="minorHAnsi" w:hAnsiTheme="minorHAnsi" w:cs="Arial"/>
          <w:sz w:val="20"/>
          <w:szCs w:val="20"/>
        </w:rPr>
        <w:t xml:space="preserve"> competencia territorial en la totalidad de los Municipios de los Dep</w:t>
      </w:r>
      <w:r w:rsidR="00F22606">
        <w:rPr>
          <w:rFonts w:asciiTheme="minorHAnsi" w:hAnsiTheme="minorHAnsi" w:cs="Arial"/>
          <w:sz w:val="20"/>
          <w:szCs w:val="20"/>
        </w:rPr>
        <w:t>artamento de Nariño y Putumayo.</w:t>
      </w:r>
    </w:p>
    <w:p w14:paraId="09F6CDBB" w14:textId="64E98125" w:rsidR="009E454F" w:rsidRPr="00F22606" w:rsidRDefault="009E454F" w:rsidP="009E454F">
      <w:pPr>
        <w:pStyle w:val="NormalWeb"/>
        <w:spacing w:before="0" w:beforeAutospacing="0" w:after="0" w:afterAutospacing="0"/>
        <w:ind w:left="0"/>
        <w:jc w:val="both"/>
        <w:rPr>
          <w:rFonts w:asciiTheme="minorHAnsi" w:hAnsiTheme="minorHAnsi" w:cs="Arial"/>
          <w:sz w:val="20"/>
          <w:szCs w:val="20"/>
        </w:rPr>
      </w:pPr>
      <w:r w:rsidRPr="00F22606">
        <w:rPr>
          <w:rFonts w:asciiTheme="minorHAnsi" w:hAnsiTheme="minorHAnsi" w:cs="Arial"/>
          <w:sz w:val="20"/>
          <w:szCs w:val="20"/>
        </w:rPr>
        <w:t>Territorio con gran riqueza en sus recursos naturales y en diversidad de su gente, su cultura, con la presencia de pueblos indígenas, afrocolombianos, Room, diversidad que constituye una oportunidad para la administración de justicia en el fortalecimiento de los valores democráticos, la equidad y el respeto de la diferentes formas de justicia.</w:t>
      </w:r>
    </w:p>
    <w:p w14:paraId="3929301D" w14:textId="14B5CF45" w:rsidR="00E97F68" w:rsidRPr="00F22606" w:rsidRDefault="00E97F68" w:rsidP="009E454F">
      <w:pPr>
        <w:pStyle w:val="NormalWeb"/>
        <w:spacing w:before="0" w:beforeAutospacing="0" w:after="0" w:afterAutospacing="0"/>
        <w:ind w:left="0"/>
        <w:jc w:val="both"/>
        <w:rPr>
          <w:rFonts w:asciiTheme="minorHAnsi" w:hAnsiTheme="minorHAnsi" w:cs="Arial"/>
          <w:sz w:val="20"/>
          <w:szCs w:val="20"/>
        </w:rPr>
      </w:pPr>
      <w:r w:rsidRPr="00F22606">
        <w:rPr>
          <w:rFonts w:asciiTheme="minorHAnsi" w:hAnsiTheme="minorHAnsi" w:cs="Arial"/>
          <w:sz w:val="20"/>
          <w:szCs w:val="20"/>
        </w:rPr>
        <w:t xml:space="preserve"> </w:t>
      </w:r>
    </w:p>
    <w:p w14:paraId="778328DB" w14:textId="7532F25D" w:rsidR="00F43395" w:rsidRPr="00F22606" w:rsidRDefault="00E97F68" w:rsidP="000873D9">
      <w:pPr>
        <w:pStyle w:val="NormalWeb"/>
        <w:spacing w:before="0" w:beforeAutospacing="0" w:after="0" w:afterAutospacing="0"/>
        <w:ind w:left="0"/>
        <w:jc w:val="both"/>
        <w:rPr>
          <w:rFonts w:asciiTheme="minorHAnsi" w:hAnsiTheme="minorHAnsi" w:cs="Arial"/>
          <w:sz w:val="20"/>
          <w:szCs w:val="20"/>
        </w:rPr>
      </w:pPr>
      <w:r w:rsidRPr="00F22606">
        <w:rPr>
          <w:rFonts w:asciiTheme="minorHAnsi" w:hAnsiTheme="minorHAnsi" w:cs="Arial"/>
          <w:sz w:val="20"/>
          <w:szCs w:val="20"/>
        </w:rPr>
        <w:t xml:space="preserve"> En el de</w:t>
      </w:r>
      <w:r w:rsidR="003B4CBF">
        <w:rPr>
          <w:rFonts w:asciiTheme="minorHAnsi" w:hAnsiTheme="minorHAnsi" w:cs="Arial"/>
          <w:sz w:val="20"/>
          <w:szCs w:val="20"/>
        </w:rPr>
        <w:t>partamento de Nariño perviven seis</w:t>
      </w:r>
      <w:r w:rsidRPr="00F22606">
        <w:rPr>
          <w:rFonts w:asciiTheme="minorHAnsi" w:hAnsiTheme="minorHAnsi" w:cs="Arial"/>
          <w:sz w:val="20"/>
          <w:szCs w:val="20"/>
        </w:rPr>
        <w:t xml:space="preserve"> pueblos indígenas  que constituyen el 11% de la población</w:t>
      </w:r>
      <w:r w:rsidR="00F43395" w:rsidRPr="00F22606">
        <w:rPr>
          <w:rFonts w:asciiTheme="minorHAnsi" w:hAnsiTheme="minorHAnsi" w:cs="Arial"/>
          <w:sz w:val="20"/>
          <w:szCs w:val="20"/>
        </w:rPr>
        <w:t>,  comunidades afro descendientes en un 19% y población Gitana en 0.01%.</w:t>
      </w:r>
    </w:p>
    <w:p w14:paraId="4B6BD935" w14:textId="77777777" w:rsidR="000873D9" w:rsidRPr="00F22606" w:rsidRDefault="000873D9" w:rsidP="000873D9">
      <w:pPr>
        <w:pStyle w:val="NormalWeb"/>
        <w:spacing w:before="0" w:beforeAutospacing="0" w:after="0" w:afterAutospacing="0"/>
        <w:ind w:left="0"/>
        <w:jc w:val="both"/>
        <w:rPr>
          <w:rFonts w:asciiTheme="minorHAnsi" w:hAnsiTheme="minorHAnsi" w:cs="Arial"/>
          <w:sz w:val="20"/>
          <w:szCs w:val="20"/>
        </w:rPr>
      </w:pPr>
    </w:p>
    <w:p w14:paraId="7C278F6A" w14:textId="372881DB" w:rsidR="00E97F68" w:rsidRPr="00F22606" w:rsidRDefault="00F43395" w:rsidP="000873D9">
      <w:pPr>
        <w:pStyle w:val="NormalWeb"/>
        <w:spacing w:before="0" w:beforeAutospacing="0" w:after="0" w:afterAutospacing="0"/>
        <w:ind w:left="0"/>
        <w:jc w:val="both"/>
        <w:rPr>
          <w:rFonts w:asciiTheme="minorHAnsi" w:hAnsiTheme="minorHAnsi" w:cs="Arial"/>
          <w:sz w:val="20"/>
          <w:szCs w:val="20"/>
        </w:rPr>
      </w:pPr>
      <w:r w:rsidRPr="00F22606">
        <w:rPr>
          <w:rFonts w:asciiTheme="minorHAnsi" w:hAnsiTheme="minorHAnsi" w:cs="Arial"/>
          <w:sz w:val="20"/>
          <w:szCs w:val="20"/>
        </w:rPr>
        <w:t xml:space="preserve">En el </w:t>
      </w:r>
      <w:r w:rsidR="00E97F68" w:rsidRPr="00F22606">
        <w:rPr>
          <w:rFonts w:asciiTheme="minorHAnsi" w:hAnsiTheme="minorHAnsi" w:cs="Arial"/>
          <w:sz w:val="20"/>
          <w:szCs w:val="20"/>
        </w:rPr>
        <w:t xml:space="preserve">Departamento del </w:t>
      </w:r>
      <w:r w:rsidR="003B4CBF" w:rsidRPr="00F22606">
        <w:rPr>
          <w:rFonts w:asciiTheme="minorHAnsi" w:hAnsiTheme="minorHAnsi" w:cs="Arial"/>
          <w:sz w:val="20"/>
          <w:szCs w:val="20"/>
        </w:rPr>
        <w:t xml:space="preserve">Putumayo </w:t>
      </w:r>
      <w:r w:rsidR="003B4CBF">
        <w:rPr>
          <w:rFonts w:asciiTheme="minorHAnsi" w:hAnsiTheme="minorHAnsi" w:cs="Arial"/>
          <w:sz w:val="20"/>
          <w:szCs w:val="20"/>
        </w:rPr>
        <w:t>perviven catorce</w:t>
      </w:r>
      <w:r w:rsidR="00E97F68" w:rsidRPr="00F22606">
        <w:rPr>
          <w:rFonts w:asciiTheme="minorHAnsi" w:hAnsiTheme="minorHAnsi" w:cs="Arial"/>
          <w:sz w:val="20"/>
          <w:szCs w:val="20"/>
        </w:rPr>
        <w:t xml:space="preserve"> pueblos indígenas </w:t>
      </w:r>
      <w:r w:rsidRPr="00F22606">
        <w:rPr>
          <w:rFonts w:asciiTheme="minorHAnsi" w:hAnsiTheme="minorHAnsi" w:cs="Arial"/>
          <w:sz w:val="20"/>
          <w:szCs w:val="20"/>
        </w:rPr>
        <w:t xml:space="preserve">que conforman </w:t>
      </w:r>
      <w:r w:rsidR="003B4CBF">
        <w:rPr>
          <w:rFonts w:asciiTheme="minorHAnsi" w:hAnsiTheme="minorHAnsi" w:cs="Arial"/>
          <w:sz w:val="20"/>
          <w:szCs w:val="20"/>
        </w:rPr>
        <w:t xml:space="preserve">el </w:t>
      </w:r>
      <w:r w:rsidRPr="00F22606">
        <w:rPr>
          <w:rFonts w:asciiTheme="minorHAnsi" w:hAnsiTheme="minorHAnsi" w:cs="Arial"/>
          <w:sz w:val="20"/>
          <w:szCs w:val="20"/>
        </w:rPr>
        <w:t>18%</w:t>
      </w:r>
      <w:r w:rsidR="00E97F68" w:rsidRPr="00F22606">
        <w:rPr>
          <w:rFonts w:asciiTheme="minorHAnsi" w:hAnsiTheme="minorHAnsi" w:cs="Arial"/>
          <w:sz w:val="20"/>
          <w:szCs w:val="20"/>
        </w:rPr>
        <w:t xml:space="preserve"> de la población</w:t>
      </w:r>
      <w:r w:rsidR="003B4CBF">
        <w:rPr>
          <w:rFonts w:asciiTheme="minorHAnsi" w:hAnsiTheme="minorHAnsi" w:cs="Arial"/>
          <w:sz w:val="20"/>
          <w:szCs w:val="20"/>
        </w:rPr>
        <w:t xml:space="preserve"> y las co</w:t>
      </w:r>
      <w:r w:rsidR="00E97F68" w:rsidRPr="00F22606">
        <w:rPr>
          <w:rFonts w:asciiTheme="minorHAnsi" w:hAnsiTheme="minorHAnsi" w:cs="Arial"/>
          <w:sz w:val="20"/>
          <w:szCs w:val="20"/>
        </w:rPr>
        <w:t>munidades afro descendientes</w:t>
      </w:r>
      <w:r w:rsidRPr="00F22606">
        <w:rPr>
          <w:rFonts w:asciiTheme="minorHAnsi" w:hAnsiTheme="minorHAnsi" w:cs="Arial"/>
          <w:sz w:val="20"/>
          <w:szCs w:val="20"/>
        </w:rPr>
        <w:t xml:space="preserve"> en un 6%.</w:t>
      </w:r>
    </w:p>
    <w:p w14:paraId="2469A03F" w14:textId="77777777" w:rsidR="009E454F" w:rsidRPr="00F22606" w:rsidRDefault="009E454F" w:rsidP="009E454F">
      <w:pPr>
        <w:pStyle w:val="NormalWeb"/>
        <w:spacing w:before="0" w:beforeAutospacing="0" w:after="0" w:afterAutospacing="0"/>
        <w:jc w:val="both"/>
        <w:rPr>
          <w:rFonts w:asciiTheme="minorHAnsi" w:hAnsiTheme="minorHAnsi" w:cs="Arial"/>
          <w:sz w:val="20"/>
          <w:szCs w:val="20"/>
        </w:rPr>
      </w:pPr>
    </w:p>
    <w:p w14:paraId="2E33DA98" w14:textId="11C1490F" w:rsidR="00306EF4" w:rsidRPr="00F22606" w:rsidRDefault="009E454F" w:rsidP="006F0C5C">
      <w:pPr>
        <w:pStyle w:val="NormalWeb"/>
        <w:spacing w:before="0" w:beforeAutospacing="0" w:after="0" w:afterAutospacing="0"/>
        <w:jc w:val="both"/>
        <w:rPr>
          <w:rFonts w:asciiTheme="minorHAnsi" w:hAnsiTheme="minorHAnsi" w:cs="Arial"/>
          <w:sz w:val="20"/>
          <w:szCs w:val="20"/>
        </w:rPr>
      </w:pPr>
      <w:r w:rsidRPr="00F22606">
        <w:rPr>
          <w:rFonts w:asciiTheme="minorHAnsi" w:hAnsiTheme="minorHAnsi" w:cs="Arial"/>
          <w:sz w:val="20"/>
          <w:szCs w:val="20"/>
        </w:rPr>
        <w:lastRenderedPageBreak/>
        <w:t xml:space="preserve">Dada esta diversidad, el Consejo </w:t>
      </w:r>
      <w:r w:rsidR="003B4CBF">
        <w:rPr>
          <w:rFonts w:asciiTheme="minorHAnsi" w:hAnsiTheme="minorHAnsi" w:cs="Arial"/>
          <w:sz w:val="20"/>
          <w:szCs w:val="20"/>
        </w:rPr>
        <w:t>Seccional, en cumplimiento a lo</w:t>
      </w:r>
      <w:r w:rsidRPr="00F22606">
        <w:rPr>
          <w:rFonts w:asciiTheme="minorHAnsi" w:hAnsiTheme="minorHAnsi" w:cs="Arial"/>
          <w:sz w:val="20"/>
          <w:szCs w:val="20"/>
        </w:rPr>
        <w:t xml:space="preserve"> señalado en el “</w:t>
      </w:r>
      <w:r w:rsidRPr="00F22606">
        <w:rPr>
          <w:rFonts w:asciiTheme="minorHAnsi" w:hAnsiTheme="minorHAnsi"/>
          <w:sz w:val="20"/>
          <w:szCs w:val="20"/>
        </w:rPr>
        <w:t xml:space="preserve">PLAN SECTORIAL DE DESARROLLO RAMA JUDICIAL 2019 – 2022, JUSTICIA MODERNA CON TRANSPARENCIA Y EQUIDAD” </w:t>
      </w:r>
      <w:r w:rsidR="00AB2631" w:rsidRPr="00F22606">
        <w:rPr>
          <w:rFonts w:asciiTheme="minorHAnsi" w:hAnsiTheme="minorHAnsi"/>
          <w:sz w:val="20"/>
          <w:szCs w:val="20"/>
        </w:rPr>
        <w:t>h</w:t>
      </w:r>
      <w:r w:rsidRPr="00F22606">
        <w:rPr>
          <w:rFonts w:asciiTheme="minorHAnsi" w:hAnsiTheme="minorHAnsi"/>
          <w:sz w:val="20"/>
          <w:szCs w:val="20"/>
        </w:rPr>
        <w:t xml:space="preserve">a venido trabajando en garantizar el acceso a la justicia  de </w:t>
      </w:r>
      <w:r w:rsidRPr="00F22606">
        <w:rPr>
          <w:rFonts w:asciiTheme="minorHAnsi" w:hAnsiTheme="minorHAnsi" w:cs="Arial"/>
          <w:sz w:val="20"/>
          <w:szCs w:val="20"/>
        </w:rPr>
        <w:t>pueblos indígenas,</w:t>
      </w:r>
      <w:r w:rsidR="000873D9" w:rsidRPr="00F22606">
        <w:rPr>
          <w:rFonts w:asciiTheme="minorHAnsi" w:hAnsiTheme="minorHAnsi" w:cs="Arial"/>
          <w:sz w:val="20"/>
          <w:szCs w:val="20"/>
        </w:rPr>
        <w:t xml:space="preserve"> afrocolombiano y</w:t>
      </w:r>
      <w:r w:rsidRPr="00F22606">
        <w:rPr>
          <w:rFonts w:asciiTheme="minorHAnsi" w:hAnsiTheme="minorHAnsi" w:cs="Arial"/>
          <w:sz w:val="20"/>
          <w:szCs w:val="20"/>
        </w:rPr>
        <w:t xml:space="preserve"> </w:t>
      </w:r>
      <w:r w:rsidR="000873D9" w:rsidRPr="00F22606">
        <w:rPr>
          <w:rFonts w:asciiTheme="minorHAnsi" w:hAnsiTheme="minorHAnsi" w:cs="Arial"/>
          <w:sz w:val="20"/>
          <w:szCs w:val="20"/>
        </w:rPr>
        <w:t xml:space="preserve">room </w:t>
      </w:r>
      <w:r w:rsidRPr="00F22606">
        <w:rPr>
          <w:rFonts w:asciiTheme="minorHAnsi" w:hAnsiTheme="minorHAnsi" w:cs="Arial"/>
          <w:sz w:val="20"/>
          <w:szCs w:val="20"/>
        </w:rPr>
        <w:t xml:space="preserve">y en coordinación con del Comité Seccional de Genero, </w:t>
      </w:r>
      <w:r w:rsidR="000873D9" w:rsidRPr="00F22606">
        <w:rPr>
          <w:rFonts w:asciiTheme="minorHAnsi" w:hAnsiTheme="minorHAnsi" w:cs="Arial"/>
          <w:sz w:val="20"/>
          <w:szCs w:val="20"/>
        </w:rPr>
        <w:t>acceso a la justicia de mujeres.</w:t>
      </w:r>
    </w:p>
    <w:p w14:paraId="4A498653" w14:textId="77777777" w:rsidR="000873D9" w:rsidRPr="00F22606" w:rsidRDefault="000873D9" w:rsidP="009E454F">
      <w:pPr>
        <w:pStyle w:val="NormalWeb"/>
        <w:spacing w:before="0" w:beforeAutospacing="0" w:after="0" w:afterAutospacing="0"/>
        <w:jc w:val="both"/>
        <w:rPr>
          <w:rFonts w:asciiTheme="minorHAnsi" w:hAnsiTheme="minorHAnsi" w:cs="Arial"/>
          <w:sz w:val="20"/>
          <w:szCs w:val="20"/>
        </w:rPr>
      </w:pPr>
    </w:p>
    <w:p w14:paraId="4133519F" w14:textId="77777777" w:rsidR="003B4CBF" w:rsidRDefault="006F0C5C" w:rsidP="003B4CBF">
      <w:pPr>
        <w:pStyle w:val="NormalWeb"/>
        <w:spacing w:before="0" w:beforeAutospacing="0" w:after="0" w:afterAutospacing="0"/>
        <w:jc w:val="both"/>
        <w:rPr>
          <w:rFonts w:asciiTheme="minorHAnsi" w:hAnsiTheme="minorHAnsi" w:cs="Arial"/>
          <w:sz w:val="20"/>
          <w:szCs w:val="20"/>
        </w:rPr>
      </w:pPr>
      <w:r w:rsidRPr="00F22606">
        <w:rPr>
          <w:rFonts w:asciiTheme="minorHAnsi" w:hAnsiTheme="minorHAnsi" w:cs="Arial"/>
          <w:sz w:val="20"/>
          <w:szCs w:val="20"/>
        </w:rPr>
        <w:t>Nuestra entidad se encuentra certificada en el sistema integrado de gestión de la calidad en todos los objetivos misionales.</w:t>
      </w:r>
      <w:r w:rsidR="003B4CBF">
        <w:rPr>
          <w:rFonts w:asciiTheme="minorHAnsi" w:hAnsiTheme="minorHAnsi" w:cs="Arial"/>
          <w:sz w:val="20"/>
          <w:szCs w:val="20"/>
        </w:rPr>
        <w:t xml:space="preserve"> </w:t>
      </w:r>
    </w:p>
    <w:p w14:paraId="6B7EA026" w14:textId="77777777" w:rsidR="003B4CBF" w:rsidRDefault="003B4CBF" w:rsidP="003B4CBF">
      <w:pPr>
        <w:pStyle w:val="NormalWeb"/>
        <w:spacing w:before="0" w:beforeAutospacing="0" w:after="0" w:afterAutospacing="0"/>
        <w:jc w:val="both"/>
        <w:rPr>
          <w:rFonts w:asciiTheme="minorHAnsi" w:hAnsiTheme="minorHAnsi" w:cs="Arial"/>
          <w:sz w:val="20"/>
          <w:szCs w:val="20"/>
        </w:rPr>
      </w:pPr>
    </w:p>
    <w:p w14:paraId="3F0BC28C" w14:textId="68CF15A7" w:rsidR="003B4CBF" w:rsidRPr="00F22606" w:rsidRDefault="003B4CBF" w:rsidP="003B4CBF">
      <w:pPr>
        <w:pStyle w:val="NormalWeb"/>
        <w:spacing w:before="0" w:beforeAutospacing="0" w:after="0" w:afterAutospacing="0"/>
        <w:jc w:val="both"/>
        <w:rPr>
          <w:rFonts w:asciiTheme="minorHAnsi" w:hAnsiTheme="minorHAnsi" w:cs="Arial"/>
          <w:sz w:val="20"/>
          <w:szCs w:val="20"/>
        </w:rPr>
      </w:pPr>
      <w:r w:rsidRPr="00F22606">
        <w:rPr>
          <w:rFonts w:asciiTheme="minorHAnsi" w:hAnsiTheme="minorHAnsi" w:cs="Arial"/>
          <w:sz w:val="20"/>
          <w:szCs w:val="20"/>
        </w:rPr>
        <w:t>A continuación presentamos un resumen ejecutivo de la rendición de cuentas de nuestro desempeño y del cumplimiento de los objetivos misionales.</w:t>
      </w:r>
    </w:p>
    <w:p w14:paraId="6F13CCAF" w14:textId="0C2D4063"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06697104"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58FA531D"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6536524"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85BD53F"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6108A16"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38E2A50"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4FF9FB01"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441F3B31"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7D2E9ADE"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7FF82F34"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6F37E821"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4ED13F23"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4C6FF303"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7DCA96FF"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600FBDD4"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56F25E55"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2B19C76F"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704BE06"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2BFAB7B5"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4C667830"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21DB6B0"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8F62AF9"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36DB4C4D"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60B0882"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4052113C"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276BF281"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7343122E"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6F1D6E50"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571DD9CA"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2F38F56C"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372BFE4F"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2DC800E1"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6CD68BF5"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7DC41622"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6692185A"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0DBD143B"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29BDE59D"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751E8B21"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2FCC5BB0"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4DE63B97"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488E2BB"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626ECF5D"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5015FBCD"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7669B937"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50F379B3"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1810D64F" w14:textId="77777777" w:rsidR="006F0C5C" w:rsidRPr="00F22606" w:rsidRDefault="006F0C5C" w:rsidP="009E454F">
      <w:pPr>
        <w:pStyle w:val="NormalWeb"/>
        <w:spacing w:before="0" w:beforeAutospacing="0" w:after="0" w:afterAutospacing="0"/>
        <w:jc w:val="both"/>
        <w:rPr>
          <w:rFonts w:asciiTheme="minorHAnsi" w:hAnsiTheme="minorHAnsi" w:cs="Arial"/>
          <w:sz w:val="20"/>
          <w:szCs w:val="20"/>
        </w:rPr>
      </w:pPr>
    </w:p>
    <w:p w14:paraId="2A539262" w14:textId="77777777" w:rsidR="009E454F" w:rsidRPr="00F22606" w:rsidRDefault="009E454F" w:rsidP="009E454F">
      <w:pPr>
        <w:rPr>
          <w:rFonts w:cstheme="minorHAnsi"/>
          <w:b/>
          <w:bCs/>
          <w:sz w:val="28"/>
          <w:szCs w:val="28"/>
          <w:lang w:val="es-ES"/>
        </w:rPr>
      </w:pPr>
    </w:p>
    <w:p w14:paraId="427DC6F2" w14:textId="77777777" w:rsidR="002E3739" w:rsidRPr="00F22606" w:rsidRDefault="002E3739" w:rsidP="002E3739">
      <w:pPr>
        <w:pStyle w:val="Prrafodelista"/>
        <w:ind w:left="927"/>
        <w:rPr>
          <w:rFonts w:cstheme="minorHAnsi"/>
          <w:b/>
          <w:bCs/>
          <w:sz w:val="22"/>
          <w:szCs w:val="22"/>
        </w:rPr>
      </w:pPr>
    </w:p>
    <w:p w14:paraId="219E4600" w14:textId="77777777" w:rsidR="00C04225" w:rsidRPr="00F22606" w:rsidRDefault="00C04225" w:rsidP="002E3739">
      <w:pPr>
        <w:pStyle w:val="Prrafodelista"/>
        <w:ind w:left="567"/>
        <w:jc w:val="both"/>
        <w:rPr>
          <w:rFonts w:cstheme="minorHAnsi"/>
          <w:sz w:val="22"/>
          <w:szCs w:val="22"/>
        </w:rPr>
        <w:sectPr w:rsidR="00C04225" w:rsidRPr="00F22606" w:rsidSect="00513B61">
          <w:type w:val="continuous"/>
          <w:pgSz w:w="12240" w:h="15840"/>
          <w:pgMar w:top="2155" w:right="1701" w:bottom="1418" w:left="1247" w:header="709" w:footer="709" w:gutter="0"/>
          <w:pgNumType w:start="1"/>
          <w:cols w:num="2" w:space="284"/>
          <w:titlePg/>
          <w:docGrid w:linePitch="360"/>
        </w:sectPr>
      </w:pPr>
    </w:p>
    <w:p w14:paraId="40100CC3" w14:textId="1B270BD5" w:rsidR="002E3739" w:rsidRPr="00F22606" w:rsidRDefault="002E3739" w:rsidP="00162C11">
      <w:pPr>
        <w:pStyle w:val="Sinespaciado"/>
        <w:jc w:val="both"/>
        <w:rPr>
          <w:sz w:val="18"/>
          <w:szCs w:val="18"/>
        </w:rPr>
      </w:pPr>
    </w:p>
    <w:p w14:paraId="526B510E" w14:textId="7A11592E" w:rsidR="002E3739" w:rsidRPr="00F22606" w:rsidRDefault="002E3739" w:rsidP="00162C11">
      <w:pPr>
        <w:pStyle w:val="Sinespaciado"/>
        <w:jc w:val="both"/>
        <w:rPr>
          <w:sz w:val="18"/>
          <w:szCs w:val="18"/>
        </w:rPr>
      </w:pPr>
    </w:p>
    <w:p w14:paraId="0697246A" w14:textId="6F5C9CCB" w:rsidR="002E3739" w:rsidRPr="00F22606" w:rsidRDefault="002E3739" w:rsidP="00162C11">
      <w:pPr>
        <w:pStyle w:val="Sinespaciado"/>
        <w:jc w:val="both"/>
        <w:rPr>
          <w:sz w:val="18"/>
          <w:szCs w:val="18"/>
        </w:rPr>
      </w:pPr>
    </w:p>
    <w:p w14:paraId="5FA99855" w14:textId="77777777" w:rsidR="006924A1" w:rsidRPr="00F22606" w:rsidRDefault="006924A1" w:rsidP="00162C11">
      <w:pPr>
        <w:pStyle w:val="Sinespaciado"/>
        <w:jc w:val="both"/>
        <w:rPr>
          <w:sz w:val="18"/>
          <w:szCs w:val="18"/>
        </w:rPr>
      </w:pPr>
    </w:p>
    <w:p w14:paraId="0845E739" w14:textId="77777777" w:rsidR="006924A1" w:rsidRPr="00F22606" w:rsidRDefault="006924A1" w:rsidP="00162C11">
      <w:pPr>
        <w:pStyle w:val="Sinespaciado"/>
        <w:jc w:val="both"/>
        <w:rPr>
          <w:sz w:val="18"/>
          <w:szCs w:val="18"/>
        </w:rPr>
      </w:pPr>
    </w:p>
    <w:p w14:paraId="7CC43039" w14:textId="77777777" w:rsidR="006924A1" w:rsidRPr="00F22606" w:rsidRDefault="006924A1" w:rsidP="00162C11">
      <w:pPr>
        <w:pStyle w:val="Sinespaciado"/>
        <w:jc w:val="both"/>
        <w:rPr>
          <w:sz w:val="18"/>
          <w:szCs w:val="18"/>
        </w:rPr>
      </w:pPr>
    </w:p>
    <w:p w14:paraId="0D7AF598" w14:textId="77777777" w:rsidR="006924A1" w:rsidRPr="00F22606" w:rsidRDefault="006924A1" w:rsidP="00162C11">
      <w:pPr>
        <w:pStyle w:val="Sinespaciado"/>
        <w:jc w:val="both"/>
        <w:rPr>
          <w:sz w:val="18"/>
          <w:szCs w:val="18"/>
        </w:rPr>
      </w:pPr>
    </w:p>
    <w:p w14:paraId="412C7780" w14:textId="77777777" w:rsidR="006924A1" w:rsidRPr="00F22606" w:rsidRDefault="006924A1" w:rsidP="00162C11">
      <w:pPr>
        <w:pStyle w:val="Sinespaciado"/>
        <w:jc w:val="both"/>
        <w:rPr>
          <w:sz w:val="18"/>
          <w:szCs w:val="18"/>
        </w:rPr>
      </w:pPr>
    </w:p>
    <w:p w14:paraId="61F13494" w14:textId="77777777" w:rsidR="006924A1" w:rsidRPr="00F22606" w:rsidRDefault="006924A1" w:rsidP="00162C11">
      <w:pPr>
        <w:pStyle w:val="Sinespaciado"/>
        <w:jc w:val="both"/>
        <w:rPr>
          <w:sz w:val="18"/>
          <w:szCs w:val="18"/>
        </w:rPr>
      </w:pPr>
    </w:p>
    <w:p w14:paraId="7D7AEBC0" w14:textId="77777777" w:rsidR="006924A1" w:rsidRPr="00F22606" w:rsidRDefault="006924A1" w:rsidP="00162C11">
      <w:pPr>
        <w:pStyle w:val="Sinespaciado"/>
        <w:jc w:val="both"/>
        <w:rPr>
          <w:sz w:val="18"/>
          <w:szCs w:val="18"/>
        </w:rPr>
      </w:pPr>
    </w:p>
    <w:p w14:paraId="6FB32AB8" w14:textId="77777777" w:rsidR="006924A1" w:rsidRPr="00F22606" w:rsidRDefault="006924A1" w:rsidP="00162C11">
      <w:pPr>
        <w:pStyle w:val="Sinespaciado"/>
        <w:jc w:val="both"/>
        <w:rPr>
          <w:sz w:val="18"/>
          <w:szCs w:val="18"/>
        </w:rPr>
      </w:pPr>
    </w:p>
    <w:p w14:paraId="477ACC5B" w14:textId="77777777" w:rsidR="006924A1" w:rsidRPr="00F22606" w:rsidRDefault="006924A1" w:rsidP="00162C11">
      <w:pPr>
        <w:pStyle w:val="Sinespaciado"/>
        <w:jc w:val="both"/>
        <w:rPr>
          <w:sz w:val="18"/>
          <w:szCs w:val="18"/>
        </w:rPr>
      </w:pPr>
    </w:p>
    <w:p w14:paraId="4CFE8E1C" w14:textId="77777777" w:rsidR="006924A1" w:rsidRPr="00F22606" w:rsidRDefault="006924A1" w:rsidP="00162C11">
      <w:pPr>
        <w:pStyle w:val="Sinespaciado"/>
        <w:jc w:val="both"/>
        <w:rPr>
          <w:sz w:val="18"/>
          <w:szCs w:val="18"/>
        </w:rPr>
      </w:pPr>
    </w:p>
    <w:p w14:paraId="5C9E93D9" w14:textId="77777777" w:rsidR="006924A1" w:rsidRPr="00F22606" w:rsidRDefault="006924A1" w:rsidP="00162C11">
      <w:pPr>
        <w:pStyle w:val="Sinespaciado"/>
        <w:jc w:val="both"/>
        <w:rPr>
          <w:sz w:val="18"/>
          <w:szCs w:val="18"/>
        </w:rPr>
      </w:pPr>
    </w:p>
    <w:p w14:paraId="4A9AD734" w14:textId="77777777" w:rsidR="006924A1" w:rsidRPr="00F22606" w:rsidRDefault="006924A1" w:rsidP="00162C11">
      <w:pPr>
        <w:pStyle w:val="Sinespaciado"/>
        <w:jc w:val="both"/>
        <w:rPr>
          <w:sz w:val="18"/>
          <w:szCs w:val="18"/>
        </w:rPr>
      </w:pPr>
    </w:p>
    <w:p w14:paraId="313ECAE5" w14:textId="77777777" w:rsidR="006924A1" w:rsidRPr="00F22606" w:rsidRDefault="006924A1" w:rsidP="00162C11">
      <w:pPr>
        <w:pStyle w:val="Sinespaciado"/>
        <w:jc w:val="both"/>
        <w:rPr>
          <w:sz w:val="18"/>
          <w:szCs w:val="18"/>
        </w:rPr>
      </w:pPr>
    </w:p>
    <w:p w14:paraId="4EF810FB" w14:textId="1DB04321" w:rsidR="002E3739" w:rsidRPr="00F22606" w:rsidRDefault="002E3739" w:rsidP="00162C11">
      <w:pPr>
        <w:pStyle w:val="Sinespaciado"/>
        <w:jc w:val="both"/>
        <w:rPr>
          <w:sz w:val="18"/>
          <w:szCs w:val="18"/>
        </w:rPr>
      </w:pPr>
    </w:p>
    <w:p w14:paraId="0E0C0994" w14:textId="7ED83C44" w:rsidR="002E3739" w:rsidRPr="00F22606" w:rsidRDefault="002E3739" w:rsidP="00162C11">
      <w:pPr>
        <w:pStyle w:val="Sinespaciado"/>
        <w:jc w:val="both"/>
        <w:rPr>
          <w:sz w:val="18"/>
          <w:szCs w:val="18"/>
        </w:rPr>
      </w:pPr>
    </w:p>
    <w:p w14:paraId="488D042C" w14:textId="64E5F568" w:rsidR="002E3739" w:rsidRPr="00F22606" w:rsidRDefault="002E3739" w:rsidP="00162C11">
      <w:pPr>
        <w:pStyle w:val="Sinespaciado"/>
        <w:jc w:val="both"/>
        <w:rPr>
          <w:sz w:val="18"/>
          <w:szCs w:val="18"/>
        </w:rPr>
      </w:pPr>
    </w:p>
    <w:p w14:paraId="6504866C" w14:textId="09F4AFDD" w:rsidR="002E3739" w:rsidRPr="00F22606" w:rsidRDefault="002E3739" w:rsidP="00162C11">
      <w:pPr>
        <w:pStyle w:val="Sinespaciado"/>
        <w:jc w:val="both"/>
        <w:rPr>
          <w:sz w:val="18"/>
          <w:szCs w:val="18"/>
        </w:rPr>
      </w:pPr>
    </w:p>
    <w:p w14:paraId="0B0B5C39" w14:textId="4DDDAD41" w:rsidR="002E3739" w:rsidRPr="00F22606" w:rsidRDefault="002E3739" w:rsidP="00162C11">
      <w:pPr>
        <w:pStyle w:val="Sinespaciado"/>
        <w:jc w:val="both"/>
        <w:rPr>
          <w:sz w:val="18"/>
          <w:szCs w:val="18"/>
        </w:rPr>
      </w:pPr>
    </w:p>
    <w:p w14:paraId="4C4C7971" w14:textId="2CDBD44B" w:rsidR="002E3739" w:rsidRPr="00F22606" w:rsidRDefault="002E3739" w:rsidP="00162C11">
      <w:pPr>
        <w:pStyle w:val="Sinespaciado"/>
        <w:jc w:val="both"/>
        <w:rPr>
          <w:sz w:val="18"/>
          <w:szCs w:val="18"/>
        </w:rPr>
      </w:pPr>
    </w:p>
    <w:p w14:paraId="086C1ED6" w14:textId="36E7A633" w:rsidR="002E3739" w:rsidRPr="00F22606" w:rsidRDefault="002E3739" w:rsidP="00162C11">
      <w:pPr>
        <w:pStyle w:val="Sinespaciado"/>
        <w:jc w:val="both"/>
        <w:rPr>
          <w:sz w:val="18"/>
          <w:szCs w:val="18"/>
        </w:rPr>
      </w:pPr>
    </w:p>
    <w:p w14:paraId="6FDFBDAE" w14:textId="757C9D2A" w:rsidR="002E3739" w:rsidRPr="00F22606" w:rsidRDefault="002E3739" w:rsidP="00162C11">
      <w:pPr>
        <w:pStyle w:val="Sinespaciado"/>
        <w:jc w:val="both"/>
        <w:rPr>
          <w:sz w:val="18"/>
          <w:szCs w:val="18"/>
        </w:rPr>
      </w:pPr>
    </w:p>
    <w:p w14:paraId="48A65642" w14:textId="413611E7" w:rsidR="002E3739" w:rsidRPr="00F22606" w:rsidRDefault="002E3739" w:rsidP="00162C11">
      <w:pPr>
        <w:pStyle w:val="Sinespaciado"/>
        <w:jc w:val="both"/>
        <w:rPr>
          <w:sz w:val="18"/>
          <w:szCs w:val="18"/>
        </w:rPr>
      </w:pPr>
    </w:p>
    <w:p w14:paraId="5259995E" w14:textId="525D8BCE" w:rsidR="00580B70" w:rsidRPr="00F22606" w:rsidRDefault="00580B70" w:rsidP="00162C11">
      <w:pPr>
        <w:pStyle w:val="Sinespaciado"/>
        <w:jc w:val="both"/>
        <w:rPr>
          <w:sz w:val="18"/>
          <w:szCs w:val="18"/>
        </w:rPr>
      </w:pPr>
    </w:p>
    <w:p w14:paraId="69C943D0" w14:textId="693B6491" w:rsidR="00580B70" w:rsidRPr="00F22606" w:rsidRDefault="00580B70" w:rsidP="00162C11">
      <w:pPr>
        <w:pStyle w:val="Sinespaciado"/>
        <w:jc w:val="both"/>
        <w:rPr>
          <w:sz w:val="18"/>
          <w:szCs w:val="18"/>
        </w:rPr>
      </w:pPr>
    </w:p>
    <w:p w14:paraId="268DFEFF" w14:textId="307C3AD4" w:rsidR="00580B70" w:rsidRPr="00F22606" w:rsidRDefault="00580B70" w:rsidP="00162C11">
      <w:pPr>
        <w:pStyle w:val="Sinespaciado"/>
        <w:jc w:val="both"/>
        <w:rPr>
          <w:sz w:val="18"/>
          <w:szCs w:val="18"/>
        </w:rPr>
      </w:pPr>
    </w:p>
    <w:p w14:paraId="28E9A7B7" w14:textId="77777777" w:rsidR="00580B70" w:rsidRPr="00F22606" w:rsidRDefault="00580B70" w:rsidP="00162C11">
      <w:pPr>
        <w:pStyle w:val="Sinespaciado"/>
        <w:jc w:val="both"/>
        <w:rPr>
          <w:sz w:val="18"/>
          <w:szCs w:val="18"/>
        </w:rPr>
      </w:pPr>
    </w:p>
    <w:p w14:paraId="556EC8C5" w14:textId="161900AA" w:rsidR="002E3739" w:rsidRPr="00F22606" w:rsidRDefault="002E3739" w:rsidP="00162C11">
      <w:pPr>
        <w:pStyle w:val="Sinespaciado"/>
        <w:jc w:val="both"/>
        <w:rPr>
          <w:sz w:val="18"/>
          <w:szCs w:val="18"/>
        </w:rPr>
      </w:pPr>
    </w:p>
    <w:p w14:paraId="159ABC54" w14:textId="77777777" w:rsidR="00580B70" w:rsidRPr="00F22606" w:rsidRDefault="00580B70" w:rsidP="00162C11">
      <w:pPr>
        <w:pStyle w:val="Sinespaciado"/>
        <w:jc w:val="both"/>
        <w:rPr>
          <w:sz w:val="18"/>
          <w:szCs w:val="18"/>
        </w:rPr>
        <w:sectPr w:rsidR="00580B70" w:rsidRPr="00F22606" w:rsidSect="00513B61">
          <w:type w:val="continuous"/>
          <w:pgSz w:w="12240" w:h="15840"/>
          <w:pgMar w:top="2155" w:right="1701" w:bottom="1418" w:left="1247" w:header="709" w:footer="709" w:gutter="0"/>
          <w:pgNumType w:start="1"/>
          <w:cols w:num="2" w:space="284"/>
          <w:titlePg/>
          <w:docGrid w:linePitch="360"/>
        </w:sectPr>
      </w:pPr>
    </w:p>
    <w:p w14:paraId="0D495096" w14:textId="77777777" w:rsidR="008E4395" w:rsidRPr="005116CC" w:rsidRDefault="008E4395" w:rsidP="005116CC">
      <w:pPr>
        <w:rPr>
          <w:b/>
          <w:bCs/>
          <w:sz w:val="28"/>
          <w:szCs w:val="28"/>
        </w:rPr>
      </w:pPr>
      <w:bookmarkStart w:id="0" w:name="_Hlk38041431"/>
    </w:p>
    <w:p w14:paraId="5BB19464" w14:textId="77777777" w:rsidR="008E4395" w:rsidRDefault="008E4395" w:rsidP="008E4395">
      <w:pPr>
        <w:rPr>
          <w:b/>
          <w:bCs/>
          <w:sz w:val="28"/>
          <w:szCs w:val="28"/>
        </w:rPr>
      </w:pPr>
    </w:p>
    <w:p w14:paraId="13E46273" w14:textId="1A323A78" w:rsidR="0096131C" w:rsidRPr="008E4395" w:rsidRDefault="00622FF0" w:rsidP="008E4395">
      <w:pPr>
        <w:spacing w:after="0" w:line="240" w:lineRule="auto"/>
        <w:jc w:val="both"/>
        <w:rPr>
          <w:b/>
          <w:bCs/>
          <w:sz w:val="28"/>
          <w:szCs w:val="28"/>
        </w:rPr>
        <w:sectPr w:rsidR="0096131C" w:rsidRPr="008E4395" w:rsidSect="003315B3">
          <w:type w:val="continuous"/>
          <w:pgSz w:w="12240" w:h="15840"/>
          <w:pgMar w:top="1843" w:right="1467" w:bottom="1418" w:left="1247" w:header="709" w:footer="709" w:gutter="0"/>
          <w:pgNumType w:start="1"/>
          <w:cols w:space="708"/>
          <w:titlePg/>
          <w:docGrid w:linePitch="360"/>
        </w:sectPr>
      </w:pPr>
      <w:r w:rsidRPr="008E4395">
        <w:rPr>
          <w:b/>
          <w:bCs/>
          <w:sz w:val="28"/>
          <w:szCs w:val="28"/>
        </w:rPr>
        <w:t xml:space="preserve">Avances y Resultados de la Gestión del Consejo Seccional de la Judicatura </w:t>
      </w:r>
      <w:bookmarkEnd w:id="0"/>
      <w:r w:rsidR="00974564" w:rsidRPr="008E4395">
        <w:rPr>
          <w:b/>
          <w:bCs/>
          <w:sz w:val="28"/>
          <w:szCs w:val="28"/>
        </w:rPr>
        <w:t>de Nariño</w:t>
      </w:r>
    </w:p>
    <w:p w14:paraId="2153117E" w14:textId="77777777" w:rsidR="0096131C" w:rsidRPr="00F22606" w:rsidRDefault="0096131C" w:rsidP="008E4395">
      <w:pPr>
        <w:spacing w:after="0" w:line="240" w:lineRule="auto"/>
        <w:jc w:val="both"/>
        <w:rPr>
          <w:b/>
          <w:bCs/>
          <w:sz w:val="18"/>
          <w:szCs w:val="18"/>
        </w:rPr>
        <w:sectPr w:rsidR="0096131C" w:rsidRPr="00F22606" w:rsidSect="0096131C">
          <w:type w:val="continuous"/>
          <w:pgSz w:w="12240" w:h="15840"/>
          <w:pgMar w:top="1985" w:right="1467" w:bottom="1418" w:left="1247" w:header="709" w:footer="709" w:gutter="0"/>
          <w:pgNumType w:start="1"/>
          <w:cols w:num="2" w:space="708"/>
          <w:titlePg/>
          <w:docGrid w:linePitch="360"/>
        </w:sectPr>
      </w:pPr>
    </w:p>
    <w:p w14:paraId="192295D7" w14:textId="5292A4D5" w:rsidR="002E3739" w:rsidRDefault="00622FF0" w:rsidP="008E4395">
      <w:pPr>
        <w:pStyle w:val="Prrafodelista"/>
        <w:numPr>
          <w:ilvl w:val="0"/>
          <w:numId w:val="36"/>
        </w:numPr>
        <w:spacing w:after="0" w:line="240" w:lineRule="auto"/>
        <w:ind w:left="426" w:hanging="426"/>
        <w:rPr>
          <w:b/>
          <w:bCs/>
          <w:sz w:val="24"/>
          <w:szCs w:val="24"/>
        </w:rPr>
      </w:pPr>
      <w:r w:rsidRPr="00F22606">
        <w:rPr>
          <w:b/>
          <w:bCs/>
          <w:sz w:val="24"/>
          <w:szCs w:val="24"/>
        </w:rPr>
        <w:lastRenderedPageBreak/>
        <w:t>Productividad de la Justicia</w:t>
      </w:r>
    </w:p>
    <w:p w14:paraId="5E1758C1" w14:textId="77777777" w:rsidR="008E4395" w:rsidRPr="00F22606" w:rsidRDefault="008E4395" w:rsidP="008E4395">
      <w:pPr>
        <w:pStyle w:val="Prrafodelista"/>
        <w:spacing w:after="0" w:line="240" w:lineRule="auto"/>
        <w:ind w:left="426"/>
        <w:rPr>
          <w:b/>
          <w:bCs/>
          <w:sz w:val="24"/>
          <w:szCs w:val="24"/>
        </w:rPr>
      </w:pPr>
    </w:p>
    <w:p w14:paraId="53E0A51A" w14:textId="38E87507" w:rsidR="00580B70" w:rsidRPr="00F22606" w:rsidRDefault="00580B70" w:rsidP="008E4395">
      <w:pPr>
        <w:spacing w:after="0" w:line="240" w:lineRule="auto"/>
        <w:jc w:val="both"/>
        <w:rPr>
          <w:b/>
          <w:bCs/>
        </w:rPr>
      </w:pPr>
      <w:r w:rsidRPr="00F22606">
        <w:rPr>
          <w:b/>
          <w:bCs/>
        </w:rPr>
        <w:t>Gestión judicial</w:t>
      </w:r>
    </w:p>
    <w:p w14:paraId="29636A52" w14:textId="77777777" w:rsidR="004F5805" w:rsidRPr="00F22606" w:rsidRDefault="004F5805" w:rsidP="008E4395">
      <w:pPr>
        <w:spacing w:after="0" w:line="240" w:lineRule="auto"/>
        <w:jc w:val="both"/>
        <w:rPr>
          <w:b/>
          <w:bCs/>
          <w:iCs/>
        </w:rPr>
        <w:sectPr w:rsidR="004F5805" w:rsidRPr="00F22606" w:rsidSect="0096131C">
          <w:type w:val="continuous"/>
          <w:pgSz w:w="12240" w:h="15840"/>
          <w:pgMar w:top="1985" w:right="1467" w:bottom="1418" w:left="1247" w:header="709" w:footer="709" w:gutter="0"/>
          <w:pgNumType w:start="1"/>
          <w:cols w:space="708"/>
          <w:titlePg/>
          <w:docGrid w:linePitch="360"/>
        </w:sectPr>
      </w:pPr>
    </w:p>
    <w:p w14:paraId="11AB88F8" w14:textId="77777777" w:rsidR="00D2061B" w:rsidRPr="00F22606" w:rsidRDefault="00D2061B" w:rsidP="00C04225">
      <w:pPr>
        <w:jc w:val="both"/>
        <w:rPr>
          <w:b/>
          <w:bCs/>
          <w:i/>
          <w:iCs/>
        </w:rPr>
        <w:sectPr w:rsidR="00D2061B" w:rsidRPr="00F22606" w:rsidSect="0056457A">
          <w:type w:val="continuous"/>
          <w:pgSz w:w="12240" w:h="15840"/>
          <w:pgMar w:top="1985" w:right="1467" w:bottom="1418" w:left="1247" w:header="709" w:footer="709" w:gutter="0"/>
          <w:pgNumType w:start="1"/>
          <w:cols w:space="708"/>
          <w:titlePg/>
          <w:docGrid w:linePitch="360"/>
        </w:sectPr>
      </w:pPr>
    </w:p>
    <w:p w14:paraId="2908E0E8" w14:textId="31A29C95" w:rsidR="00385693" w:rsidRPr="00F22606" w:rsidRDefault="00974564" w:rsidP="00656AE8">
      <w:pPr>
        <w:jc w:val="both"/>
        <w:rPr>
          <w:b/>
          <w:bCs/>
        </w:rPr>
      </w:pPr>
      <w:bookmarkStart w:id="1" w:name="_GoBack"/>
      <w:r w:rsidRPr="00F22606">
        <w:rPr>
          <w:noProof/>
          <w:lang w:eastAsia="es-CO"/>
        </w:rPr>
        <w:lastRenderedPageBreak/>
        <w:drawing>
          <wp:inline distT="0" distB="0" distL="0" distR="0" wp14:anchorId="465DD6BF" wp14:editId="33A1DD4D">
            <wp:extent cx="3234690" cy="2355494"/>
            <wp:effectExtent l="0" t="0" r="3810" b="698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1"/>
    </w:p>
    <w:p w14:paraId="4CDB94BE" w14:textId="0B89BCE8" w:rsidR="00B04D18" w:rsidRPr="00F22606" w:rsidRDefault="00B04D18" w:rsidP="00656AE8">
      <w:pPr>
        <w:jc w:val="both"/>
        <w:rPr>
          <w:bCs/>
        </w:rPr>
      </w:pPr>
      <w:r w:rsidRPr="00F22606">
        <w:rPr>
          <w:noProof/>
          <w:lang w:eastAsia="es-CO"/>
        </w:rPr>
        <w:drawing>
          <wp:inline distT="0" distB="0" distL="0" distR="0" wp14:anchorId="08A54B4A" wp14:editId="59F1F34C">
            <wp:extent cx="3239770" cy="2560320"/>
            <wp:effectExtent l="0" t="0" r="17780" b="1143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196C8B" w14:textId="63014B98" w:rsidR="00545473" w:rsidRPr="00F22606" w:rsidRDefault="00545473" w:rsidP="00545473">
      <w:pPr>
        <w:jc w:val="both"/>
        <w:rPr>
          <w:bCs/>
        </w:rPr>
      </w:pPr>
    </w:p>
    <w:p w14:paraId="1EE60CF9" w14:textId="3F740E72" w:rsidR="00B04D18" w:rsidRPr="00F22606" w:rsidRDefault="00BD5774" w:rsidP="00656AE8">
      <w:pPr>
        <w:jc w:val="both"/>
        <w:rPr>
          <w:bCs/>
        </w:rPr>
      </w:pPr>
      <w:r w:rsidRPr="00F22606">
        <w:rPr>
          <w:noProof/>
          <w:lang w:eastAsia="es-CO"/>
        </w:rPr>
        <w:lastRenderedPageBreak/>
        <w:drawing>
          <wp:inline distT="0" distB="0" distL="0" distR="0" wp14:anchorId="625B0194" wp14:editId="48A483ED">
            <wp:extent cx="3284855" cy="2077517"/>
            <wp:effectExtent l="0" t="0" r="10795" b="1841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B69A70" w14:textId="5A03BE60" w:rsidR="007C0377" w:rsidRPr="00F22606" w:rsidRDefault="00B459D7" w:rsidP="00656AE8">
      <w:pPr>
        <w:jc w:val="both"/>
        <w:rPr>
          <w:bCs/>
        </w:rPr>
      </w:pPr>
      <w:r w:rsidRPr="00F22606">
        <w:rPr>
          <w:bCs/>
        </w:rPr>
        <w:t>Tanto para el Distrito Judicial de Pasto como para el Distrito Judicial de Mocoa, la</w:t>
      </w:r>
      <w:r w:rsidR="00217B48" w:rsidRPr="00F22606">
        <w:rPr>
          <w:bCs/>
        </w:rPr>
        <w:t xml:space="preserve"> demanda </w:t>
      </w:r>
      <w:r w:rsidR="008F41AF" w:rsidRPr="00F22606">
        <w:rPr>
          <w:bCs/>
        </w:rPr>
        <w:t>de justicia en acciones constitucionales aumenta cada año</w:t>
      </w:r>
      <w:r w:rsidR="007C0377" w:rsidRPr="00F22606">
        <w:rPr>
          <w:bCs/>
        </w:rPr>
        <w:t>, con la misma oferta de justicia.</w:t>
      </w:r>
      <w:r w:rsidR="008F41AF" w:rsidRPr="00F22606">
        <w:rPr>
          <w:bCs/>
        </w:rPr>
        <w:t xml:space="preserve"> La carga más alta </w:t>
      </w:r>
      <w:r w:rsidR="007C0377" w:rsidRPr="00F22606">
        <w:rPr>
          <w:bCs/>
        </w:rPr>
        <w:t>está</w:t>
      </w:r>
      <w:r w:rsidR="008F41AF" w:rsidRPr="00F22606">
        <w:rPr>
          <w:bCs/>
        </w:rPr>
        <w:t xml:space="preserve"> en el nivel municipal y la </w:t>
      </w:r>
      <w:r w:rsidR="007C0377" w:rsidRPr="00F22606">
        <w:rPr>
          <w:bCs/>
        </w:rPr>
        <w:t>más</w:t>
      </w:r>
      <w:r w:rsidR="008F41AF" w:rsidRPr="00F22606">
        <w:rPr>
          <w:bCs/>
        </w:rPr>
        <w:t xml:space="preserve"> baja en los juzgados </w:t>
      </w:r>
      <w:r w:rsidR="007C0377" w:rsidRPr="00F22606">
        <w:rPr>
          <w:bCs/>
        </w:rPr>
        <w:t xml:space="preserve">que </w:t>
      </w:r>
      <w:r w:rsidR="003B4CBF">
        <w:rPr>
          <w:bCs/>
        </w:rPr>
        <w:t>no son superiores funcional</w:t>
      </w:r>
      <w:r w:rsidR="007C0377" w:rsidRPr="00F22606">
        <w:rPr>
          <w:bCs/>
        </w:rPr>
        <w:t>es, porque atienden</w:t>
      </w:r>
      <w:r w:rsidR="00B80D7B" w:rsidRPr="00F22606">
        <w:rPr>
          <w:bCs/>
        </w:rPr>
        <w:t xml:space="preserve"> únicamente</w:t>
      </w:r>
      <w:r w:rsidR="007C0377" w:rsidRPr="00F22606">
        <w:rPr>
          <w:bCs/>
        </w:rPr>
        <w:t xml:space="preserve"> procesos de primera </w:t>
      </w:r>
      <w:r w:rsidR="00B80D7B" w:rsidRPr="00F22606">
        <w:rPr>
          <w:bCs/>
        </w:rPr>
        <w:t>instancia</w:t>
      </w:r>
      <w:r w:rsidR="007C0377" w:rsidRPr="00F22606">
        <w:rPr>
          <w:bCs/>
        </w:rPr>
        <w:t>, por su misma naturaleza</w:t>
      </w:r>
      <w:r w:rsidR="00B80D7B" w:rsidRPr="00F22606">
        <w:rPr>
          <w:bCs/>
        </w:rPr>
        <w:t xml:space="preserve"> no conocen</w:t>
      </w:r>
      <w:r w:rsidR="007C0377" w:rsidRPr="00F22606">
        <w:rPr>
          <w:bCs/>
        </w:rPr>
        <w:t xml:space="preserve"> de segunda instancia</w:t>
      </w:r>
      <w:r w:rsidR="00B80D7B" w:rsidRPr="00F22606">
        <w:rPr>
          <w:bCs/>
        </w:rPr>
        <w:t>,</w:t>
      </w:r>
      <w:r w:rsidR="007C0377" w:rsidRPr="00F22606">
        <w:rPr>
          <w:bCs/>
        </w:rPr>
        <w:t xml:space="preserve"> </w:t>
      </w:r>
      <w:r w:rsidR="00B80D7B" w:rsidRPr="00F22606">
        <w:rPr>
          <w:bCs/>
        </w:rPr>
        <w:t>situación que</w:t>
      </w:r>
      <w:r w:rsidR="007C0377" w:rsidRPr="00F22606">
        <w:rPr>
          <w:bCs/>
        </w:rPr>
        <w:t xml:space="preserve"> hace inequitativo el reparto</w:t>
      </w:r>
      <w:r w:rsidR="00B80D7B" w:rsidRPr="00F22606">
        <w:rPr>
          <w:bCs/>
        </w:rPr>
        <w:t xml:space="preserve">. </w:t>
      </w:r>
      <w:r w:rsidR="00147968" w:rsidRPr="00F22606">
        <w:rPr>
          <w:bCs/>
        </w:rPr>
        <w:t xml:space="preserve">Los </w:t>
      </w:r>
      <w:r w:rsidR="007C0377" w:rsidRPr="00F22606">
        <w:rPr>
          <w:bCs/>
        </w:rPr>
        <w:t xml:space="preserve"> juzgados municipales y de pequeñas</w:t>
      </w:r>
      <w:r w:rsidR="003B4CBF">
        <w:rPr>
          <w:bCs/>
        </w:rPr>
        <w:t xml:space="preserve"> causas</w:t>
      </w:r>
      <w:r w:rsidR="00147968" w:rsidRPr="00F22606">
        <w:rPr>
          <w:bCs/>
        </w:rPr>
        <w:t>, además de las acciones de tutela,</w:t>
      </w:r>
      <w:r w:rsidR="007C0377" w:rsidRPr="00F22606">
        <w:rPr>
          <w:bCs/>
        </w:rPr>
        <w:t xml:space="preserve"> </w:t>
      </w:r>
      <w:r w:rsidR="00147968" w:rsidRPr="00F22606">
        <w:rPr>
          <w:bCs/>
        </w:rPr>
        <w:t xml:space="preserve"> presentan</w:t>
      </w:r>
      <w:r w:rsidR="007C0377" w:rsidRPr="00F22606">
        <w:rPr>
          <w:bCs/>
        </w:rPr>
        <w:t xml:space="preserve"> alta carga de conflictos que afectan a las personas más vulnerable</w:t>
      </w:r>
      <w:r w:rsidR="003B4CBF">
        <w:rPr>
          <w:bCs/>
        </w:rPr>
        <w:t>s</w:t>
      </w:r>
      <w:r w:rsidR="007C0377" w:rsidRPr="00F22606">
        <w:rPr>
          <w:bCs/>
        </w:rPr>
        <w:t>, como los juzgados denominados de “</w:t>
      </w:r>
      <w:r w:rsidR="00147968" w:rsidRPr="00F22606">
        <w:rPr>
          <w:bCs/>
        </w:rPr>
        <w:t>Pequeñas</w:t>
      </w:r>
      <w:r w:rsidR="007C0377" w:rsidRPr="00F22606">
        <w:rPr>
          <w:bCs/>
        </w:rPr>
        <w:t xml:space="preserve"> Causas”, que son de </w:t>
      </w:r>
      <w:r w:rsidR="00147968" w:rsidRPr="00F22606">
        <w:rPr>
          <w:bCs/>
        </w:rPr>
        <w:t xml:space="preserve">“Grandes Causas” para los usuarios de la </w:t>
      </w:r>
      <w:r w:rsidR="003B4CBF">
        <w:rPr>
          <w:bCs/>
        </w:rPr>
        <w:t>a</w:t>
      </w:r>
      <w:r w:rsidR="00147968" w:rsidRPr="00F22606">
        <w:rPr>
          <w:bCs/>
        </w:rPr>
        <w:t>dministración de Justicia y que afectan la convivencia social.</w:t>
      </w:r>
    </w:p>
    <w:p w14:paraId="044BBC98" w14:textId="25F8DD84" w:rsidR="0067789D" w:rsidRPr="00F22606" w:rsidRDefault="0067789D" w:rsidP="00656AE8">
      <w:pPr>
        <w:jc w:val="both"/>
        <w:rPr>
          <w:bCs/>
        </w:rPr>
      </w:pPr>
      <w:r w:rsidRPr="00F22606">
        <w:rPr>
          <w:bCs/>
        </w:rPr>
        <w:t xml:space="preserve">Ahora bien, para el distrito judicial de Mocoa se presenta una </w:t>
      </w:r>
      <w:r w:rsidR="002C378F" w:rsidRPr="00F22606">
        <w:rPr>
          <w:bCs/>
        </w:rPr>
        <w:t>disminución de</w:t>
      </w:r>
      <w:r w:rsidRPr="00F22606">
        <w:rPr>
          <w:bCs/>
        </w:rPr>
        <w:t xml:space="preserve"> la demanda respecto a 2015, esto se debe a las problemáticas</w:t>
      </w:r>
      <w:r w:rsidR="002C378F" w:rsidRPr="00F22606">
        <w:rPr>
          <w:bCs/>
        </w:rPr>
        <w:t xml:space="preserve"> diferenciadas</w:t>
      </w:r>
      <w:r w:rsidRPr="00F22606">
        <w:rPr>
          <w:bCs/>
        </w:rPr>
        <w:t xml:space="preserve"> que enfrenta el territorio y que determinan</w:t>
      </w:r>
      <w:r w:rsidR="00720490" w:rsidRPr="00F22606">
        <w:rPr>
          <w:bCs/>
        </w:rPr>
        <w:t xml:space="preserve"> un desplazamiento de las </w:t>
      </w:r>
      <w:r w:rsidR="002C378F" w:rsidRPr="00F22606">
        <w:rPr>
          <w:bCs/>
        </w:rPr>
        <w:t>competencias</w:t>
      </w:r>
      <w:r w:rsidR="003B4CBF">
        <w:rPr>
          <w:bCs/>
        </w:rPr>
        <w:t xml:space="preserve"> de otras </w:t>
      </w:r>
      <w:r w:rsidR="00720490" w:rsidRPr="00F22606">
        <w:rPr>
          <w:bCs/>
        </w:rPr>
        <w:t xml:space="preserve">ramas del poder público hacia la vía judicial. A través de la acción de tutela </w:t>
      </w:r>
      <w:r w:rsidR="005300D9">
        <w:rPr>
          <w:bCs/>
        </w:rPr>
        <w:t xml:space="preserve">la </w:t>
      </w:r>
      <w:r w:rsidR="002C378F" w:rsidRPr="00F22606">
        <w:rPr>
          <w:bCs/>
        </w:rPr>
        <w:t>ciudadanía busca</w:t>
      </w:r>
      <w:r w:rsidR="00720490" w:rsidRPr="00F22606">
        <w:rPr>
          <w:bCs/>
        </w:rPr>
        <w:t xml:space="preserve"> acceder a sus derechos que no son garantizados por vía administrativa, terminando los jueces constitucionales administrando por esta vía excepcional, por ejemplo, los sistemas de salud, pensiones, </w:t>
      </w:r>
      <w:r w:rsidR="002C378F" w:rsidRPr="00F22606">
        <w:rPr>
          <w:bCs/>
        </w:rPr>
        <w:t>reconocimiento y atención de víctimas.</w:t>
      </w:r>
    </w:p>
    <w:p w14:paraId="5A253DAB" w14:textId="1E4FB5A6" w:rsidR="00BD5774" w:rsidRPr="00F22606" w:rsidRDefault="00BD5774" w:rsidP="00656AE8">
      <w:pPr>
        <w:jc w:val="both"/>
        <w:rPr>
          <w:bCs/>
        </w:rPr>
      </w:pPr>
      <w:r w:rsidRPr="00F22606">
        <w:rPr>
          <w:noProof/>
          <w:lang w:eastAsia="es-CO"/>
        </w:rPr>
        <w:lastRenderedPageBreak/>
        <w:drawing>
          <wp:inline distT="0" distB="0" distL="0" distR="0" wp14:anchorId="27019EA6" wp14:editId="0CE0D117">
            <wp:extent cx="3284855" cy="2501798"/>
            <wp:effectExtent l="0" t="0" r="10795" b="1333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65F128" w14:textId="63C1B870" w:rsidR="00545473" w:rsidRDefault="006F0C5C" w:rsidP="005300D9">
      <w:pPr>
        <w:spacing w:after="0" w:line="240" w:lineRule="auto"/>
        <w:jc w:val="both"/>
      </w:pPr>
      <w:r w:rsidRPr="00F22606">
        <w:t xml:space="preserve">Las </w:t>
      </w:r>
      <w:r w:rsidR="004637B6" w:rsidRPr="00F22606">
        <w:t>gráficas</w:t>
      </w:r>
      <w:r w:rsidRPr="00F22606">
        <w:t xml:space="preserve"> demuestran un equilibrio entre demanda y oferta de justicia. </w:t>
      </w:r>
    </w:p>
    <w:p w14:paraId="5756E4CC" w14:textId="77777777" w:rsidR="005300D9" w:rsidRPr="00F22606" w:rsidRDefault="005300D9" w:rsidP="005300D9">
      <w:pPr>
        <w:spacing w:after="0" w:line="240" w:lineRule="auto"/>
        <w:jc w:val="both"/>
      </w:pPr>
    </w:p>
    <w:p w14:paraId="2BEA90E7" w14:textId="3E88D0A0" w:rsidR="00624710" w:rsidRPr="00F22606" w:rsidRDefault="00622FF0" w:rsidP="005300D9">
      <w:pPr>
        <w:pStyle w:val="Prrafodelista"/>
        <w:numPr>
          <w:ilvl w:val="0"/>
          <w:numId w:val="36"/>
        </w:numPr>
        <w:spacing w:after="0" w:line="240" w:lineRule="auto"/>
        <w:ind w:left="426" w:hanging="426"/>
        <w:rPr>
          <w:b/>
          <w:bCs/>
          <w:sz w:val="24"/>
          <w:szCs w:val="24"/>
        </w:rPr>
      </w:pPr>
      <w:r w:rsidRPr="00F22606">
        <w:rPr>
          <w:b/>
          <w:bCs/>
          <w:sz w:val="24"/>
          <w:szCs w:val="24"/>
        </w:rPr>
        <w:t>Oferta y Demanda Judicial</w:t>
      </w:r>
    </w:p>
    <w:p w14:paraId="1B87F1F1" w14:textId="77777777" w:rsidR="00624710" w:rsidRPr="00F22606" w:rsidRDefault="00624710" w:rsidP="005300D9">
      <w:pPr>
        <w:pStyle w:val="Prrafodelista"/>
        <w:spacing w:after="0" w:line="240" w:lineRule="auto"/>
        <w:ind w:left="0"/>
        <w:jc w:val="both"/>
      </w:pPr>
    </w:p>
    <w:p w14:paraId="03CF6BD9" w14:textId="4A07C7B5" w:rsidR="00624710" w:rsidRPr="00F22606" w:rsidRDefault="00751FCA" w:rsidP="005300D9">
      <w:pPr>
        <w:pStyle w:val="Prrafodelista"/>
        <w:spacing w:after="0" w:line="240" w:lineRule="auto"/>
        <w:ind w:left="0"/>
        <w:jc w:val="both"/>
      </w:pPr>
      <w:r w:rsidRPr="00F22606">
        <w:t>Al</w:t>
      </w:r>
      <w:r w:rsidR="00624710" w:rsidRPr="00F22606">
        <w:t xml:space="preserve"> </w:t>
      </w:r>
      <w:r w:rsidRPr="00F22606">
        <w:t>Consejo Seccional de la Judicatura de Nariño se encuentran adscritos los Distritos Judiciales de Pasto y Mocoa, que comprenden los Departamentos de</w:t>
      </w:r>
      <w:r w:rsidR="006924A1" w:rsidRPr="00F22606">
        <w:t>:</w:t>
      </w:r>
      <w:r w:rsidR="00937BE3" w:rsidRPr="00F22606">
        <w:t xml:space="preserve"> Nariño, con 67</w:t>
      </w:r>
      <w:r w:rsidRPr="00F22606">
        <w:t xml:space="preserve"> municipios</w:t>
      </w:r>
      <w:r w:rsidR="006924A1" w:rsidRPr="00F22606">
        <w:t>, organizados en 8 circuitos para efectos judiciales</w:t>
      </w:r>
      <w:r w:rsidRPr="00F22606">
        <w:t xml:space="preserve"> y Putumayo con 13 entes territoriales</w:t>
      </w:r>
      <w:r w:rsidR="006924A1" w:rsidRPr="00F22606">
        <w:t xml:space="preserve"> que integran 3 circuitos judiciales</w:t>
      </w:r>
      <w:r w:rsidRPr="00F22606">
        <w:t>,  adicionalmente, el municipio de Piamonte (Cauca), que dada su ubicación geográfica, cuenta con mejor acceso por el Departamento del Putumayo</w:t>
      </w:r>
      <w:r w:rsidR="006924A1" w:rsidRPr="00F22606">
        <w:t xml:space="preserve"> por lo cual hace parte del Distrito Judicial de Mocoa, Circuito del mismo nombre.</w:t>
      </w:r>
      <w:r w:rsidR="00614E09" w:rsidRPr="00F22606">
        <w:t xml:space="preserve"> E</w:t>
      </w:r>
      <w:r w:rsidRPr="00F22606">
        <w:t>s así que</w:t>
      </w:r>
      <w:r w:rsidR="00624710" w:rsidRPr="00F22606">
        <w:t xml:space="preserve"> la oferta </w:t>
      </w:r>
      <w:r w:rsidR="005300D9">
        <w:t xml:space="preserve">en materia de justicia es de </w:t>
      </w:r>
      <w:r w:rsidRPr="00F22606">
        <w:t>232</w:t>
      </w:r>
      <w:r w:rsidR="005300D9">
        <w:t xml:space="preserve"> células judiciales</w:t>
      </w:r>
      <w:r w:rsidR="0020787E" w:rsidRPr="00F22606">
        <w:t>,</w:t>
      </w:r>
      <w:r w:rsidR="005300D9">
        <w:t xml:space="preserve"> de la</w:t>
      </w:r>
      <w:r w:rsidR="00CF351C" w:rsidRPr="00F22606">
        <w:t>s cuales 24 corresponden a despachos de Magistrados y Magistradas de los Tribunales Superiores de Pasto y Mocoa, Tribunal Administrativo de Nariño, Sala Jurisdiccional Disciplinaria Seccional Nariño y Consejo Secciona</w:t>
      </w:r>
      <w:r w:rsidR="0020787E" w:rsidRPr="00F22606">
        <w:t>l de la Judicatura de Nariño, y</w:t>
      </w:r>
      <w:r w:rsidR="00CF351C" w:rsidRPr="00F22606">
        <w:t xml:space="preserve"> los 208 restantes corresponden a Juzgados ubicados en todos y cada uno de los municipios que integran estos dos departamentos.</w:t>
      </w:r>
    </w:p>
    <w:p w14:paraId="54A50DF1" w14:textId="3C87754E" w:rsidR="00624710" w:rsidRPr="00F22606" w:rsidRDefault="00CD5F61" w:rsidP="005300D9">
      <w:pPr>
        <w:pStyle w:val="Prrafodelista"/>
        <w:spacing w:after="0" w:line="240" w:lineRule="auto"/>
        <w:ind w:left="0"/>
        <w:jc w:val="both"/>
      </w:pPr>
      <w:r w:rsidRPr="00F22606">
        <w:rPr>
          <w:noProof/>
          <w:lang w:eastAsia="es-CO"/>
        </w:rPr>
        <mc:AlternateContent>
          <mc:Choice Requires="wps">
            <w:drawing>
              <wp:anchor distT="0" distB="0" distL="114300" distR="114300" simplePos="0" relativeHeight="251762688" behindDoc="0" locked="0" layoutInCell="1" allowOverlap="1" wp14:anchorId="1F892630" wp14:editId="159B26AF">
                <wp:simplePos x="0" y="0"/>
                <wp:positionH relativeFrom="column">
                  <wp:posOffset>-540385</wp:posOffset>
                </wp:positionH>
                <wp:positionV relativeFrom="paragraph">
                  <wp:posOffset>-1339850</wp:posOffset>
                </wp:positionV>
                <wp:extent cx="316865" cy="52070"/>
                <wp:effectExtent l="0" t="0" r="0" b="0"/>
                <wp:wrapNone/>
                <wp:docPr id="15" name="2 CuadroTexto"/>
                <wp:cNvGraphicFramePr/>
                <a:graphic xmlns:a="http://schemas.openxmlformats.org/drawingml/2006/main">
                  <a:graphicData uri="http://schemas.microsoft.com/office/word/2010/wordprocessingShape">
                    <wps:wsp>
                      <wps:cNvSpPr txBox="1"/>
                      <wps:spPr>
                        <a:xfrm>
                          <a:off x="0" y="0"/>
                          <a:ext cx="316865" cy="52070"/>
                        </a:xfrm>
                        <a:prstGeom prst="rect">
                          <a:avLst/>
                        </a:prstGeom>
                      </wps:spPr>
                      <wps:txbx>
                        <w:txbxContent>
                          <w:p w14:paraId="2BFA84C8" w14:textId="77777777" w:rsidR="007D65AE" w:rsidRDefault="007D65AE" w:rsidP="00CD5F61">
                            <w:pPr>
                              <w:pStyle w:val="NormalWeb"/>
                              <w:spacing w:before="0" w:beforeAutospacing="0" w:after="0" w:afterAutospacing="0"/>
                            </w:pPr>
                            <w:r>
                              <w:rPr>
                                <w:rFonts w:asciiTheme="minorHAnsi" w:hAnsi="Calibri" w:cstheme="minorBidi"/>
                                <w:sz w:val="22"/>
                                <w:szCs w:val="22"/>
                              </w:rPr>
                              <w:t>100%</w:t>
                            </w:r>
                          </w:p>
                        </w:txbxContent>
                      </wps:txbx>
                      <wps:bodyPr wrap="none" rtlCol="0"/>
                    </wps:wsp>
                  </a:graphicData>
                </a:graphic>
              </wp:anchor>
            </w:drawing>
          </mc:Choice>
          <mc:Fallback>
            <w:pict>
              <v:shapetype w14:anchorId="1F892630" id="_x0000_t202" coordsize="21600,21600" o:spt="202" path="m,l,21600r21600,l21600,xe">
                <v:stroke joinstyle="miter"/>
                <v:path gradientshapeok="t" o:connecttype="rect"/>
              </v:shapetype>
              <v:shape id="2 CuadroTexto" o:spid="_x0000_s1026" type="#_x0000_t202" style="position:absolute;left:0;text-align:left;margin-left:-42.55pt;margin-top:-105.5pt;width:24.95pt;height:4.1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" filled="f" stroked="f">
                <v:textbox>
                  <w:txbxContent>
                    <w:p w14:paraId="2BFA84C8" w14:textId="77777777" w:rsidR="007D65AE" w:rsidRDefault="007D65AE" w:rsidP="00CD5F61">
                      <w:pPr>
                        <w:pStyle w:val="NormalWeb"/>
                        <w:spacing w:before="0" w:beforeAutospacing="0" w:after="0" w:afterAutospacing="0"/>
                      </w:pPr>
                      <w:r>
                        <w:rPr>
                          <w:rFonts w:asciiTheme="minorHAnsi" w:hAnsi="Calibri" w:cstheme="minorBidi"/>
                          <w:sz w:val="22"/>
                          <w:szCs w:val="22"/>
                        </w:rPr>
                        <w:t>100%</w:t>
                      </w:r>
                    </w:p>
                  </w:txbxContent>
                </v:textbox>
              </v:shape>
            </w:pict>
          </mc:Fallback>
        </mc:AlternateContent>
      </w:r>
    </w:p>
    <w:p w14:paraId="5FE03A69" w14:textId="77777777" w:rsidR="00B6558B" w:rsidRPr="00F22606" w:rsidRDefault="00622FF0" w:rsidP="005300D9">
      <w:pPr>
        <w:pStyle w:val="Prrafodelista"/>
        <w:numPr>
          <w:ilvl w:val="0"/>
          <w:numId w:val="36"/>
        </w:numPr>
        <w:spacing w:after="0" w:line="240" w:lineRule="auto"/>
        <w:ind w:left="426" w:hanging="426"/>
        <w:rPr>
          <w:b/>
          <w:bCs/>
          <w:sz w:val="24"/>
          <w:szCs w:val="24"/>
        </w:rPr>
      </w:pPr>
      <w:r w:rsidRPr="00F22606">
        <w:rPr>
          <w:b/>
          <w:bCs/>
          <w:sz w:val="24"/>
          <w:szCs w:val="24"/>
        </w:rPr>
        <w:t>Medidas para mejorar el Acceso a la Justicia</w:t>
      </w:r>
    </w:p>
    <w:p w14:paraId="40B37CEF" w14:textId="382DBD6A" w:rsidR="00624710" w:rsidRDefault="00624710" w:rsidP="005300D9">
      <w:pPr>
        <w:spacing w:after="0" w:line="240" w:lineRule="auto"/>
        <w:rPr>
          <w:b/>
          <w:bCs/>
          <w:sz w:val="24"/>
          <w:szCs w:val="24"/>
        </w:rPr>
      </w:pPr>
      <w:r w:rsidRPr="00F22606">
        <w:rPr>
          <w:b/>
          <w:bCs/>
          <w:sz w:val="24"/>
          <w:szCs w:val="24"/>
        </w:rPr>
        <w:t>Medidas de descongestión en el año 2019</w:t>
      </w:r>
    </w:p>
    <w:p w14:paraId="7A149279" w14:textId="77777777" w:rsidR="002D362C" w:rsidRPr="00F22606" w:rsidRDefault="002D362C" w:rsidP="005300D9">
      <w:pPr>
        <w:spacing w:after="0" w:line="240" w:lineRule="auto"/>
        <w:rPr>
          <w:b/>
          <w:bCs/>
          <w:sz w:val="24"/>
          <w:szCs w:val="24"/>
        </w:rPr>
      </w:pPr>
    </w:p>
    <w:p w14:paraId="2187DA1E" w14:textId="024417B5" w:rsidR="00624710" w:rsidRDefault="00644050" w:rsidP="005300D9">
      <w:pPr>
        <w:spacing w:after="0" w:line="240" w:lineRule="auto"/>
        <w:jc w:val="both"/>
      </w:pPr>
      <w:r w:rsidRPr="00F22606">
        <w:t>E</w:t>
      </w:r>
      <w:r w:rsidR="00624710" w:rsidRPr="00F22606">
        <w:t>n el año 2019,</w:t>
      </w:r>
      <w:r w:rsidR="005760EF" w:rsidRPr="00F22606">
        <w:t xml:space="preserve"> las especialidades apoyadas con </w:t>
      </w:r>
      <w:r w:rsidR="00624710" w:rsidRPr="00F22606">
        <w:t xml:space="preserve"> medidas de descongestión</w:t>
      </w:r>
      <w:r w:rsidR="002D362C">
        <w:t>,</w:t>
      </w:r>
      <w:r w:rsidR="00624710" w:rsidRPr="00F22606">
        <w:t xml:space="preserve"> </w:t>
      </w:r>
      <w:r w:rsidR="005760EF" w:rsidRPr="00F22606">
        <w:t xml:space="preserve">previas </w:t>
      </w:r>
      <w:r w:rsidR="00624710" w:rsidRPr="00F22606">
        <w:t xml:space="preserve">propuestas de reordenamiento en atención a necesidades identificadas por </w:t>
      </w:r>
      <w:r w:rsidR="005760EF" w:rsidRPr="00F22606">
        <w:t xml:space="preserve"> el Consejo </w:t>
      </w:r>
      <w:r w:rsidR="00624710" w:rsidRPr="00F22606">
        <w:t xml:space="preserve"> Seccional fueron las siguientes:</w:t>
      </w:r>
    </w:p>
    <w:p w14:paraId="33AC17C4" w14:textId="77777777" w:rsidR="005300D9" w:rsidRPr="00F22606" w:rsidRDefault="005300D9" w:rsidP="005300D9">
      <w:pPr>
        <w:spacing w:after="0" w:line="240" w:lineRule="auto"/>
        <w:jc w:val="both"/>
      </w:pPr>
    </w:p>
    <w:p w14:paraId="54582E1F" w14:textId="77777777" w:rsidR="008D7EF4" w:rsidRDefault="003B641F" w:rsidP="005300D9">
      <w:pPr>
        <w:pStyle w:val="Prrafodelista"/>
        <w:numPr>
          <w:ilvl w:val="0"/>
          <w:numId w:val="37"/>
        </w:numPr>
        <w:spacing w:after="0" w:line="240" w:lineRule="auto"/>
        <w:ind w:left="426" w:hanging="426"/>
        <w:jc w:val="both"/>
        <w:rPr>
          <w:b/>
          <w:bCs/>
        </w:rPr>
      </w:pPr>
      <w:r w:rsidRPr="00F22606">
        <w:rPr>
          <w:b/>
          <w:bCs/>
        </w:rPr>
        <w:t xml:space="preserve">Especialidad </w:t>
      </w:r>
      <w:r w:rsidR="00D46495" w:rsidRPr="00F22606">
        <w:rPr>
          <w:b/>
          <w:bCs/>
        </w:rPr>
        <w:t xml:space="preserve">Penal </w:t>
      </w:r>
    </w:p>
    <w:p w14:paraId="52A31F99" w14:textId="77777777" w:rsidR="00121519" w:rsidRDefault="00121519" w:rsidP="005300D9">
      <w:pPr>
        <w:pStyle w:val="Default"/>
        <w:jc w:val="both"/>
        <w:rPr>
          <w:rFonts w:asciiTheme="minorHAnsi" w:hAnsiTheme="minorHAnsi"/>
          <w:color w:val="auto"/>
          <w:sz w:val="20"/>
          <w:szCs w:val="20"/>
        </w:rPr>
      </w:pPr>
    </w:p>
    <w:p w14:paraId="3CD051DB" w14:textId="6737456B" w:rsidR="00550C73" w:rsidRPr="00F22606" w:rsidRDefault="008D7EF4" w:rsidP="005300D9">
      <w:pPr>
        <w:pStyle w:val="Default"/>
        <w:jc w:val="both"/>
        <w:rPr>
          <w:rFonts w:asciiTheme="minorHAnsi" w:hAnsiTheme="minorHAnsi"/>
          <w:color w:val="auto"/>
          <w:sz w:val="20"/>
          <w:szCs w:val="20"/>
        </w:rPr>
      </w:pPr>
      <w:r w:rsidRPr="00F22606">
        <w:rPr>
          <w:rFonts w:asciiTheme="minorHAnsi" w:hAnsiTheme="minorHAnsi"/>
          <w:color w:val="auto"/>
          <w:sz w:val="20"/>
          <w:szCs w:val="20"/>
        </w:rPr>
        <w:t xml:space="preserve">Dada la situación especial que atraviesa el Municipio de Tumaco, el Consejo Seccional de la Judicatura de Nariño, ha elevado </w:t>
      </w:r>
      <w:r w:rsidR="002D362C">
        <w:rPr>
          <w:rFonts w:asciiTheme="minorHAnsi" w:hAnsiTheme="minorHAnsi"/>
          <w:color w:val="auto"/>
          <w:sz w:val="20"/>
          <w:szCs w:val="20"/>
        </w:rPr>
        <w:t xml:space="preserve">al </w:t>
      </w:r>
      <w:r w:rsidR="002D362C">
        <w:rPr>
          <w:rFonts w:asciiTheme="minorHAnsi" w:hAnsiTheme="minorHAnsi"/>
          <w:color w:val="auto"/>
          <w:sz w:val="20"/>
          <w:szCs w:val="20"/>
        </w:rPr>
        <w:lastRenderedPageBreak/>
        <w:t xml:space="preserve">Consejo Superior de la Judicatura </w:t>
      </w:r>
      <w:r w:rsidRPr="00F22606">
        <w:rPr>
          <w:rFonts w:asciiTheme="minorHAnsi" w:hAnsiTheme="minorHAnsi"/>
          <w:color w:val="auto"/>
          <w:sz w:val="20"/>
          <w:szCs w:val="20"/>
        </w:rPr>
        <w:t>diferentes proyectos y propuestas para la creación de medidas que permitan atender la demanda de ju</w:t>
      </w:r>
      <w:r w:rsidR="00251D43" w:rsidRPr="00F22606">
        <w:rPr>
          <w:rFonts w:asciiTheme="minorHAnsi" w:hAnsiTheme="minorHAnsi"/>
          <w:color w:val="auto"/>
          <w:sz w:val="20"/>
          <w:szCs w:val="20"/>
        </w:rPr>
        <w:t>sticia en esa región. Es así como, mediante</w:t>
      </w:r>
      <w:r w:rsidRPr="00F22606">
        <w:rPr>
          <w:rFonts w:asciiTheme="minorHAnsi" w:hAnsiTheme="minorHAnsi"/>
          <w:color w:val="auto"/>
          <w:sz w:val="20"/>
          <w:szCs w:val="20"/>
        </w:rPr>
        <w:t xml:space="preserve"> acuerdos PCSJA19-11321 y PCSJA19-11322, se </w:t>
      </w:r>
      <w:r w:rsidR="00251D43" w:rsidRPr="00F22606">
        <w:rPr>
          <w:rFonts w:asciiTheme="minorHAnsi" w:hAnsiTheme="minorHAnsi"/>
          <w:color w:val="auto"/>
          <w:sz w:val="20"/>
          <w:szCs w:val="20"/>
        </w:rPr>
        <w:t>creó</w:t>
      </w:r>
      <w:r w:rsidRPr="00F22606">
        <w:rPr>
          <w:rFonts w:asciiTheme="minorHAnsi" w:hAnsiTheme="minorHAnsi"/>
          <w:color w:val="auto"/>
          <w:sz w:val="20"/>
          <w:szCs w:val="20"/>
        </w:rPr>
        <w:t xml:space="preserve"> el Juzgado Penal Especializado de Desc</w:t>
      </w:r>
      <w:r w:rsidR="00251D43" w:rsidRPr="00F22606">
        <w:rPr>
          <w:rFonts w:asciiTheme="minorHAnsi" w:hAnsiTheme="minorHAnsi"/>
          <w:color w:val="auto"/>
          <w:sz w:val="20"/>
          <w:szCs w:val="20"/>
        </w:rPr>
        <w:t>ongestión de Tumaco,</w:t>
      </w:r>
      <w:r w:rsidR="00654D55" w:rsidRPr="00F22606">
        <w:rPr>
          <w:rFonts w:asciiTheme="minorHAnsi" w:hAnsiTheme="minorHAnsi"/>
          <w:color w:val="auto"/>
          <w:sz w:val="20"/>
          <w:szCs w:val="20"/>
        </w:rPr>
        <w:t xml:space="preserve"> con una planta de personal integrada por un juez, un secretario, un auxiliar judicial grado 2, un sus</w:t>
      </w:r>
      <w:r w:rsidR="00251D43" w:rsidRPr="00F22606">
        <w:rPr>
          <w:rFonts w:asciiTheme="minorHAnsi" w:hAnsiTheme="minorHAnsi"/>
          <w:color w:val="auto"/>
          <w:sz w:val="20"/>
          <w:szCs w:val="20"/>
        </w:rPr>
        <w:t xml:space="preserve">tanciador y un citador grado 3, así como también se apoyó con </w:t>
      </w:r>
      <w:r w:rsidR="00654D55" w:rsidRPr="00F22606">
        <w:rPr>
          <w:rFonts w:asciiTheme="minorHAnsi" w:hAnsiTheme="minorHAnsi"/>
          <w:color w:val="auto"/>
          <w:sz w:val="20"/>
          <w:szCs w:val="20"/>
        </w:rPr>
        <w:t>un cargo de Oficial Mayor o Sustanciador</w:t>
      </w:r>
      <w:r w:rsidR="00251D43" w:rsidRPr="00F22606">
        <w:rPr>
          <w:rFonts w:asciiTheme="minorHAnsi" w:hAnsiTheme="minorHAnsi"/>
          <w:color w:val="auto"/>
          <w:sz w:val="20"/>
          <w:szCs w:val="20"/>
        </w:rPr>
        <w:t xml:space="preserve"> a</w:t>
      </w:r>
      <w:r w:rsidR="00654D55" w:rsidRPr="00F22606">
        <w:rPr>
          <w:rFonts w:asciiTheme="minorHAnsi" w:hAnsiTheme="minorHAnsi"/>
          <w:color w:val="auto"/>
          <w:sz w:val="20"/>
          <w:szCs w:val="20"/>
        </w:rPr>
        <w:t xml:space="preserve"> Juzgad</w:t>
      </w:r>
      <w:r w:rsidR="002D362C">
        <w:rPr>
          <w:rFonts w:asciiTheme="minorHAnsi" w:hAnsiTheme="minorHAnsi"/>
          <w:color w:val="auto"/>
          <w:sz w:val="20"/>
          <w:szCs w:val="20"/>
        </w:rPr>
        <w:t>o Penal Especializado de Tumaco</w:t>
      </w:r>
      <w:r w:rsidR="00654D55" w:rsidRPr="00F22606">
        <w:rPr>
          <w:rFonts w:asciiTheme="minorHAnsi" w:hAnsiTheme="minorHAnsi"/>
          <w:color w:val="auto"/>
          <w:sz w:val="20"/>
          <w:szCs w:val="20"/>
        </w:rPr>
        <w:t xml:space="preserve"> permanente.</w:t>
      </w:r>
      <w:r w:rsidR="00550C73" w:rsidRPr="00F22606">
        <w:rPr>
          <w:rFonts w:asciiTheme="minorHAnsi" w:hAnsiTheme="minorHAnsi"/>
          <w:color w:val="auto"/>
          <w:sz w:val="20"/>
          <w:szCs w:val="20"/>
        </w:rPr>
        <w:t xml:space="preserve"> </w:t>
      </w:r>
    </w:p>
    <w:p w14:paraId="68B6AAD1" w14:textId="77777777" w:rsidR="00251D43" w:rsidRPr="00F22606" w:rsidRDefault="00251D43" w:rsidP="005300D9">
      <w:pPr>
        <w:pStyle w:val="Default"/>
        <w:jc w:val="both"/>
        <w:rPr>
          <w:rFonts w:asciiTheme="minorHAnsi" w:hAnsiTheme="minorHAnsi"/>
          <w:color w:val="auto"/>
          <w:sz w:val="20"/>
          <w:szCs w:val="20"/>
        </w:rPr>
      </w:pPr>
    </w:p>
    <w:p w14:paraId="75542176" w14:textId="42B5E886" w:rsidR="00550C73" w:rsidRPr="00F22606" w:rsidRDefault="00550C73" w:rsidP="005300D9">
      <w:pPr>
        <w:pStyle w:val="Default"/>
        <w:jc w:val="both"/>
        <w:rPr>
          <w:rFonts w:asciiTheme="minorHAnsi" w:eastAsiaTheme="minorEastAsia" w:hAnsiTheme="minorHAnsi"/>
          <w:bCs/>
          <w:color w:val="auto"/>
          <w:sz w:val="20"/>
          <w:szCs w:val="20"/>
          <w:lang w:eastAsia="en-US"/>
        </w:rPr>
      </w:pPr>
      <w:r w:rsidRPr="00F22606">
        <w:rPr>
          <w:rFonts w:asciiTheme="minorHAnsi" w:hAnsiTheme="minorHAnsi"/>
          <w:color w:val="auto"/>
          <w:sz w:val="20"/>
          <w:szCs w:val="20"/>
        </w:rPr>
        <w:t xml:space="preserve">Con </w:t>
      </w:r>
      <w:r w:rsidRPr="00F22606">
        <w:rPr>
          <w:rFonts w:asciiTheme="minorHAnsi" w:eastAsiaTheme="minorEastAsia" w:hAnsiTheme="minorHAnsi"/>
          <w:bCs/>
          <w:color w:val="auto"/>
          <w:sz w:val="20"/>
          <w:szCs w:val="20"/>
          <w:lang w:eastAsia="en-US"/>
        </w:rPr>
        <w:t>acuerdo PCSJA19-11418, se crearon cargos de sustanciadores para los Juzgados Penales Municipales y de Circuito de Pasto.</w:t>
      </w:r>
    </w:p>
    <w:p w14:paraId="3D2F43CA" w14:textId="77777777" w:rsidR="00F3510A" w:rsidRPr="00F22606" w:rsidRDefault="00F3510A" w:rsidP="005300D9">
      <w:pPr>
        <w:pStyle w:val="Default"/>
        <w:jc w:val="both"/>
        <w:rPr>
          <w:rFonts w:asciiTheme="minorHAnsi" w:hAnsiTheme="minorHAnsi"/>
          <w:color w:val="auto"/>
          <w:sz w:val="20"/>
          <w:szCs w:val="20"/>
        </w:rPr>
      </w:pPr>
    </w:p>
    <w:p w14:paraId="33DCF8A4" w14:textId="21C437CB" w:rsidR="00F3510A" w:rsidRDefault="00F3510A" w:rsidP="005300D9">
      <w:pPr>
        <w:pStyle w:val="Prrafodelista"/>
        <w:numPr>
          <w:ilvl w:val="0"/>
          <w:numId w:val="37"/>
        </w:numPr>
        <w:spacing w:after="0" w:line="240" w:lineRule="auto"/>
        <w:ind w:left="426" w:hanging="426"/>
        <w:jc w:val="both"/>
        <w:rPr>
          <w:b/>
          <w:bCs/>
        </w:rPr>
      </w:pPr>
      <w:r w:rsidRPr="00F22606">
        <w:rPr>
          <w:b/>
          <w:bCs/>
        </w:rPr>
        <w:t>Especialidad Civil</w:t>
      </w:r>
    </w:p>
    <w:p w14:paraId="4E6F0C96" w14:textId="77777777" w:rsidR="002D362C" w:rsidRPr="00F22606" w:rsidRDefault="002D362C" w:rsidP="002D362C">
      <w:pPr>
        <w:pStyle w:val="Prrafodelista"/>
        <w:spacing w:after="0" w:line="240" w:lineRule="auto"/>
        <w:ind w:left="426"/>
        <w:jc w:val="both"/>
        <w:rPr>
          <w:b/>
          <w:bCs/>
        </w:rPr>
      </w:pPr>
    </w:p>
    <w:p w14:paraId="3172579C" w14:textId="3AFA9879" w:rsidR="004040E8" w:rsidRDefault="00251D43" w:rsidP="005300D9">
      <w:pPr>
        <w:spacing w:after="0" w:line="240" w:lineRule="auto"/>
        <w:jc w:val="both"/>
        <w:rPr>
          <w:bCs/>
        </w:rPr>
      </w:pPr>
      <w:r w:rsidRPr="00F22606">
        <w:rPr>
          <w:bCs/>
        </w:rPr>
        <w:t>Para mayor eficiencia de la oferta de Justicia, s</w:t>
      </w:r>
      <w:r w:rsidR="00F3510A" w:rsidRPr="00F22606">
        <w:rPr>
          <w:bCs/>
        </w:rPr>
        <w:t xml:space="preserve">e </w:t>
      </w:r>
      <w:r w:rsidRPr="00F22606">
        <w:rPr>
          <w:bCs/>
        </w:rPr>
        <w:t>presentó ante el Consejo Superior</w:t>
      </w:r>
      <w:r w:rsidR="00F3510A" w:rsidRPr="00F22606">
        <w:rPr>
          <w:bCs/>
        </w:rPr>
        <w:t xml:space="preserve"> proyecto de reordenamiento,</w:t>
      </w:r>
      <w:r w:rsidR="004040E8" w:rsidRPr="00F22606">
        <w:rPr>
          <w:bCs/>
        </w:rPr>
        <w:t xml:space="preserve"> para especializar los juzgados promiscuos municipales de Puerto Asís </w:t>
      </w:r>
      <w:r w:rsidR="00F3510A" w:rsidRPr="00F22606">
        <w:rPr>
          <w:bCs/>
        </w:rPr>
        <w:t xml:space="preserve"> en Penales y Civiles.</w:t>
      </w:r>
      <w:r w:rsidR="002D362C">
        <w:rPr>
          <w:bCs/>
        </w:rPr>
        <w:t xml:space="preserve"> Propuesta de reordena</w:t>
      </w:r>
      <w:r w:rsidR="004040E8" w:rsidRPr="00F22606">
        <w:rPr>
          <w:bCs/>
        </w:rPr>
        <w:t>miento permanente, que se encuentra en estudio de la Comisión Interinstitucional de la Rama Judicial.</w:t>
      </w:r>
    </w:p>
    <w:p w14:paraId="3AB83179" w14:textId="77777777" w:rsidR="002D362C" w:rsidRPr="00F22606" w:rsidRDefault="002D362C" w:rsidP="005300D9">
      <w:pPr>
        <w:spacing w:after="0" w:line="240" w:lineRule="auto"/>
        <w:jc w:val="both"/>
        <w:rPr>
          <w:bCs/>
        </w:rPr>
      </w:pPr>
    </w:p>
    <w:p w14:paraId="32A0FE63" w14:textId="0BE77446" w:rsidR="004040E8" w:rsidRDefault="004040E8" w:rsidP="005300D9">
      <w:pPr>
        <w:spacing w:after="0" w:line="240" w:lineRule="auto"/>
        <w:jc w:val="both"/>
        <w:rPr>
          <w:bCs/>
        </w:rPr>
      </w:pPr>
      <w:r w:rsidRPr="00F22606">
        <w:rPr>
          <w:bCs/>
        </w:rPr>
        <w:t xml:space="preserve">Dada la congestión en los procesos de competencia de los Juzgados Civiles Municipales de Pequeñas Cusas </w:t>
      </w:r>
      <w:r w:rsidR="009C0384" w:rsidRPr="00F22606">
        <w:rPr>
          <w:bCs/>
        </w:rPr>
        <w:t xml:space="preserve"> de Pasto </w:t>
      </w:r>
      <w:r w:rsidRPr="00F22606">
        <w:rPr>
          <w:bCs/>
        </w:rPr>
        <w:t>y las diferencias en la demanda de justicia</w:t>
      </w:r>
      <w:r w:rsidR="009C0384" w:rsidRPr="00F22606">
        <w:rPr>
          <w:bCs/>
        </w:rPr>
        <w:t xml:space="preserve"> de las </w:t>
      </w:r>
      <w:r w:rsidRPr="00F22606">
        <w:rPr>
          <w:bCs/>
        </w:rPr>
        <w:t xml:space="preserve"> comunas del Municipio</w:t>
      </w:r>
      <w:r w:rsidR="009C0384" w:rsidRPr="00F22606">
        <w:rPr>
          <w:bCs/>
        </w:rPr>
        <w:t>, El Consejo Seccional realiza acciones permanentes para lograr el equilibrio de la</w:t>
      </w:r>
      <w:r w:rsidR="004252B2" w:rsidRPr="00F22606">
        <w:rPr>
          <w:bCs/>
        </w:rPr>
        <w:t>s</w:t>
      </w:r>
      <w:r w:rsidR="009C0384" w:rsidRPr="00F22606">
        <w:rPr>
          <w:bCs/>
        </w:rPr>
        <w:t xml:space="preserve"> cargas </w:t>
      </w:r>
      <w:r w:rsidR="004252B2" w:rsidRPr="00F22606">
        <w:rPr>
          <w:bCs/>
        </w:rPr>
        <w:t>labora</w:t>
      </w:r>
      <w:r w:rsidR="00840E92" w:rsidRPr="00F22606">
        <w:rPr>
          <w:bCs/>
        </w:rPr>
        <w:t>les</w:t>
      </w:r>
      <w:r w:rsidR="009C0384" w:rsidRPr="00F22606">
        <w:rPr>
          <w:bCs/>
        </w:rPr>
        <w:t xml:space="preserve">, tales como redistribución de comunas, suspensión </w:t>
      </w:r>
      <w:r w:rsidR="00840E92" w:rsidRPr="00F22606">
        <w:rPr>
          <w:bCs/>
        </w:rPr>
        <w:t>del reparto, etc.</w:t>
      </w:r>
    </w:p>
    <w:p w14:paraId="474ECECA" w14:textId="77777777" w:rsidR="002D362C" w:rsidRPr="00F22606" w:rsidRDefault="002D362C" w:rsidP="005300D9">
      <w:pPr>
        <w:spacing w:after="0" w:line="240" w:lineRule="auto"/>
        <w:jc w:val="both"/>
        <w:rPr>
          <w:bCs/>
        </w:rPr>
      </w:pPr>
    </w:p>
    <w:p w14:paraId="0E5E7AB8" w14:textId="1EC331F4" w:rsidR="00624710" w:rsidRDefault="00624710" w:rsidP="005300D9">
      <w:pPr>
        <w:spacing w:after="0" w:line="240" w:lineRule="auto"/>
        <w:jc w:val="both"/>
        <w:rPr>
          <w:b/>
          <w:bCs/>
          <w:sz w:val="24"/>
          <w:szCs w:val="24"/>
        </w:rPr>
      </w:pPr>
      <w:r w:rsidRPr="00F22606">
        <w:rPr>
          <w:b/>
          <w:bCs/>
          <w:sz w:val="24"/>
          <w:szCs w:val="24"/>
        </w:rPr>
        <w:t>Jurisdicción indígena</w:t>
      </w:r>
    </w:p>
    <w:p w14:paraId="19CD829F" w14:textId="77777777" w:rsidR="004637B6" w:rsidRPr="00F22606" w:rsidRDefault="004637B6" w:rsidP="005300D9">
      <w:pPr>
        <w:spacing w:after="0" w:line="240" w:lineRule="auto"/>
        <w:jc w:val="both"/>
        <w:rPr>
          <w:b/>
          <w:bCs/>
          <w:sz w:val="24"/>
          <w:szCs w:val="24"/>
        </w:rPr>
      </w:pPr>
    </w:p>
    <w:p w14:paraId="5C9AB7AE" w14:textId="5E13000E" w:rsidR="00CD5F61" w:rsidRPr="00F22606" w:rsidRDefault="00D004D8" w:rsidP="005300D9">
      <w:pPr>
        <w:spacing w:after="0" w:line="240" w:lineRule="auto"/>
        <w:jc w:val="both"/>
        <w:rPr>
          <w:bCs/>
          <w:sz w:val="24"/>
          <w:szCs w:val="24"/>
        </w:rPr>
      </w:pPr>
      <w:r w:rsidRPr="00F22606">
        <w:rPr>
          <w:bCs/>
          <w:noProof/>
          <w:sz w:val="24"/>
          <w:szCs w:val="24"/>
          <w:lang w:eastAsia="es-CO"/>
        </w:rPr>
        <w:drawing>
          <wp:inline distT="0" distB="0" distL="0" distR="0" wp14:anchorId="19F60C1A" wp14:editId="0617A92C">
            <wp:extent cx="3284855" cy="2497455"/>
            <wp:effectExtent l="0" t="0" r="0" b="0"/>
            <wp:docPr id="20" name="Imagen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0F48874-9CC0-4F79-8E9E-E00983747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0F48874-9CC0-4F79-8E9E-E0098374761B}"/>
                        </a:ext>
                      </a:extLst>
                    </pic:cNvPr>
                    <pic:cNvPicPr>
                      <a:picLocks noChangeAspect="1"/>
                    </pic:cNvPicPr>
                  </pic:nvPicPr>
                  <pic:blipFill>
                    <a:blip r:embed="rId17"/>
                    <a:stretch>
                      <a:fillRect/>
                    </a:stretch>
                  </pic:blipFill>
                  <pic:spPr>
                    <a:xfrm>
                      <a:off x="0" y="0"/>
                      <a:ext cx="3284855" cy="2497455"/>
                    </a:xfrm>
                    <a:prstGeom prst="rect">
                      <a:avLst/>
                    </a:prstGeom>
                  </pic:spPr>
                </pic:pic>
              </a:graphicData>
            </a:graphic>
          </wp:inline>
        </w:drawing>
      </w:r>
    </w:p>
    <w:p w14:paraId="1B0674B2" w14:textId="3402B172" w:rsidR="0020787E" w:rsidRPr="004637B6" w:rsidRDefault="00D004D8" w:rsidP="005300D9">
      <w:pPr>
        <w:pStyle w:val="Prrafodelista"/>
        <w:numPr>
          <w:ilvl w:val="0"/>
          <w:numId w:val="43"/>
        </w:numPr>
        <w:spacing w:after="0" w:line="240" w:lineRule="auto"/>
        <w:jc w:val="both"/>
        <w:rPr>
          <w:b/>
          <w:bCs/>
          <w:sz w:val="18"/>
          <w:szCs w:val="18"/>
        </w:rPr>
      </w:pPr>
      <w:r w:rsidRPr="00F22606">
        <w:rPr>
          <w:b/>
          <w:bCs/>
        </w:rPr>
        <w:t>I</w:t>
      </w:r>
      <w:r w:rsidRPr="004637B6">
        <w:rPr>
          <w:b/>
          <w:bCs/>
          <w:sz w:val="18"/>
          <w:szCs w:val="18"/>
        </w:rPr>
        <w:t xml:space="preserve">nstalación y primera sesión de Mesa Departamental de </w:t>
      </w:r>
      <w:r w:rsidR="008E4395" w:rsidRPr="004637B6">
        <w:rPr>
          <w:b/>
          <w:bCs/>
          <w:sz w:val="18"/>
          <w:szCs w:val="18"/>
        </w:rPr>
        <w:t xml:space="preserve">Coordinación Interjurisdiccional </w:t>
      </w:r>
      <w:r w:rsidRPr="004637B6">
        <w:rPr>
          <w:b/>
          <w:bCs/>
          <w:sz w:val="18"/>
          <w:szCs w:val="18"/>
        </w:rPr>
        <w:t>de Putumayo -2017.</w:t>
      </w:r>
      <w:r w:rsidR="00385B61" w:rsidRPr="004637B6">
        <w:rPr>
          <w:b/>
          <w:bCs/>
          <w:sz w:val="18"/>
          <w:szCs w:val="18"/>
        </w:rPr>
        <w:t xml:space="preserve"> </w:t>
      </w:r>
      <w:r w:rsidR="00DC4CB7" w:rsidRPr="004637B6">
        <w:rPr>
          <w:b/>
          <w:bCs/>
          <w:sz w:val="18"/>
          <w:szCs w:val="18"/>
        </w:rPr>
        <w:t>Apoyo –MAPP –OEA</w:t>
      </w:r>
      <w:r w:rsidR="00385B61" w:rsidRPr="004637B6">
        <w:rPr>
          <w:b/>
          <w:bCs/>
          <w:sz w:val="18"/>
          <w:szCs w:val="18"/>
        </w:rPr>
        <w:t xml:space="preserve"> - Participación de JSP- Sistemas locales de Justicia</w:t>
      </w:r>
      <w:r w:rsidR="004F296C" w:rsidRPr="004637B6">
        <w:rPr>
          <w:b/>
          <w:bCs/>
          <w:sz w:val="18"/>
          <w:szCs w:val="18"/>
        </w:rPr>
        <w:t>.</w:t>
      </w:r>
    </w:p>
    <w:p w14:paraId="6AB868AB" w14:textId="77777777" w:rsidR="00762DDC" w:rsidRDefault="00762DDC" w:rsidP="00762DDC">
      <w:pPr>
        <w:pStyle w:val="NormalWeb"/>
        <w:spacing w:before="0" w:beforeAutospacing="0" w:after="0" w:afterAutospacing="0"/>
        <w:jc w:val="both"/>
        <w:rPr>
          <w:rFonts w:asciiTheme="minorHAnsi" w:hAnsiTheme="minorHAnsi" w:cs="Arial"/>
          <w:sz w:val="20"/>
          <w:szCs w:val="20"/>
          <w:lang w:val="es-CO"/>
        </w:rPr>
      </w:pPr>
      <w:r w:rsidRPr="00760F76">
        <w:rPr>
          <w:rFonts w:asciiTheme="minorHAnsi" w:hAnsiTheme="minorHAnsi" w:cs="Arial"/>
          <w:sz w:val="20"/>
          <w:szCs w:val="20"/>
          <w:lang w:val="es-CO"/>
        </w:rPr>
        <w:lastRenderedPageBreak/>
        <w:t xml:space="preserve">En cumplimiento de los acuerdos </w:t>
      </w:r>
      <w:r>
        <w:rPr>
          <w:rFonts w:asciiTheme="minorHAnsi" w:hAnsiTheme="minorHAnsi" w:cs="Arial"/>
          <w:sz w:val="20"/>
          <w:szCs w:val="20"/>
          <w:lang w:val="es-CO"/>
        </w:rPr>
        <w:t>PSAA12-9614 del 19 de julio de 2012</w:t>
      </w:r>
      <w:r w:rsidRPr="00760F76">
        <w:rPr>
          <w:rFonts w:asciiTheme="minorHAnsi" w:hAnsiTheme="minorHAnsi" w:cs="Arial"/>
          <w:sz w:val="20"/>
          <w:szCs w:val="20"/>
          <w:lang w:val="es-CO"/>
        </w:rPr>
        <w:t xml:space="preserve"> y PSAA13-9816 </w:t>
      </w:r>
      <w:r>
        <w:rPr>
          <w:rFonts w:asciiTheme="minorHAnsi" w:hAnsiTheme="minorHAnsi" w:cs="Arial"/>
          <w:sz w:val="20"/>
          <w:szCs w:val="20"/>
          <w:lang w:val="es-CO"/>
        </w:rPr>
        <w:t xml:space="preserve"> del 22 de e</w:t>
      </w:r>
      <w:r w:rsidRPr="00760F76">
        <w:rPr>
          <w:rFonts w:asciiTheme="minorHAnsi" w:hAnsiTheme="minorHAnsi" w:cs="Arial"/>
          <w:sz w:val="20"/>
          <w:szCs w:val="20"/>
          <w:lang w:val="es-CO"/>
        </w:rPr>
        <w:t>nero de 2013, el Consejo Seccional viene trabajando a través de las Mesas de Coordinación entre la Justicia Especial</w:t>
      </w:r>
      <w:r w:rsidRPr="00760F76">
        <w:rPr>
          <w:rFonts w:asciiTheme="minorHAnsi" w:hAnsiTheme="minorHAnsi" w:cs="Arial"/>
          <w:i/>
          <w:sz w:val="20"/>
          <w:szCs w:val="20"/>
          <w:lang w:val="es-CO"/>
        </w:rPr>
        <w:t xml:space="preserve"> </w:t>
      </w:r>
      <w:r w:rsidRPr="00760F76">
        <w:rPr>
          <w:rFonts w:asciiTheme="minorHAnsi" w:hAnsiTheme="minorHAnsi" w:cs="Arial"/>
          <w:sz w:val="20"/>
          <w:szCs w:val="20"/>
          <w:lang w:val="es-CO"/>
        </w:rPr>
        <w:t xml:space="preserve">Indígena y el Sistema Judicial Nacional, con notorios avances en el tratamiento de los encuentros y desencuentros de las dos justicias, con la infranqueable convicción de que la presencia de los pueblos indígenas y sus diferentes formas de Justicia Propia, constituyen una oportunidad </w:t>
      </w:r>
      <w:r>
        <w:rPr>
          <w:rFonts w:asciiTheme="minorHAnsi" w:hAnsiTheme="minorHAnsi" w:cs="Arial"/>
          <w:sz w:val="20"/>
          <w:szCs w:val="20"/>
          <w:lang w:val="es-CO"/>
        </w:rPr>
        <w:t>para avanzar como p</w:t>
      </w:r>
      <w:r w:rsidRPr="00760F76">
        <w:rPr>
          <w:rFonts w:asciiTheme="minorHAnsi" w:hAnsiTheme="minorHAnsi" w:cs="Arial"/>
          <w:sz w:val="20"/>
          <w:szCs w:val="20"/>
          <w:lang w:val="es-CO"/>
        </w:rPr>
        <w:t>aís, como democracia y como seres humanos.</w:t>
      </w:r>
    </w:p>
    <w:p w14:paraId="3F945F55" w14:textId="77777777" w:rsidR="00762DDC" w:rsidRPr="00760F76" w:rsidRDefault="00762DDC" w:rsidP="00762DDC">
      <w:pPr>
        <w:pStyle w:val="NormalWeb"/>
        <w:spacing w:before="0" w:beforeAutospacing="0" w:after="0" w:afterAutospacing="0"/>
        <w:jc w:val="both"/>
        <w:rPr>
          <w:rFonts w:asciiTheme="minorHAnsi" w:hAnsiTheme="minorHAnsi" w:cs="Arial"/>
          <w:sz w:val="20"/>
          <w:szCs w:val="20"/>
          <w:lang w:val="es-CO"/>
        </w:rPr>
      </w:pPr>
    </w:p>
    <w:p w14:paraId="3A1A1958" w14:textId="77777777" w:rsidR="00762DDC" w:rsidRPr="00760F76" w:rsidRDefault="00762DDC" w:rsidP="00762DDC">
      <w:pPr>
        <w:pStyle w:val="NormalWeb"/>
        <w:spacing w:before="0" w:beforeAutospacing="0" w:after="0" w:afterAutospacing="0"/>
        <w:jc w:val="both"/>
        <w:rPr>
          <w:rFonts w:asciiTheme="minorHAnsi" w:hAnsiTheme="minorHAnsi" w:cs="Arial"/>
          <w:sz w:val="20"/>
          <w:szCs w:val="20"/>
          <w:lang w:val="es-CO"/>
        </w:rPr>
      </w:pPr>
      <w:r w:rsidRPr="00760F76">
        <w:rPr>
          <w:rFonts w:asciiTheme="minorHAnsi" w:hAnsiTheme="minorHAnsi" w:cs="Arial"/>
          <w:sz w:val="20"/>
          <w:szCs w:val="20"/>
          <w:lang w:val="es-CO"/>
        </w:rPr>
        <w:t>En estos territorios donde ejercemos nuestro trabajo la diversidad se nos impone, está en nuestra cotidianidad  y fluye con la sola mirada, en cada camino, en cada pueblo, en cada Juzgado, desde el mar hasta el Galera</w:t>
      </w:r>
      <w:r>
        <w:rPr>
          <w:rFonts w:asciiTheme="minorHAnsi" w:hAnsiTheme="minorHAnsi" w:cs="Arial"/>
          <w:sz w:val="20"/>
          <w:szCs w:val="20"/>
          <w:lang w:val="es-CO"/>
        </w:rPr>
        <w:t>s</w:t>
      </w:r>
      <w:r w:rsidRPr="00760F76">
        <w:rPr>
          <w:rFonts w:asciiTheme="minorHAnsi" w:hAnsiTheme="minorHAnsi" w:cs="Arial"/>
          <w:sz w:val="20"/>
          <w:szCs w:val="20"/>
          <w:lang w:val="es-CO"/>
        </w:rPr>
        <w:t>, la Amazonía, el nudo de los Pastos, la Cordillera, los Andes Majestuosos, geografía que permitió también, la pervivencia de los pueblo</w:t>
      </w:r>
      <w:r>
        <w:rPr>
          <w:rFonts w:asciiTheme="minorHAnsi" w:hAnsiTheme="minorHAnsi" w:cs="Arial"/>
          <w:sz w:val="20"/>
          <w:szCs w:val="20"/>
          <w:lang w:val="es-CO"/>
        </w:rPr>
        <w:t>s</w:t>
      </w:r>
      <w:r w:rsidRPr="00760F76">
        <w:rPr>
          <w:rFonts w:asciiTheme="minorHAnsi" w:hAnsiTheme="minorHAnsi" w:cs="Arial"/>
          <w:sz w:val="20"/>
          <w:szCs w:val="20"/>
          <w:lang w:val="es-CO"/>
        </w:rPr>
        <w:t xml:space="preserve"> que ahora reclaman del aparato de administración de justicia, garantías para el ejercicio de la propia. </w:t>
      </w:r>
    </w:p>
    <w:p w14:paraId="164B1A2A" w14:textId="77777777" w:rsidR="00762DDC" w:rsidRPr="00760F76" w:rsidRDefault="00762DDC" w:rsidP="00762DDC">
      <w:pPr>
        <w:pStyle w:val="NormalWeb"/>
        <w:spacing w:before="0" w:beforeAutospacing="0" w:after="0" w:afterAutospacing="0"/>
        <w:jc w:val="both"/>
        <w:rPr>
          <w:rFonts w:asciiTheme="minorHAnsi" w:hAnsiTheme="minorHAnsi" w:cs="Arial"/>
          <w:sz w:val="20"/>
          <w:szCs w:val="20"/>
          <w:lang w:val="es-CO"/>
        </w:rPr>
      </w:pPr>
    </w:p>
    <w:p w14:paraId="5A3784E3" w14:textId="77777777" w:rsidR="00762DDC" w:rsidRDefault="00762DDC" w:rsidP="00762DDC">
      <w:pPr>
        <w:pStyle w:val="NormalWeb"/>
        <w:spacing w:before="0" w:beforeAutospacing="0" w:after="0" w:afterAutospacing="0"/>
        <w:ind w:left="0"/>
        <w:jc w:val="both"/>
        <w:rPr>
          <w:rFonts w:asciiTheme="minorHAnsi" w:hAnsiTheme="minorHAnsi" w:cs="Arial"/>
          <w:sz w:val="20"/>
          <w:szCs w:val="20"/>
          <w:lang w:val="es-CO"/>
        </w:rPr>
      </w:pPr>
      <w:r w:rsidRPr="00760F76">
        <w:rPr>
          <w:rFonts w:asciiTheme="minorHAnsi" w:hAnsiTheme="minorHAnsi" w:cs="Arial"/>
          <w:sz w:val="20"/>
          <w:szCs w:val="20"/>
          <w:lang w:val="es-CO"/>
        </w:rPr>
        <w:t>La corporación, con el apoyo de la cooperación  internacional,  cumple con las mesas anuales departamentales y avanza en las realidades de cada pueblo y de cada territorio con mesas locales y regionales in situ, que permiten el dialogo intercultural</w:t>
      </w:r>
      <w:r>
        <w:rPr>
          <w:rFonts w:asciiTheme="minorHAnsi" w:hAnsiTheme="minorHAnsi" w:cs="Arial"/>
          <w:sz w:val="20"/>
          <w:szCs w:val="20"/>
          <w:lang w:val="es-CO"/>
        </w:rPr>
        <w:t>,</w:t>
      </w:r>
      <w:r w:rsidRPr="00760F76">
        <w:rPr>
          <w:rFonts w:asciiTheme="minorHAnsi" w:hAnsiTheme="minorHAnsi" w:cs="Arial"/>
          <w:sz w:val="20"/>
          <w:szCs w:val="20"/>
          <w:lang w:val="es-CO"/>
        </w:rPr>
        <w:t xml:space="preserve"> tejiendo puentes de confianza y aprendizaje mutuo.</w:t>
      </w:r>
    </w:p>
    <w:p w14:paraId="1EF1EB2F" w14:textId="77777777" w:rsidR="00762DDC" w:rsidRPr="00760F76" w:rsidRDefault="00762DDC" w:rsidP="00762DDC">
      <w:pPr>
        <w:pStyle w:val="NormalWeb"/>
        <w:spacing w:before="0" w:beforeAutospacing="0" w:after="0" w:afterAutospacing="0"/>
        <w:ind w:left="0"/>
        <w:jc w:val="both"/>
        <w:rPr>
          <w:rFonts w:asciiTheme="minorHAnsi" w:hAnsiTheme="minorHAnsi" w:cs="Arial"/>
          <w:sz w:val="20"/>
          <w:szCs w:val="20"/>
          <w:lang w:val="es-CO"/>
        </w:rPr>
      </w:pPr>
    </w:p>
    <w:p w14:paraId="41D82112" w14:textId="77777777" w:rsidR="00762DDC" w:rsidRDefault="00762DDC" w:rsidP="00762DDC">
      <w:pPr>
        <w:pStyle w:val="NormalWeb"/>
        <w:spacing w:before="0" w:beforeAutospacing="0" w:after="0" w:afterAutospacing="0"/>
        <w:ind w:left="0"/>
        <w:jc w:val="both"/>
        <w:rPr>
          <w:rFonts w:asciiTheme="minorHAnsi" w:hAnsiTheme="minorHAnsi" w:cs="Arial"/>
          <w:sz w:val="20"/>
          <w:szCs w:val="20"/>
          <w:lang w:val="es-CO"/>
        </w:rPr>
      </w:pPr>
      <w:r w:rsidRPr="00760F76">
        <w:rPr>
          <w:rFonts w:asciiTheme="minorHAnsi" w:hAnsiTheme="minorHAnsi" w:cs="Arial"/>
          <w:sz w:val="20"/>
          <w:szCs w:val="20"/>
          <w:lang w:val="es-CO"/>
        </w:rPr>
        <w:t xml:space="preserve">Para los años 2018 y 2019 </w:t>
      </w:r>
      <w:r>
        <w:rPr>
          <w:rFonts w:asciiTheme="minorHAnsi" w:hAnsiTheme="minorHAnsi" w:cs="Arial"/>
          <w:sz w:val="20"/>
          <w:szCs w:val="20"/>
          <w:lang w:val="es-CO"/>
        </w:rPr>
        <w:t>se realizaron tres mesas en el P</w:t>
      </w:r>
      <w:r w:rsidRPr="00760F76">
        <w:rPr>
          <w:rFonts w:asciiTheme="minorHAnsi" w:hAnsiTheme="minorHAnsi" w:cs="Arial"/>
          <w:sz w:val="20"/>
          <w:szCs w:val="20"/>
          <w:lang w:val="es-CO"/>
        </w:rPr>
        <w:t>utumayo y tres mesas en Nariño, con los siguientes objetivos y avances:</w:t>
      </w:r>
    </w:p>
    <w:p w14:paraId="1B7995D2" w14:textId="77777777" w:rsidR="00762DDC" w:rsidRPr="00760F76" w:rsidRDefault="00762DDC" w:rsidP="00762DDC">
      <w:pPr>
        <w:pStyle w:val="NormalWeb"/>
        <w:spacing w:before="0" w:beforeAutospacing="0" w:after="0" w:afterAutospacing="0"/>
        <w:ind w:left="0"/>
        <w:jc w:val="both"/>
        <w:rPr>
          <w:rFonts w:asciiTheme="minorHAnsi" w:hAnsiTheme="minorHAnsi" w:cs="Arial"/>
          <w:sz w:val="20"/>
          <w:szCs w:val="20"/>
          <w:lang w:val="es-CO"/>
        </w:rPr>
      </w:pPr>
    </w:p>
    <w:p w14:paraId="22754A72" w14:textId="23F30BDB" w:rsidR="00762DDC" w:rsidRPr="00762DDC" w:rsidRDefault="00762DDC" w:rsidP="00762DDC">
      <w:pPr>
        <w:spacing w:after="0" w:line="240" w:lineRule="auto"/>
        <w:jc w:val="both"/>
        <w:rPr>
          <w:rFonts w:cs="Arial"/>
        </w:rPr>
      </w:pPr>
      <w:r>
        <w:rPr>
          <w:rFonts w:cs="Arial"/>
        </w:rPr>
        <w:t xml:space="preserve">1.- </w:t>
      </w:r>
      <w:r w:rsidRPr="00762DDC">
        <w:rPr>
          <w:rFonts w:cs="Arial"/>
        </w:rPr>
        <w:t>Jornada de trabajo con autoridades de la Justicia Ordinaria (Magistrados, Jueces, Defensores, Procuradores, Comisarios y Fiscales ) y autoridades de los Pueblos indígenas del Putumayo en el marco de la consolidación de políticas regionales para el fortalecimiento de la coordinación del Sistema Judicial Nacional y la Jurisdicción Especial Indígena, conforme al acuerdo PSAA13-9816 de 2013. Participación del Consejo de Estado.</w:t>
      </w:r>
    </w:p>
    <w:p w14:paraId="23DE453B" w14:textId="77777777" w:rsidR="00762DDC" w:rsidRPr="00762DDC" w:rsidRDefault="00762DDC" w:rsidP="00762DDC">
      <w:pPr>
        <w:spacing w:after="0" w:line="240" w:lineRule="auto"/>
        <w:jc w:val="both"/>
        <w:rPr>
          <w:rFonts w:cs="Arial"/>
        </w:rPr>
      </w:pPr>
    </w:p>
    <w:p w14:paraId="08B5B0E3" w14:textId="3E1A8C47" w:rsidR="00762DDC" w:rsidRDefault="00762DDC" w:rsidP="00762DDC">
      <w:pPr>
        <w:spacing w:after="0" w:line="240" w:lineRule="auto"/>
        <w:jc w:val="both"/>
        <w:rPr>
          <w:rFonts w:cs="Arial"/>
          <w:lang w:val="es-MX"/>
        </w:rPr>
      </w:pPr>
      <w:r>
        <w:rPr>
          <w:rFonts w:cs="Arial"/>
          <w:lang w:val="es-MX"/>
        </w:rPr>
        <w:t xml:space="preserve">2.- </w:t>
      </w:r>
      <w:r w:rsidRPr="00762DDC">
        <w:rPr>
          <w:rFonts w:cs="Arial"/>
          <w:lang w:val="es-MX"/>
        </w:rPr>
        <w:t xml:space="preserve">Identificar las problemáticas de coordinación entre la JEI y la JO y proponer acciones de articulación. </w:t>
      </w:r>
    </w:p>
    <w:p w14:paraId="1B8450B8" w14:textId="77777777" w:rsidR="00762DDC" w:rsidRPr="00762DDC" w:rsidRDefault="00762DDC" w:rsidP="00762DDC">
      <w:pPr>
        <w:spacing w:after="0" w:line="240" w:lineRule="auto"/>
        <w:jc w:val="both"/>
        <w:rPr>
          <w:rFonts w:cs="Arial"/>
          <w:lang w:val="es-MX"/>
        </w:rPr>
      </w:pPr>
    </w:p>
    <w:p w14:paraId="3D4FB428" w14:textId="455E8093" w:rsidR="00762DDC" w:rsidRDefault="00762DDC" w:rsidP="00762DDC">
      <w:pPr>
        <w:spacing w:after="0" w:line="240" w:lineRule="auto"/>
        <w:jc w:val="both"/>
        <w:rPr>
          <w:rFonts w:cs="Arial"/>
          <w:lang w:val="es-MX"/>
        </w:rPr>
      </w:pPr>
      <w:r>
        <w:rPr>
          <w:rFonts w:cs="Arial"/>
          <w:lang w:val="es-MX"/>
        </w:rPr>
        <w:t xml:space="preserve">3.- </w:t>
      </w:r>
      <w:r w:rsidRPr="00762DDC">
        <w:rPr>
          <w:rFonts w:cs="Arial"/>
          <w:lang w:val="es-MX"/>
        </w:rPr>
        <w:t>Avanzar en los procesos de coordinación interjurisdiccional propiciando espacios de interlocución que permitan la garantía efectiva del ejercicio del derecho propio de los pueblos indígenas a través de un dialogo de saberes compartido. Identificar encuentros y desencuentros en el ejercicio de la función judicial.</w:t>
      </w:r>
    </w:p>
    <w:p w14:paraId="5577741F" w14:textId="77777777" w:rsidR="00762DDC" w:rsidRPr="00762DDC" w:rsidRDefault="00762DDC" w:rsidP="00762DDC">
      <w:pPr>
        <w:spacing w:after="0" w:line="240" w:lineRule="auto"/>
        <w:jc w:val="both"/>
        <w:rPr>
          <w:rFonts w:cs="Arial"/>
        </w:rPr>
      </w:pPr>
    </w:p>
    <w:p w14:paraId="35BF2525" w14:textId="242B821E" w:rsidR="00762DDC" w:rsidRDefault="00762DDC" w:rsidP="00762DDC">
      <w:pPr>
        <w:spacing w:after="0" w:line="240" w:lineRule="auto"/>
        <w:jc w:val="both"/>
        <w:rPr>
          <w:rFonts w:cs="Arial"/>
          <w:lang w:val="es-MX"/>
        </w:rPr>
      </w:pPr>
      <w:r>
        <w:rPr>
          <w:rFonts w:cs="Arial"/>
          <w:lang w:val="es-MX"/>
        </w:rPr>
        <w:t xml:space="preserve">4.- </w:t>
      </w:r>
      <w:r w:rsidRPr="00762DDC">
        <w:rPr>
          <w:rFonts w:cs="Arial"/>
          <w:lang w:val="es-MX"/>
        </w:rPr>
        <w:t xml:space="preserve">Identificar las problemáticas de coordinación entre la JEI y la JO y proponer acciones de articulación. </w:t>
      </w:r>
    </w:p>
    <w:p w14:paraId="1CA296C3" w14:textId="77777777" w:rsidR="00471E99" w:rsidRPr="00762DDC" w:rsidRDefault="00471E99" w:rsidP="00762DDC">
      <w:pPr>
        <w:spacing w:after="0" w:line="240" w:lineRule="auto"/>
        <w:jc w:val="both"/>
        <w:rPr>
          <w:rFonts w:cs="Arial"/>
          <w:lang w:val="es-MX"/>
        </w:rPr>
      </w:pPr>
    </w:p>
    <w:p w14:paraId="0100C247" w14:textId="550207F7" w:rsidR="00762DDC" w:rsidRPr="00762DDC" w:rsidRDefault="00762DDC" w:rsidP="00762DDC">
      <w:pPr>
        <w:spacing w:after="0" w:line="240" w:lineRule="auto"/>
        <w:jc w:val="both"/>
        <w:rPr>
          <w:rFonts w:cs="Arial"/>
        </w:rPr>
      </w:pPr>
      <w:r>
        <w:rPr>
          <w:rFonts w:cs="Arial"/>
          <w:lang w:val="es-MX"/>
        </w:rPr>
        <w:t xml:space="preserve">5.- </w:t>
      </w:r>
      <w:r w:rsidRPr="00762DDC">
        <w:rPr>
          <w:rFonts w:cs="Arial"/>
          <w:lang w:val="es-MX"/>
        </w:rPr>
        <w:t xml:space="preserve">Avanzar en los procesos de coordinación interjurisdiccional propiciando espacios de interlocución que permitan la garantía </w:t>
      </w:r>
      <w:r w:rsidRPr="00762DDC">
        <w:rPr>
          <w:rFonts w:cs="Arial"/>
          <w:lang w:val="es-MX"/>
        </w:rPr>
        <w:lastRenderedPageBreak/>
        <w:t>efectiva del ejercicio del derecho propio de los pueblos indígenas a través de un dialogo de saberes compartido. Identificar encuentros y desencuentros en el ejercicio de la función judicial.</w:t>
      </w:r>
    </w:p>
    <w:p w14:paraId="2052DDBE" w14:textId="77777777" w:rsidR="00762DDC" w:rsidRDefault="00762DDC" w:rsidP="00762DDC">
      <w:pPr>
        <w:pStyle w:val="NormalWeb"/>
        <w:spacing w:before="0" w:beforeAutospacing="0" w:after="0" w:afterAutospacing="0"/>
        <w:jc w:val="both"/>
        <w:rPr>
          <w:rFonts w:asciiTheme="minorHAnsi" w:hAnsiTheme="minorHAnsi" w:cs="Arial"/>
          <w:sz w:val="20"/>
          <w:szCs w:val="20"/>
          <w:lang w:val="es-CO"/>
        </w:rPr>
      </w:pPr>
    </w:p>
    <w:p w14:paraId="1529DC5C" w14:textId="26117AE5" w:rsidR="00762DDC" w:rsidRDefault="00762DDC" w:rsidP="00762DDC">
      <w:pPr>
        <w:pStyle w:val="NormalWeb"/>
        <w:spacing w:before="0" w:beforeAutospacing="0" w:after="0" w:afterAutospacing="0"/>
        <w:jc w:val="both"/>
        <w:rPr>
          <w:rFonts w:asciiTheme="minorHAnsi" w:hAnsiTheme="minorHAnsi" w:cs="Arial"/>
          <w:sz w:val="20"/>
          <w:szCs w:val="20"/>
        </w:rPr>
      </w:pPr>
      <w:r>
        <w:rPr>
          <w:rFonts w:asciiTheme="minorHAnsi" w:hAnsiTheme="minorHAnsi" w:cs="Arial"/>
          <w:sz w:val="20"/>
          <w:szCs w:val="20"/>
          <w:lang w:val="es-CO"/>
        </w:rPr>
        <w:t>6.- S</w:t>
      </w:r>
      <w:r w:rsidRPr="00760F76">
        <w:rPr>
          <w:rFonts w:asciiTheme="minorHAnsi" w:hAnsiTheme="minorHAnsi" w:cs="Arial"/>
          <w:sz w:val="20"/>
          <w:szCs w:val="20"/>
          <w:lang w:val="es-CO"/>
        </w:rPr>
        <w:t xml:space="preserve">e </w:t>
      </w:r>
      <w:r w:rsidRPr="00760F76">
        <w:rPr>
          <w:rFonts w:asciiTheme="minorHAnsi" w:hAnsiTheme="minorHAnsi" w:cs="Arial"/>
          <w:sz w:val="20"/>
          <w:szCs w:val="20"/>
        </w:rPr>
        <w:t xml:space="preserve">elaboran y socializan  acuerdos de entendimiento entre la justicia indígena y la Fiscalía, Medicina Legal e ICBF para establecer los protocolos de atención de casos según el territorio. La Fiscalía se propone socializar con los resguardos la Directiva No. 012 del 5 de diciembre de 2016, para adecuarla al contexto. </w:t>
      </w:r>
    </w:p>
    <w:p w14:paraId="07A477DD" w14:textId="77777777" w:rsidR="00762DDC" w:rsidRDefault="00762DDC" w:rsidP="00762DDC">
      <w:pPr>
        <w:pStyle w:val="NormalWeb"/>
        <w:spacing w:before="0" w:beforeAutospacing="0" w:after="0" w:afterAutospacing="0"/>
        <w:jc w:val="both"/>
        <w:rPr>
          <w:rFonts w:asciiTheme="minorHAnsi" w:hAnsiTheme="minorHAnsi" w:cs="Arial"/>
          <w:sz w:val="20"/>
          <w:szCs w:val="20"/>
        </w:rPr>
      </w:pPr>
    </w:p>
    <w:p w14:paraId="01F7829A" w14:textId="4B971680" w:rsidR="00762DDC" w:rsidRPr="00760F76" w:rsidRDefault="00762DDC" w:rsidP="00762DDC">
      <w:pPr>
        <w:pStyle w:val="NormalWeb"/>
        <w:spacing w:before="0" w:beforeAutospacing="0" w:after="0" w:afterAutospacing="0"/>
        <w:jc w:val="both"/>
        <w:rPr>
          <w:rFonts w:asciiTheme="minorHAnsi" w:hAnsiTheme="minorHAnsi" w:cs="Arial"/>
          <w:sz w:val="20"/>
          <w:szCs w:val="20"/>
        </w:rPr>
      </w:pPr>
      <w:r>
        <w:rPr>
          <w:rFonts w:asciiTheme="minorHAnsi" w:hAnsiTheme="minorHAnsi" w:cs="Arial"/>
          <w:sz w:val="20"/>
          <w:szCs w:val="20"/>
        </w:rPr>
        <w:t xml:space="preserve">7.- </w:t>
      </w:r>
      <w:r w:rsidRPr="00760F76">
        <w:rPr>
          <w:rFonts w:asciiTheme="minorHAnsi" w:hAnsiTheme="minorHAnsi" w:cs="Arial"/>
          <w:sz w:val="20"/>
          <w:szCs w:val="20"/>
        </w:rPr>
        <w:t>Conocimiento directo entre los actores de justicia de cada territorio creando canales de comunicación, con la conformación de un directorio de autoridades judiciales con la intermediación el Consejo Seccional, que ha sido una experiencia exitosa en la convivencia de los dos sistemas.</w:t>
      </w:r>
    </w:p>
    <w:p w14:paraId="7E4715B2" w14:textId="77777777" w:rsidR="00762DDC" w:rsidRDefault="00762DDC" w:rsidP="00762DDC">
      <w:pPr>
        <w:pStyle w:val="NormalWeb"/>
        <w:spacing w:before="0" w:beforeAutospacing="0" w:after="0" w:afterAutospacing="0"/>
        <w:ind w:left="0"/>
        <w:jc w:val="both"/>
        <w:rPr>
          <w:rFonts w:asciiTheme="minorHAnsi" w:hAnsiTheme="minorHAnsi" w:cs="Arial"/>
          <w:sz w:val="20"/>
          <w:szCs w:val="20"/>
        </w:rPr>
      </w:pPr>
    </w:p>
    <w:p w14:paraId="0F5A105F" w14:textId="08184EC5" w:rsidR="00762DDC" w:rsidRDefault="00762DDC" w:rsidP="00762DDC">
      <w:pPr>
        <w:pStyle w:val="NormalWeb"/>
        <w:spacing w:before="0" w:beforeAutospacing="0" w:after="0" w:afterAutospacing="0"/>
        <w:ind w:left="0"/>
        <w:jc w:val="both"/>
        <w:rPr>
          <w:rFonts w:asciiTheme="minorHAnsi" w:hAnsiTheme="minorHAnsi" w:cs="Arial"/>
          <w:sz w:val="20"/>
          <w:szCs w:val="20"/>
        </w:rPr>
      </w:pPr>
      <w:r>
        <w:rPr>
          <w:rFonts w:asciiTheme="minorHAnsi" w:hAnsiTheme="minorHAnsi" w:cs="Arial"/>
          <w:sz w:val="20"/>
          <w:szCs w:val="20"/>
        </w:rPr>
        <w:t xml:space="preserve">8.- </w:t>
      </w:r>
      <w:r w:rsidRPr="00760F76">
        <w:rPr>
          <w:rFonts w:asciiTheme="minorHAnsi" w:hAnsiTheme="minorHAnsi" w:cs="Arial"/>
          <w:sz w:val="20"/>
          <w:szCs w:val="20"/>
        </w:rPr>
        <w:t>Se logró formar mesas técnicas en las distintas regiones dada</w:t>
      </w:r>
      <w:r>
        <w:rPr>
          <w:rFonts w:asciiTheme="minorHAnsi" w:hAnsiTheme="minorHAnsi" w:cs="Arial"/>
          <w:sz w:val="20"/>
          <w:szCs w:val="20"/>
        </w:rPr>
        <w:t>s</w:t>
      </w:r>
      <w:r w:rsidRPr="00760F76">
        <w:rPr>
          <w:rFonts w:asciiTheme="minorHAnsi" w:hAnsiTheme="minorHAnsi" w:cs="Arial"/>
          <w:sz w:val="20"/>
          <w:szCs w:val="20"/>
        </w:rPr>
        <w:t xml:space="preserve"> las dificultades geográficas de acceso y la necesidad de la inmediatez en los procesos de coordinación.</w:t>
      </w:r>
    </w:p>
    <w:p w14:paraId="0D32D41D" w14:textId="77777777" w:rsidR="00762DDC" w:rsidRPr="00760F76" w:rsidRDefault="00762DDC" w:rsidP="00762DDC">
      <w:pPr>
        <w:pStyle w:val="NormalWeb"/>
        <w:spacing w:before="0" w:beforeAutospacing="0" w:after="0" w:afterAutospacing="0"/>
        <w:ind w:left="720"/>
        <w:jc w:val="both"/>
        <w:rPr>
          <w:rFonts w:asciiTheme="minorHAnsi" w:hAnsiTheme="minorHAnsi" w:cs="Arial"/>
          <w:sz w:val="20"/>
          <w:szCs w:val="20"/>
        </w:rPr>
      </w:pPr>
    </w:p>
    <w:p w14:paraId="720002DC" w14:textId="77777777" w:rsidR="00762DDC" w:rsidRDefault="00762DDC" w:rsidP="00762DDC">
      <w:pPr>
        <w:pStyle w:val="NormalWeb"/>
        <w:spacing w:before="0" w:beforeAutospacing="0" w:after="0" w:afterAutospacing="0"/>
        <w:ind w:left="0"/>
        <w:jc w:val="both"/>
        <w:rPr>
          <w:rFonts w:asciiTheme="minorHAnsi" w:hAnsiTheme="minorHAnsi" w:cs="Arial"/>
          <w:sz w:val="20"/>
          <w:szCs w:val="20"/>
        </w:rPr>
      </w:pPr>
      <w:r w:rsidRPr="00760F76">
        <w:rPr>
          <w:rFonts w:asciiTheme="minorHAnsi" w:hAnsiTheme="minorHAnsi" w:cs="Arial"/>
          <w:sz w:val="20"/>
          <w:szCs w:val="20"/>
        </w:rPr>
        <w:t>Parte fundamental en el éxito de las mesas los constituye, de una parte, la participación de l@</w:t>
      </w:r>
      <w:r>
        <w:rPr>
          <w:rFonts w:asciiTheme="minorHAnsi" w:hAnsiTheme="minorHAnsi" w:cs="Arial"/>
          <w:sz w:val="20"/>
          <w:szCs w:val="20"/>
        </w:rPr>
        <w:t>s</w:t>
      </w:r>
      <w:r w:rsidRPr="00760F76">
        <w:rPr>
          <w:rFonts w:asciiTheme="minorHAnsi" w:hAnsiTheme="minorHAnsi" w:cs="Arial"/>
          <w:sz w:val="20"/>
          <w:szCs w:val="20"/>
        </w:rPr>
        <w:t xml:space="preserve"> president@s y  magistrad@s de los tribunales de los Distritos de Pasto y Mocoa, su presencia convoca y refleja la importancia del reconociendo derecho de los pueblos indígenas a su justicia propia en la ciudadanía y, de otra parte, el compromiso y coordinación de las entidades del sistema  Judicial.</w:t>
      </w:r>
    </w:p>
    <w:p w14:paraId="057A9B76" w14:textId="77777777" w:rsidR="00762DDC" w:rsidRPr="00760F76" w:rsidRDefault="00762DDC" w:rsidP="00762DDC">
      <w:pPr>
        <w:pStyle w:val="NormalWeb"/>
        <w:spacing w:before="0" w:beforeAutospacing="0" w:after="0" w:afterAutospacing="0"/>
        <w:ind w:left="0"/>
        <w:jc w:val="both"/>
        <w:rPr>
          <w:rFonts w:asciiTheme="minorHAnsi" w:hAnsiTheme="minorHAnsi" w:cs="Arial"/>
          <w:sz w:val="20"/>
          <w:szCs w:val="20"/>
        </w:rPr>
      </w:pPr>
    </w:p>
    <w:p w14:paraId="4BAABE88" w14:textId="77777777" w:rsidR="00762DDC" w:rsidRPr="00760F76" w:rsidRDefault="00762DDC" w:rsidP="00762DDC">
      <w:pPr>
        <w:pStyle w:val="NormalWeb"/>
        <w:spacing w:before="0" w:beforeAutospacing="0" w:after="0" w:afterAutospacing="0"/>
        <w:ind w:left="0"/>
        <w:jc w:val="both"/>
        <w:rPr>
          <w:rFonts w:asciiTheme="minorHAnsi" w:hAnsiTheme="minorHAnsi" w:cs="Arial"/>
          <w:sz w:val="20"/>
          <w:szCs w:val="20"/>
        </w:rPr>
      </w:pPr>
      <w:r w:rsidRPr="00760F76">
        <w:rPr>
          <w:rFonts w:asciiTheme="minorHAnsi" w:hAnsiTheme="minorHAnsi" w:cs="Arial"/>
          <w:sz w:val="20"/>
          <w:szCs w:val="20"/>
        </w:rPr>
        <w:t>Bajo esta misma óptica, se realizaron, dos  encuentros con los Consejos Comunitarios  constituidos en la Costa Pacífica  por la población  afro descendiente, espacios de integración que fortalecen la interculturalidad y el reconocimiento de otro frente a la administración de justicia.</w:t>
      </w:r>
    </w:p>
    <w:p w14:paraId="27928DD8" w14:textId="77777777" w:rsidR="00762DDC" w:rsidRDefault="00762DDC" w:rsidP="00762DDC">
      <w:pPr>
        <w:spacing w:after="0" w:line="240" w:lineRule="auto"/>
        <w:contextualSpacing/>
        <w:jc w:val="both"/>
        <w:rPr>
          <w:b/>
          <w:bCs/>
          <w:sz w:val="24"/>
          <w:szCs w:val="24"/>
        </w:rPr>
      </w:pPr>
    </w:p>
    <w:p w14:paraId="19DCC8CD" w14:textId="1F2C47B0" w:rsidR="00CA7B10" w:rsidRDefault="00251D43" w:rsidP="00762DDC">
      <w:pPr>
        <w:spacing w:after="0" w:line="240" w:lineRule="auto"/>
        <w:contextualSpacing/>
        <w:jc w:val="both"/>
        <w:rPr>
          <w:rFonts w:eastAsia="Times New Roman" w:cs="Arial"/>
          <w:lang w:eastAsia="es-CO"/>
        </w:rPr>
      </w:pPr>
      <w:r w:rsidRPr="00F22606">
        <w:rPr>
          <w:b/>
          <w:bCs/>
          <w:sz w:val="24"/>
          <w:szCs w:val="24"/>
        </w:rPr>
        <w:t>Ju</w:t>
      </w:r>
      <w:r w:rsidR="00CA7B10" w:rsidRPr="00F22606">
        <w:rPr>
          <w:b/>
          <w:bCs/>
          <w:sz w:val="24"/>
          <w:szCs w:val="24"/>
        </w:rPr>
        <w:t>e</w:t>
      </w:r>
      <w:r w:rsidR="00624710" w:rsidRPr="00F22606">
        <w:rPr>
          <w:b/>
          <w:bCs/>
          <w:sz w:val="24"/>
          <w:szCs w:val="24"/>
        </w:rPr>
        <w:t>ces de paz</w:t>
      </w:r>
    </w:p>
    <w:p w14:paraId="00C6EE01" w14:textId="77777777" w:rsidR="00762DDC" w:rsidRPr="00F22606" w:rsidRDefault="00762DDC" w:rsidP="00762DDC">
      <w:pPr>
        <w:spacing w:after="0" w:line="240" w:lineRule="auto"/>
        <w:contextualSpacing/>
        <w:jc w:val="both"/>
        <w:rPr>
          <w:rFonts w:eastAsia="Times New Roman" w:cs="Arial"/>
          <w:lang w:eastAsia="es-CO"/>
        </w:rPr>
      </w:pPr>
    </w:p>
    <w:p w14:paraId="0C2435D7" w14:textId="74B76335" w:rsidR="00CA7B10" w:rsidRPr="00F22606" w:rsidRDefault="00CA7B10" w:rsidP="00762DDC">
      <w:pPr>
        <w:spacing w:after="0" w:line="240" w:lineRule="auto"/>
        <w:contextualSpacing/>
        <w:jc w:val="both"/>
        <w:rPr>
          <w:rFonts w:eastAsia="Times New Roman" w:cs="Arial"/>
          <w:lang w:eastAsia="es-CO"/>
        </w:rPr>
      </w:pPr>
      <w:r w:rsidRPr="00F22606">
        <w:rPr>
          <w:rFonts w:eastAsia="Times New Roman" w:cs="Arial"/>
          <w:lang w:eastAsia="es-CO"/>
        </w:rPr>
        <w:t xml:space="preserve">En el Distrito Judicial de Pasto se encuentran ejerciendo su labor  </w:t>
      </w:r>
      <w:r w:rsidR="002C08E4">
        <w:rPr>
          <w:rFonts w:eastAsia="Times New Roman" w:cs="Arial"/>
          <w:lang w:eastAsia="es-CO"/>
        </w:rPr>
        <w:t xml:space="preserve"> ocho</w:t>
      </w:r>
      <w:r w:rsidR="000826BC" w:rsidRPr="00F22606">
        <w:rPr>
          <w:rFonts w:eastAsia="Times New Roman" w:cs="Arial"/>
          <w:lang w:eastAsia="es-CO"/>
        </w:rPr>
        <w:t xml:space="preserve"> </w:t>
      </w:r>
      <w:r w:rsidR="000969FC" w:rsidRPr="00F22606">
        <w:rPr>
          <w:rFonts w:eastAsia="Times New Roman" w:cs="Arial"/>
          <w:lang w:eastAsia="es-CO"/>
        </w:rPr>
        <w:t xml:space="preserve">Jueces </w:t>
      </w:r>
      <w:r w:rsidRPr="00F22606">
        <w:rPr>
          <w:rFonts w:eastAsia="Times New Roman" w:cs="Arial"/>
          <w:lang w:eastAsia="es-CO"/>
        </w:rPr>
        <w:t xml:space="preserve">de Paz para el </w:t>
      </w:r>
      <w:r w:rsidR="000969FC" w:rsidRPr="00F22606">
        <w:rPr>
          <w:rFonts w:eastAsia="Times New Roman" w:cs="Arial"/>
          <w:lang w:eastAsia="es-CO"/>
        </w:rPr>
        <w:t xml:space="preserve">municipio </w:t>
      </w:r>
      <w:r w:rsidRPr="00F22606">
        <w:rPr>
          <w:rFonts w:eastAsia="Times New Roman" w:cs="Arial"/>
          <w:lang w:eastAsia="es-CO"/>
        </w:rPr>
        <w:t xml:space="preserve">de Pasto, únicamente. En el Distrito Judicial de Mocoa, no hay </w:t>
      </w:r>
      <w:r w:rsidR="000969FC" w:rsidRPr="00F22606">
        <w:rPr>
          <w:rFonts w:eastAsia="Times New Roman" w:cs="Arial"/>
          <w:lang w:eastAsia="es-CO"/>
        </w:rPr>
        <w:t xml:space="preserve">Jueces </w:t>
      </w:r>
      <w:r w:rsidRPr="00F22606">
        <w:rPr>
          <w:rFonts w:eastAsia="Times New Roman" w:cs="Arial"/>
          <w:lang w:eastAsia="es-CO"/>
        </w:rPr>
        <w:t>de Paz.</w:t>
      </w:r>
    </w:p>
    <w:p w14:paraId="30D4C628" w14:textId="77777777" w:rsidR="00CA7B10" w:rsidRPr="00F22606" w:rsidRDefault="00CA7B10" w:rsidP="00762DDC">
      <w:pPr>
        <w:spacing w:after="0" w:line="240" w:lineRule="auto"/>
        <w:contextualSpacing/>
        <w:jc w:val="both"/>
        <w:rPr>
          <w:rFonts w:eastAsia="Times New Roman" w:cs="Arial"/>
          <w:lang w:eastAsia="es-CO"/>
        </w:rPr>
      </w:pPr>
    </w:p>
    <w:p w14:paraId="77DEE5FD" w14:textId="77777777" w:rsidR="002534EC" w:rsidRDefault="00F63BF2" w:rsidP="00762DDC">
      <w:pPr>
        <w:spacing w:after="0" w:line="240" w:lineRule="auto"/>
        <w:contextualSpacing/>
        <w:jc w:val="both"/>
        <w:rPr>
          <w:rFonts w:eastAsia="Times New Roman" w:cs="Arial"/>
          <w:lang w:eastAsia="es-CO"/>
        </w:rPr>
      </w:pPr>
      <w:r>
        <w:rPr>
          <w:rFonts w:eastAsia="Times New Roman" w:cs="Arial"/>
          <w:lang w:eastAsia="es-CO"/>
        </w:rPr>
        <w:t>En c</w:t>
      </w:r>
      <w:r w:rsidR="00CA7B10" w:rsidRPr="00F22606">
        <w:rPr>
          <w:rFonts w:eastAsia="Times New Roman" w:cs="Arial"/>
          <w:lang w:eastAsia="es-CO"/>
        </w:rPr>
        <w:t>oordinación con la Alcaldía de Pasto</w:t>
      </w:r>
      <w:r w:rsidRPr="00F63BF2">
        <w:rPr>
          <w:rFonts w:eastAsia="Times New Roman" w:cs="Arial"/>
          <w:lang w:eastAsia="es-CO"/>
        </w:rPr>
        <w:t xml:space="preserve"> </w:t>
      </w:r>
      <w:r>
        <w:rPr>
          <w:rFonts w:eastAsia="Times New Roman" w:cs="Arial"/>
          <w:lang w:eastAsia="es-CO"/>
        </w:rPr>
        <w:t xml:space="preserve">y </w:t>
      </w:r>
      <w:r w:rsidRPr="00F22606">
        <w:rPr>
          <w:rFonts w:eastAsia="Times New Roman" w:cs="Arial"/>
          <w:lang w:eastAsia="es-CO"/>
        </w:rPr>
        <w:t>con el apoyo  de Magistrados del Tribunal Contencioso Administrativo</w:t>
      </w:r>
      <w:r w:rsidR="00CA7B10" w:rsidRPr="00F22606">
        <w:rPr>
          <w:rFonts w:eastAsia="Times New Roman" w:cs="Arial"/>
          <w:lang w:eastAsia="es-CO"/>
        </w:rPr>
        <w:t>, se adela</w:t>
      </w:r>
      <w:r w:rsidR="005B383E" w:rsidRPr="00F22606">
        <w:rPr>
          <w:rFonts w:eastAsia="Times New Roman" w:cs="Arial"/>
          <w:lang w:eastAsia="es-CO"/>
        </w:rPr>
        <w:t xml:space="preserve">ntaron tres </w:t>
      </w:r>
      <w:r w:rsidR="000826BC" w:rsidRPr="00F22606">
        <w:rPr>
          <w:rFonts w:eastAsia="Times New Roman" w:cs="Arial"/>
          <w:lang w:eastAsia="es-CO"/>
        </w:rPr>
        <w:t xml:space="preserve"> capacitacio</w:t>
      </w:r>
      <w:r>
        <w:rPr>
          <w:rFonts w:eastAsia="Times New Roman" w:cs="Arial"/>
          <w:lang w:eastAsia="es-CO"/>
        </w:rPr>
        <w:t>nes;</w:t>
      </w:r>
      <w:r w:rsidR="005B383E" w:rsidRPr="00F22606">
        <w:rPr>
          <w:rFonts w:eastAsia="Times New Roman" w:cs="Arial"/>
          <w:lang w:eastAsia="es-CO"/>
        </w:rPr>
        <w:t xml:space="preserve"> d</w:t>
      </w:r>
      <w:r w:rsidR="000826BC" w:rsidRPr="00F22606">
        <w:rPr>
          <w:rFonts w:eastAsia="Times New Roman" w:cs="Arial"/>
          <w:lang w:eastAsia="es-CO"/>
        </w:rPr>
        <w:t>e igual manera el Consejo ha elabor</w:t>
      </w:r>
      <w:r w:rsidR="005B383E" w:rsidRPr="00F22606">
        <w:rPr>
          <w:rFonts w:eastAsia="Times New Roman" w:cs="Arial"/>
          <w:lang w:eastAsia="es-CO"/>
        </w:rPr>
        <w:t>a</w:t>
      </w:r>
      <w:r>
        <w:rPr>
          <w:rFonts w:eastAsia="Times New Roman" w:cs="Arial"/>
          <w:lang w:eastAsia="es-CO"/>
        </w:rPr>
        <w:t>do y solicitado</w:t>
      </w:r>
      <w:r w:rsidR="005B383E" w:rsidRPr="00F22606">
        <w:rPr>
          <w:rFonts w:eastAsia="Times New Roman" w:cs="Arial"/>
          <w:lang w:eastAsia="es-CO"/>
        </w:rPr>
        <w:t xml:space="preserve"> </w:t>
      </w:r>
      <w:r>
        <w:rPr>
          <w:rFonts w:eastAsia="Times New Roman" w:cs="Arial"/>
          <w:lang w:eastAsia="es-CO"/>
        </w:rPr>
        <w:t xml:space="preserve">el presupuesto para atender las </w:t>
      </w:r>
      <w:r w:rsidR="000826BC" w:rsidRPr="00F22606">
        <w:rPr>
          <w:rFonts w:eastAsia="Times New Roman" w:cs="Arial"/>
          <w:lang w:eastAsia="es-CO"/>
        </w:rPr>
        <w:t xml:space="preserve">necesidades de cada uno de los </w:t>
      </w:r>
      <w:r w:rsidRPr="00F22606">
        <w:rPr>
          <w:rFonts w:eastAsia="Times New Roman" w:cs="Arial"/>
          <w:lang w:eastAsia="es-CO"/>
        </w:rPr>
        <w:t xml:space="preserve">Jueces </w:t>
      </w:r>
      <w:r w:rsidR="005B383E" w:rsidRPr="00F22606">
        <w:rPr>
          <w:rFonts w:eastAsia="Times New Roman" w:cs="Arial"/>
          <w:lang w:eastAsia="es-CO"/>
        </w:rPr>
        <w:t>de Paz.</w:t>
      </w:r>
    </w:p>
    <w:p w14:paraId="04DBD7BB" w14:textId="3D2A1C9D" w:rsidR="005B383E" w:rsidRPr="00F22606" w:rsidRDefault="005B383E" w:rsidP="00762DDC">
      <w:pPr>
        <w:spacing w:after="0" w:line="240" w:lineRule="auto"/>
        <w:contextualSpacing/>
        <w:jc w:val="both"/>
        <w:rPr>
          <w:rFonts w:eastAsia="Times New Roman" w:cs="Arial"/>
          <w:lang w:eastAsia="es-CO"/>
        </w:rPr>
      </w:pPr>
      <w:r w:rsidRPr="00F22606">
        <w:rPr>
          <w:rFonts w:eastAsia="Times New Roman" w:cs="Arial"/>
          <w:lang w:eastAsia="es-CO"/>
        </w:rPr>
        <w:t xml:space="preserve"> </w:t>
      </w:r>
    </w:p>
    <w:p w14:paraId="528CC56B" w14:textId="43442F66" w:rsidR="000826BC" w:rsidRDefault="000826BC" w:rsidP="002534EC">
      <w:pPr>
        <w:spacing w:after="0" w:line="240" w:lineRule="auto"/>
        <w:contextualSpacing/>
        <w:jc w:val="both"/>
        <w:rPr>
          <w:rFonts w:eastAsia="Times New Roman" w:cs="Arial"/>
          <w:lang w:eastAsia="es-CO"/>
        </w:rPr>
      </w:pPr>
      <w:r w:rsidRPr="00F22606">
        <w:rPr>
          <w:rFonts w:eastAsia="Times New Roman" w:cs="Arial"/>
          <w:lang w:eastAsia="es-CO"/>
        </w:rPr>
        <w:t>El Consejo Seccional realizó</w:t>
      </w:r>
      <w:r w:rsidR="005B383E" w:rsidRPr="00F22606">
        <w:rPr>
          <w:rFonts w:eastAsia="Times New Roman" w:cs="Arial"/>
          <w:lang w:eastAsia="es-CO"/>
        </w:rPr>
        <w:t xml:space="preserve"> </w:t>
      </w:r>
      <w:r w:rsidRPr="00F22606">
        <w:rPr>
          <w:rFonts w:eastAsia="Times New Roman" w:cs="Arial"/>
          <w:lang w:eastAsia="es-CO"/>
        </w:rPr>
        <w:t xml:space="preserve">visita especial a la sede de estos juzgados y encontramos un alto nivel de hacinamiento, ya que  </w:t>
      </w:r>
      <w:r w:rsidR="002534EC">
        <w:rPr>
          <w:rFonts w:eastAsia="Times New Roman" w:cs="Arial"/>
          <w:lang w:eastAsia="es-CO"/>
        </w:rPr>
        <w:t>se les ha asignado u</w:t>
      </w:r>
      <w:r w:rsidRPr="00F22606">
        <w:rPr>
          <w:rFonts w:eastAsia="Times New Roman" w:cs="Arial"/>
          <w:lang w:eastAsia="es-CO"/>
        </w:rPr>
        <w:t>na sola oficina</w:t>
      </w:r>
      <w:r w:rsidR="005B383E" w:rsidRPr="00F22606">
        <w:rPr>
          <w:rFonts w:eastAsia="Times New Roman" w:cs="Arial"/>
          <w:lang w:eastAsia="es-CO"/>
        </w:rPr>
        <w:t xml:space="preserve"> de</w:t>
      </w:r>
      <w:r w:rsidR="00F16727" w:rsidRPr="00F22606">
        <w:rPr>
          <w:rFonts w:eastAsia="Times New Roman" w:cs="Arial"/>
          <w:lang w:eastAsia="es-CO"/>
        </w:rPr>
        <w:t xml:space="preserve"> la </w:t>
      </w:r>
      <w:r w:rsidR="002534EC" w:rsidRPr="00F22606">
        <w:rPr>
          <w:rFonts w:eastAsia="Times New Roman" w:cs="Arial"/>
          <w:lang w:eastAsia="es-CO"/>
        </w:rPr>
        <w:t xml:space="preserve">Casa </w:t>
      </w:r>
      <w:r w:rsidR="00F16727" w:rsidRPr="00F22606">
        <w:rPr>
          <w:rFonts w:eastAsia="Times New Roman" w:cs="Arial"/>
          <w:lang w:eastAsia="es-CO"/>
        </w:rPr>
        <w:t xml:space="preserve">de </w:t>
      </w:r>
      <w:r w:rsidR="002534EC" w:rsidRPr="00F22606">
        <w:rPr>
          <w:rFonts w:eastAsia="Times New Roman" w:cs="Arial"/>
          <w:lang w:eastAsia="es-CO"/>
        </w:rPr>
        <w:t>Justicia</w:t>
      </w:r>
      <w:r w:rsidR="002534EC">
        <w:rPr>
          <w:rFonts w:eastAsia="Times New Roman" w:cs="Arial"/>
          <w:lang w:eastAsia="es-CO"/>
        </w:rPr>
        <w:t xml:space="preserve">, desde donde </w:t>
      </w:r>
      <w:r w:rsidR="002534EC" w:rsidRPr="00F22606">
        <w:rPr>
          <w:rFonts w:eastAsia="Times New Roman" w:cs="Arial"/>
          <w:lang w:eastAsia="es-CO"/>
        </w:rPr>
        <w:t xml:space="preserve"> </w:t>
      </w:r>
      <w:r w:rsidR="00CF351C" w:rsidRPr="00F22606">
        <w:rPr>
          <w:rFonts w:eastAsia="Times New Roman" w:cs="Arial"/>
          <w:lang w:eastAsia="es-CO"/>
        </w:rPr>
        <w:t xml:space="preserve">despachan todos los </w:t>
      </w:r>
      <w:r w:rsidR="002534EC" w:rsidRPr="00F22606">
        <w:rPr>
          <w:rFonts w:eastAsia="Times New Roman" w:cs="Arial"/>
          <w:lang w:eastAsia="es-CO"/>
        </w:rPr>
        <w:t xml:space="preserve">Jueces </w:t>
      </w:r>
      <w:r w:rsidR="00CF351C" w:rsidRPr="00F22606">
        <w:rPr>
          <w:rFonts w:eastAsia="Times New Roman" w:cs="Arial"/>
          <w:lang w:eastAsia="es-CO"/>
        </w:rPr>
        <w:t xml:space="preserve">de </w:t>
      </w:r>
      <w:r w:rsidR="002534EC" w:rsidRPr="00F22606">
        <w:rPr>
          <w:rFonts w:eastAsia="Times New Roman" w:cs="Arial"/>
          <w:lang w:eastAsia="es-CO"/>
        </w:rPr>
        <w:t xml:space="preserve">Paz </w:t>
      </w:r>
      <w:r w:rsidR="00CF351C" w:rsidRPr="00F22606">
        <w:rPr>
          <w:rFonts w:eastAsia="Times New Roman" w:cs="Arial"/>
          <w:lang w:eastAsia="es-CO"/>
        </w:rPr>
        <w:t>por turnos</w:t>
      </w:r>
      <w:r w:rsidRPr="00F22606">
        <w:rPr>
          <w:rFonts w:eastAsia="Times New Roman" w:cs="Arial"/>
          <w:lang w:eastAsia="es-CO"/>
        </w:rPr>
        <w:t>,</w:t>
      </w:r>
      <w:r w:rsidR="00B42B93" w:rsidRPr="00F22606">
        <w:rPr>
          <w:rFonts w:eastAsia="Times New Roman" w:cs="Arial"/>
          <w:lang w:eastAsia="es-CO"/>
        </w:rPr>
        <w:t xml:space="preserve"> situ</w:t>
      </w:r>
      <w:r w:rsidR="00F16727" w:rsidRPr="00F22606">
        <w:rPr>
          <w:rFonts w:eastAsia="Times New Roman" w:cs="Arial"/>
          <w:lang w:eastAsia="es-CO"/>
        </w:rPr>
        <w:t xml:space="preserve">ación </w:t>
      </w:r>
      <w:r w:rsidR="00F16727" w:rsidRPr="00F22606">
        <w:rPr>
          <w:rFonts w:eastAsia="Times New Roman" w:cs="Arial"/>
          <w:lang w:eastAsia="es-CO"/>
        </w:rPr>
        <w:lastRenderedPageBreak/>
        <w:t xml:space="preserve">que ha sido planteada a </w:t>
      </w:r>
      <w:r w:rsidR="00B42B93" w:rsidRPr="00F22606">
        <w:rPr>
          <w:rFonts w:eastAsia="Times New Roman" w:cs="Arial"/>
          <w:lang w:eastAsia="es-CO"/>
        </w:rPr>
        <w:t xml:space="preserve">la autoridad local </w:t>
      </w:r>
      <w:r w:rsidR="002534EC">
        <w:rPr>
          <w:rFonts w:eastAsia="Times New Roman" w:cs="Arial"/>
          <w:lang w:eastAsia="es-CO"/>
        </w:rPr>
        <w:t>la</w:t>
      </w:r>
      <w:r w:rsidR="00CF351C" w:rsidRPr="00F22606">
        <w:rPr>
          <w:rFonts w:eastAsia="Times New Roman" w:cs="Arial"/>
          <w:lang w:eastAsia="es-CO"/>
        </w:rPr>
        <w:t xml:space="preserve"> reubicació</w:t>
      </w:r>
      <w:r w:rsidR="002534EC">
        <w:rPr>
          <w:rFonts w:eastAsia="Times New Roman" w:cs="Arial"/>
          <w:lang w:eastAsia="es-CO"/>
        </w:rPr>
        <w:t xml:space="preserve">n en </w:t>
      </w:r>
      <w:r w:rsidRPr="00F22606">
        <w:rPr>
          <w:rFonts w:eastAsia="Times New Roman" w:cs="Arial"/>
          <w:lang w:eastAsia="es-CO"/>
        </w:rPr>
        <w:t>cada corredor donde fuero</w:t>
      </w:r>
      <w:r w:rsidR="00CF351C" w:rsidRPr="00F22606">
        <w:rPr>
          <w:rFonts w:eastAsia="Times New Roman" w:cs="Arial"/>
          <w:lang w:eastAsia="es-CO"/>
        </w:rPr>
        <w:t>n elegidos</w:t>
      </w:r>
      <w:r w:rsidRPr="00F22606">
        <w:rPr>
          <w:rFonts w:eastAsia="Times New Roman" w:cs="Arial"/>
          <w:lang w:eastAsia="es-CO"/>
        </w:rPr>
        <w:t xml:space="preserve">, </w:t>
      </w:r>
      <w:r w:rsidR="00FA1E75" w:rsidRPr="00F22606">
        <w:rPr>
          <w:rFonts w:eastAsia="Times New Roman" w:cs="Arial"/>
          <w:lang w:eastAsia="es-CO"/>
        </w:rPr>
        <w:t xml:space="preserve">para el cumplimiento del </w:t>
      </w:r>
      <w:r w:rsidR="00F16727" w:rsidRPr="00F22606">
        <w:rPr>
          <w:rFonts w:eastAsia="Times New Roman" w:cs="Arial"/>
          <w:lang w:eastAsia="es-CO"/>
        </w:rPr>
        <w:t xml:space="preserve"> objetivo de esta </w:t>
      </w:r>
      <w:r w:rsidR="0005674D" w:rsidRPr="00F22606">
        <w:rPr>
          <w:rFonts w:eastAsia="Times New Roman" w:cs="Arial"/>
          <w:lang w:eastAsia="es-CO"/>
        </w:rPr>
        <w:t>jurisdicción</w:t>
      </w:r>
      <w:r w:rsidR="00CF351C" w:rsidRPr="00F22606">
        <w:rPr>
          <w:rFonts w:eastAsia="Times New Roman" w:cs="Arial"/>
          <w:lang w:eastAsia="es-CO"/>
        </w:rPr>
        <w:t xml:space="preserve"> </w:t>
      </w:r>
      <w:r w:rsidR="002534EC">
        <w:rPr>
          <w:rFonts w:eastAsia="Times New Roman" w:cs="Arial"/>
          <w:lang w:eastAsia="es-CO"/>
        </w:rPr>
        <w:t xml:space="preserve">que no es otra </w:t>
      </w:r>
      <w:r w:rsidR="002534EC">
        <w:rPr>
          <w:rFonts w:eastAsia="Times New Roman" w:cs="Arial"/>
          <w:lang w:eastAsia="es-CO"/>
        </w:rPr>
        <w:tab/>
        <w:t xml:space="preserve">que </w:t>
      </w:r>
      <w:r w:rsidR="00CF351C" w:rsidRPr="00F22606">
        <w:rPr>
          <w:rFonts w:eastAsia="Times New Roman" w:cs="Arial"/>
          <w:lang w:eastAsia="es-CO"/>
        </w:rPr>
        <w:t>solucionar</w:t>
      </w:r>
      <w:r w:rsidR="002534EC">
        <w:rPr>
          <w:rFonts w:eastAsia="Times New Roman" w:cs="Arial"/>
          <w:lang w:eastAsia="es-CO"/>
        </w:rPr>
        <w:t xml:space="preserve"> conflictos en cada </w:t>
      </w:r>
      <w:r w:rsidR="00CF351C" w:rsidRPr="00F22606">
        <w:rPr>
          <w:rFonts w:eastAsia="Times New Roman" w:cs="Arial"/>
          <w:lang w:eastAsia="es-CO"/>
        </w:rPr>
        <w:t>barrio por</w:t>
      </w:r>
      <w:r w:rsidRPr="00F22606">
        <w:rPr>
          <w:rFonts w:eastAsia="Times New Roman" w:cs="Arial"/>
          <w:lang w:eastAsia="es-CO"/>
        </w:rPr>
        <w:t xml:space="preserve"> medio de la equidad</w:t>
      </w:r>
      <w:r w:rsidR="00F16727" w:rsidRPr="00F22606">
        <w:rPr>
          <w:rFonts w:eastAsia="Times New Roman" w:cs="Arial"/>
          <w:lang w:eastAsia="es-CO"/>
        </w:rPr>
        <w:t>.</w:t>
      </w:r>
    </w:p>
    <w:p w14:paraId="29DB2AE2" w14:textId="77777777" w:rsidR="002534EC" w:rsidRPr="00F22606" w:rsidRDefault="002534EC" w:rsidP="002534EC">
      <w:pPr>
        <w:spacing w:after="0" w:line="240" w:lineRule="auto"/>
        <w:contextualSpacing/>
        <w:jc w:val="both"/>
        <w:rPr>
          <w:rFonts w:eastAsia="Times New Roman" w:cs="Arial"/>
          <w:lang w:eastAsia="es-CO"/>
        </w:rPr>
      </w:pPr>
    </w:p>
    <w:p w14:paraId="434B3109" w14:textId="7FE70BC2" w:rsidR="00624710" w:rsidRPr="00F22606" w:rsidRDefault="00E30905" w:rsidP="00762DDC">
      <w:pPr>
        <w:spacing w:after="0" w:line="240" w:lineRule="auto"/>
        <w:contextualSpacing/>
        <w:jc w:val="both"/>
        <w:rPr>
          <w:b/>
          <w:bCs/>
          <w:sz w:val="24"/>
          <w:szCs w:val="24"/>
        </w:rPr>
      </w:pPr>
      <w:r w:rsidRPr="00F22606">
        <w:rPr>
          <w:b/>
          <w:bCs/>
          <w:sz w:val="24"/>
          <w:szCs w:val="24"/>
        </w:rPr>
        <w:t xml:space="preserve">Sistema de Responsabilidad Penal Adolescente </w:t>
      </w:r>
    </w:p>
    <w:p w14:paraId="5808D6DF" w14:textId="77777777" w:rsidR="002534EC" w:rsidRDefault="002534EC" w:rsidP="00762DDC">
      <w:pPr>
        <w:spacing w:after="0" w:line="240" w:lineRule="auto"/>
        <w:contextualSpacing/>
        <w:jc w:val="both"/>
        <w:rPr>
          <w:rFonts w:cs="Arial"/>
          <w:shd w:val="clear" w:color="auto" w:fill="FFFFFF"/>
        </w:rPr>
      </w:pPr>
    </w:p>
    <w:p w14:paraId="2B4B5F2B" w14:textId="77777777" w:rsidR="00071E22" w:rsidRDefault="009E454F" w:rsidP="00762DDC">
      <w:pPr>
        <w:spacing w:after="0" w:line="240" w:lineRule="auto"/>
        <w:contextualSpacing/>
        <w:jc w:val="both"/>
        <w:rPr>
          <w:rFonts w:cs="Arial"/>
          <w:shd w:val="clear" w:color="auto" w:fill="FFFFFF"/>
        </w:rPr>
      </w:pPr>
      <w:r w:rsidRPr="00F22606">
        <w:rPr>
          <w:rFonts w:cs="Arial"/>
          <w:shd w:val="clear" w:color="auto" w:fill="FFFFFF"/>
        </w:rPr>
        <w:t>Dentro del Sistema de Responsabilidad Penal para Adolescentes, a través de la labor desplegada por los tres  Juzgados de Control de Garantías, y</w:t>
      </w:r>
      <w:r w:rsidR="0018511A" w:rsidRPr="00F22606">
        <w:rPr>
          <w:rFonts w:cs="Arial"/>
          <w:shd w:val="clear" w:color="auto" w:fill="FFFFFF"/>
        </w:rPr>
        <w:t xml:space="preserve"> uno</w:t>
      </w:r>
      <w:r w:rsidRPr="00F22606">
        <w:rPr>
          <w:rFonts w:cs="Arial"/>
          <w:shd w:val="clear" w:color="auto" w:fill="FFFFFF"/>
        </w:rPr>
        <w:t xml:space="preserve"> de Conocimiento, se ha generado gran impacto tanto a nivel social como económico.</w:t>
      </w:r>
    </w:p>
    <w:p w14:paraId="67D14C85" w14:textId="77777777" w:rsidR="00071E22" w:rsidRDefault="00071E22" w:rsidP="00762DDC">
      <w:pPr>
        <w:spacing w:after="0" w:line="240" w:lineRule="auto"/>
        <w:contextualSpacing/>
        <w:jc w:val="both"/>
        <w:rPr>
          <w:rFonts w:cs="Arial"/>
          <w:shd w:val="clear" w:color="auto" w:fill="FFFFFF"/>
        </w:rPr>
      </w:pPr>
    </w:p>
    <w:p w14:paraId="0161ADB4" w14:textId="51DB5ED1" w:rsidR="00D51B87" w:rsidRPr="00F22606" w:rsidRDefault="009E454F" w:rsidP="00762DDC">
      <w:pPr>
        <w:spacing w:after="0" w:line="240" w:lineRule="auto"/>
        <w:contextualSpacing/>
        <w:jc w:val="both"/>
        <w:rPr>
          <w:rFonts w:cs="Arial"/>
          <w:shd w:val="clear" w:color="auto" w:fill="FFFFFF"/>
        </w:rPr>
      </w:pPr>
      <w:r w:rsidRPr="00F22606">
        <w:rPr>
          <w:rFonts w:cs="Arial"/>
          <w:shd w:val="clear" w:color="auto" w:fill="FFFFFF"/>
        </w:rPr>
        <w:t>A través de las sanciones protectoras, educativas y restaurativas se ha logrado el regreso a la sociedad de adolescentes que entran a ser parte de la fuerza laboral activa, quienes obteniendo ingresos económicos para ellos y su núcleo familiar, por medio de oficios de panadería, elaboración de artículos de cuero y mecánica entre otros, que son aprendidos dentro del Instituto de Orientación Santo Ángel,</w:t>
      </w:r>
      <w:r w:rsidR="0018511A" w:rsidRPr="00F22606">
        <w:rPr>
          <w:rFonts w:cs="Arial"/>
          <w:shd w:val="clear" w:color="auto" w:fill="FFFFFF"/>
        </w:rPr>
        <w:t xml:space="preserve"> fundaciones Riguetto y Proinco,  se logra el restablecimiento de derechos y </w:t>
      </w:r>
      <w:r w:rsidRPr="00F22606">
        <w:rPr>
          <w:rFonts w:cs="Arial"/>
          <w:shd w:val="clear" w:color="auto" w:fill="FFFFFF"/>
        </w:rPr>
        <w:t xml:space="preserve"> </w:t>
      </w:r>
      <w:r w:rsidR="002534EC">
        <w:rPr>
          <w:rFonts w:cs="Arial"/>
          <w:shd w:val="clear" w:color="auto" w:fill="FFFFFF"/>
        </w:rPr>
        <w:t xml:space="preserve">de </w:t>
      </w:r>
      <w:r w:rsidRPr="00F22606">
        <w:rPr>
          <w:rFonts w:cs="Arial"/>
          <w:shd w:val="clear" w:color="auto" w:fill="FFFFFF"/>
        </w:rPr>
        <w:t>la vida de los adolescentes infractores,</w:t>
      </w:r>
      <w:r w:rsidR="0018511A" w:rsidRPr="00F22606">
        <w:rPr>
          <w:rFonts w:cs="Arial"/>
          <w:shd w:val="clear" w:color="auto" w:fill="FFFFFF"/>
        </w:rPr>
        <w:t xml:space="preserve"> evitando la </w:t>
      </w:r>
      <w:r w:rsidRPr="00F22606">
        <w:rPr>
          <w:rFonts w:cs="Arial"/>
          <w:shd w:val="clear" w:color="auto" w:fill="FFFFFF"/>
        </w:rPr>
        <w:t>reincid</w:t>
      </w:r>
      <w:r w:rsidR="0018511A" w:rsidRPr="00F22606">
        <w:rPr>
          <w:rFonts w:cs="Arial"/>
          <w:shd w:val="clear" w:color="auto" w:fill="FFFFFF"/>
        </w:rPr>
        <w:t>encia en la comisión de delitos y regresando a la sociedad y a sus familias con medios para vivir una vida digna.</w:t>
      </w:r>
    </w:p>
    <w:p w14:paraId="471FEB6D" w14:textId="77777777" w:rsidR="0018511A" w:rsidRPr="00F22606" w:rsidRDefault="0018511A" w:rsidP="00762DDC">
      <w:pPr>
        <w:spacing w:after="0" w:line="240" w:lineRule="auto"/>
        <w:contextualSpacing/>
        <w:jc w:val="both"/>
        <w:rPr>
          <w:b/>
          <w:bCs/>
          <w:sz w:val="24"/>
          <w:szCs w:val="24"/>
        </w:rPr>
      </w:pPr>
    </w:p>
    <w:p w14:paraId="181D1470" w14:textId="55E66594" w:rsidR="00E30905" w:rsidRDefault="00B6558B" w:rsidP="00762DDC">
      <w:pPr>
        <w:spacing w:after="0" w:line="240" w:lineRule="auto"/>
        <w:contextualSpacing/>
        <w:jc w:val="both"/>
        <w:rPr>
          <w:b/>
          <w:bCs/>
          <w:sz w:val="24"/>
          <w:szCs w:val="24"/>
        </w:rPr>
      </w:pPr>
      <w:r w:rsidRPr="00F22606">
        <w:rPr>
          <w:b/>
          <w:bCs/>
          <w:sz w:val="24"/>
          <w:szCs w:val="24"/>
        </w:rPr>
        <w:t>Co</w:t>
      </w:r>
      <w:r w:rsidR="00E30905" w:rsidRPr="00F22606">
        <w:rPr>
          <w:b/>
          <w:bCs/>
          <w:sz w:val="24"/>
          <w:szCs w:val="24"/>
        </w:rPr>
        <w:t>mité de Género</w:t>
      </w:r>
    </w:p>
    <w:p w14:paraId="2C7D2345" w14:textId="77777777" w:rsidR="002534EC" w:rsidRPr="00F22606" w:rsidRDefault="002534EC" w:rsidP="00762DDC">
      <w:pPr>
        <w:spacing w:after="0" w:line="240" w:lineRule="auto"/>
        <w:contextualSpacing/>
        <w:jc w:val="both"/>
        <w:rPr>
          <w:sz w:val="24"/>
          <w:szCs w:val="24"/>
        </w:rPr>
      </w:pPr>
    </w:p>
    <w:p w14:paraId="55165F3F" w14:textId="5569BAD7" w:rsidR="00E9631F" w:rsidRPr="00F22606" w:rsidRDefault="00AA431C" w:rsidP="00762DDC">
      <w:pPr>
        <w:pStyle w:val="Prrafodelista"/>
        <w:spacing w:after="0" w:line="240" w:lineRule="auto"/>
        <w:ind w:left="0"/>
        <w:jc w:val="both"/>
      </w:pPr>
      <w:r w:rsidRPr="00F22606">
        <w:t xml:space="preserve">El trabajo que el </w:t>
      </w:r>
      <w:r w:rsidR="00071E22" w:rsidRPr="00F22606">
        <w:t xml:space="preserve">Consejo Seccional </w:t>
      </w:r>
      <w:r w:rsidR="00071E22">
        <w:t xml:space="preserve">ha venido desarrollando </w:t>
      </w:r>
      <w:r w:rsidRPr="00F22606">
        <w:t>en materia de acce</w:t>
      </w:r>
      <w:r w:rsidR="00E9631F" w:rsidRPr="00F22606">
        <w:t>so a la justicia de las mujeres</w:t>
      </w:r>
      <w:r w:rsidR="00071E22">
        <w:t xml:space="preserve"> en cumplimiento</w:t>
      </w:r>
      <w:r w:rsidRPr="00F22606">
        <w:t xml:space="preserve"> de los postulados constitucionales, legales y los compromisos </w:t>
      </w:r>
      <w:r w:rsidR="00E9631F" w:rsidRPr="00F22606">
        <w:t>internacionales asumidos por el E</w:t>
      </w:r>
      <w:r w:rsidRPr="00F22606">
        <w:t xml:space="preserve">stado </w:t>
      </w:r>
      <w:r w:rsidR="00071E22" w:rsidRPr="00F22606">
        <w:t xml:space="preserve">Colombiano </w:t>
      </w:r>
      <w:r w:rsidRPr="00F22606">
        <w:t xml:space="preserve">se realiza de manera activa y </w:t>
      </w:r>
      <w:r w:rsidR="00E9631F" w:rsidRPr="00F22606">
        <w:t>permanente,</w:t>
      </w:r>
      <w:r w:rsidR="00BD424F" w:rsidRPr="00F22606">
        <w:t xml:space="preserve"> en coordinación con el Comité  Seccional de Género a través del cumplimiento de un plan de acción. </w:t>
      </w:r>
    </w:p>
    <w:p w14:paraId="2543028A" w14:textId="77777777" w:rsidR="00E9631F" w:rsidRPr="00F22606" w:rsidRDefault="00E9631F" w:rsidP="00762DDC">
      <w:pPr>
        <w:pStyle w:val="Prrafodelista"/>
        <w:spacing w:after="0" w:line="240" w:lineRule="auto"/>
        <w:ind w:left="0"/>
        <w:jc w:val="both"/>
      </w:pPr>
    </w:p>
    <w:p w14:paraId="3C56E4C2" w14:textId="7413D387" w:rsidR="00546B18" w:rsidRPr="00F22606" w:rsidRDefault="00E9631F" w:rsidP="00762DDC">
      <w:pPr>
        <w:pStyle w:val="Prrafodelista"/>
        <w:spacing w:after="0" w:line="240" w:lineRule="auto"/>
        <w:ind w:left="0"/>
        <w:jc w:val="both"/>
      </w:pPr>
      <w:r w:rsidRPr="00F22606">
        <w:t>Como una manera de visibilizar y destacar el trabajo de los y las jueces</w:t>
      </w:r>
      <w:r w:rsidR="00071E22">
        <w:t>/zas</w:t>
      </w:r>
      <w:r w:rsidRPr="00F22606">
        <w:t xml:space="preserve">, en </w:t>
      </w:r>
      <w:r w:rsidR="00BD424F" w:rsidRPr="00F22606">
        <w:t xml:space="preserve"> las visitas de calificación a los despachos judiciales adoptó un acta adicional para registra</w:t>
      </w:r>
      <w:r w:rsidR="00071E22">
        <w:t>r las providencias en las que l@</w:t>
      </w:r>
      <w:r w:rsidR="00BD424F" w:rsidRPr="00F22606">
        <w:t xml:space="preserve">s funcionari@s judiciales aplican la perspectiva de </w:t>
      </w:r>
      <w:r w:rsidRPr="00F22606">
        <w:t>género</w:t>
      </w:r>
      <w:r w:rsidR="00BD424F" w:rsidRPr="00F22606">
        <w:t xml:space="preserve"> en el ejercicio de la</w:t>
      </w:r>
      <w:r w:rsidRPr="00F22606">
        <w:t xml:space="preserve"> función judicial, las cuales son utilizadas como insumos en los talleres y/o clínicas de casos, teniendo en cuenta que si bien existe una relatoría</w:t>
      </w:r>
      <w:r w:rsidR="00546B18" w:rsidRPr="00F22606">
        <w:t xml:space="preserve">s de las </w:t>
      </w:r>
      <w:r w:rsidR="00071E22" w:rsidRPr="00F22606">
        <w:t xml:space="preserve">Altas Cortes </w:t>
      </w:r>
      <w:r w:rsidR="00546B18" w:rsidRPr="00F22606">
        <w:t xml:space="preserve">se requiere contar con providencias de instancia para </w:t>
      </w:r>
      <w:r w:rsidR="002B5EAB" w:rsidRPr="00F22606">
        <w:t>analizarlas</w:t>
      </w:r>
      <w:r w:rsidR="00546B18" w:rsidRPr="00F22606">
        <w:t xml:space="preserve"> con el objeto de generar destreza argumentativa en este tipo de asuntos. </w:t>
      </w:r>
    </w:p>
    <w:p w14:paraId="537BA585" w14:textId="77777777" w:rsidR="00546B18" w:rsidRPr="00F22606" w:rsidRDefault="00546B18" w:rsidP="00762DDC">
      <w:pPr>
        <w:pStyle w:val="Prrafodelista"/>
        <w:spacing w:after="0" w:line="240" w:lineRule="auto"/>
        <w:ind w:left="0"/>
        <w:jc w:val="both"/>
      </w:pPr>
    </w:p>
    <w:p w14:paraId="5B859A0C" w14:textId="57A14CAA" w:rsidR="00E30905" w:rsidRPr="00F22606" w:rsidRDefault="00546B18" w:rsidP="00762DDC">
      <w:pPr>
        <w:pStyle w:val="Prrafodelista"/>
        <w:spacing w:after="0" w:line="240" w:lineRule="auto"/>
        <w:ind w:left="0"/>
        <w:jc w:val="both"/>
      </w:pPr>
      <w:r w:rsidRPr="00F22606">
        <w:t xml:space="preserve">En el </w:t>
      </w:r>
      <w:r w:rsidR="00071E22" w:rsidRPr="00F22606">
        <w:t xml:space="preserve">marco </w:t>
      </w:r>
      <w:r w:rsidRPr="00F22606">
        <w:t xml:space="preserve">de las Mesas de Coordinación </w:t>
      </w:r>
      <w:r w:rsidR="00071E22" w:rsidRPr="00F22606">
        <w:t xml:space="preserve">Intercultural </w:t>
      </w:r>
      <w:r w:rsidRPr="00F22606">
        <w:t xml:space="preserve">se trabaja </w:t>
      </w:r>
      <w:r w:rsidR="00BD424F" w:rsidRPr="00F22606">
        <w:t xml:space="preserve">también por el acceso a la justicia de las mujeres indígenas y </w:t>
      </w:r>
      <w:r w:rsidRPr="00F22606">
        <w:t>afrodescendientes</w:t>
      </w:r>
      <w:r w:rsidR="002B5EAB" w:rsidRPr="00F22606">
        <w:t xml:space="preserve">,  por solicitud expresa de ellas. </w:t>
      </w:r>
    </w:p>
    <w:p w14:paraId="61B7984B" w14:textId="77777777" w:rsidR="0020787E" w:rsidRDefault="0020787E" w:rsidP="00762DDC">
      <w:pPr>
        <w:pStyle w:val="Prrafodelista"/>
        <w:spacing w:after="0" w:line="240" w:lineRule="auto"/>
        <w:ind w:left="0"/>
        <w:jc w:val="both"/>
      </w:pPr>
    </w:p>
    <w:p w14:paraId="46561231" w14:textId="77777777" w:rsidR="00471E99" w:rsidRDefault="00471E99" w:rsidP="00762DDC">
      <w:pPr>
        <w:pStyle w:val="Prrafodelista"/>
        <w:spacing w:after="0" w:line="240" w:lineRule="auto"/>
        <w:ind w:left="0"/>
        <w:jc w:val="both"/>
      </w:pPr>
    </w:p>
    <w:p w14:paraId="6F04B81E" w14:textId="77777777" w:rsidR="00471E99" w:rsidRDefault="00471E99" w:rsidP="00762DDC">
      <w:pPr>
        <w:pStyle w:val="Prrafodelista"/>
        <w:spacing w:after="0" w:line="240" w:lineRule="auto"/>
        <w:ind w:left="0"/>
        <w:jc w:val="both"/>
      </w:pPr>
    </w:p>
    <w:p w14:paraId="23183A55" w14:textId="77777777" w:rsidR="00471E99" w:rsidRPr="00F22606" w:rsidRDefault="00471E99" w:rsidP="00762DDC">
      <w:pPr>
        <w:pStyle w:val="Prrafodelista"/>
        <w:spacing w:after="0" w:line="240" w:lineRule="auto"/>
        <w:ind w:left="0"/>
        <w:jc w:val="both"/>
      </w:pPr>
    </w:p>
    <w:p w14:paraId="22AF2AF9" w14:textId="56E10658" w:rsidR="00E30905" w:rsidRDefault="00622FF0" w:rsidP="00762DDC">
      <w:pPr>
        <w:pStyle w:val="Prrafodelista"/>
        <w:numPr>
          <w:ilvl w:val="0"/>
          <w:numId w:val="36"/>
        </w:numPr>
        <w:spacing w:after="0" w:line="240" w:lineRule="auto"/>
        <w:ind w:left="426" w:hanging="426"/>
        <w:rPr>
          <w:b/>
          <w:bCs/>
          <w:sz w:val="24"/>
          <w:szCs w:val="24"/>
        </w:rPr>
      </w:pPr>
      <w:r w:rsidRPr="00F22606">
        <w:rPr>
          <w:b/>
          <w:bCs/>
          <w:sz w:val="24"/>
          <w:szCs w:val="24"/>
        </w:rPr>
        <w:lastRenderedPageBreak/>
        <w:t>Infraestructura Judicial</w:t>
      </w:r>
    </w:p>
    <w:p w14:paraId="14A1D3CA" w14:textId="77777777" w:rsidR="00F36189" w:rsidRPr="00F22606" w:rsidRDefault="00F36189" w:rsidP="00F36189">
      <w:pPr>
        <w:pStyle w:val="Prrafodelista"/>
        <w:spacing w:after="0" w:line="240" w:lineRule="auto"/>
        <w:ind w:left="426"/>
        <w:rPr>
          <w:b/>
          <w:bCs/>
          <w:sz w:val="24"/>
          <w:szCs w:val="24"/>
        </w:rPr>
      </w:pPr>
    </w:p>
    <w:p w14:paraId="0942B3CD" w14:textId="3BCA009F" w:rsidR="00853AD0" w:rsidRPr="00F22606" w:rsidRDefault="001E3AC7" w:rsidP="00762DDC">
      <w:pPr>
        <w:spacing w:after="0" w:line="240" w:lineRule="auto"/>
        <w:contextualSpacing/>
        <w:jc w:val="both"/>
      </w:pPr>
      <w:r>
        <w:t>La Dirección Ejecutiva</w:t>
      </w:r>
      <w:r w:rsidR="00853AD0" w:rsidRPr="00F22606">
        <w:t xml:space="preserve"> ha tenido como plan de acción la mejora constante de la infraestructura física, como parte de la garantía  del acceso a la justicia para la ciudadanía, como para las condiciones de trabajo de l@s servidor@as judiciales, teniendo </w:t>
      </w:r>
      <w:r w:rsidR="00476E2A">
        <w:t xml:space="preserve">en cuenta igualmente, </w:t>
      </w:r>
      <w:r w:rsidR="00853AD0" w:rsidRPr="00F22606">
        <w:t xml:space="preserve">a las personas en estado de discapacidad. </w:t>
      </w:r>
    </w:p>
    <w:p w14:paraId="2B0FA8E5" w14:textId="77777777" w:rsidR="00853AD0" w:rsidRPr="00F22606" w:rsidRDefault="00853AD0" w:rsidP="00762DDC">
      <w:pPr>
        <w:spacing w:after="0" w:line="240" w:lineRule="auto"/>
        <w:contextualSpacing/>
        <w:jc w:val="both"/>
      </w:pPr>
    </w:p>
    <w:p w14:paraId="6C3E1E88" w14:textId="76723A88" w:rsidR="0020787E" w:rsidRPr="00F22606" w:rsidRDefault="0020787E" w:rsidP="00762DDC">
      <w:pPr>
        <w:spacing w:after="0" w:line="240" w:lineRule="auto"/>
        <w:contextualSpacing/>
        <w:jc w:val="both"/>
      </w:pPr>
      <w:r w:rsidRPr="00F22606">
        <w:t xml:space="preserve">Entre los proyectos de mayor trascendencia del  año 2.019 se encuentra: </w:t>
      </w:r>
    </w:p>
    <w:p w14:paraId="33D1023F" w14:textId="77777777" w:rsidR="0020787E" w:rsidRPr="00F22606" w:rsidRDefault="0020787E" w:rsidP="00762DDC">
      <w:pPr>
        <w:spacing w:after="0" w:line="240" w:lineRule="auto"/>
        <w:contextualSpacing/>
        <w:jc w:val="both"/>
      </w:pPr>
    </w:p>
    <w:p w14:paraId="228DE057" w14:textId="3C8462E9" w:rsidR="0020787E" w:rsidRPr="00F22606" w:rsidRDefault="0020787E" w:rsidP="00762DDC">
      <w:pPr>
        <w:spacing w:after="0" w:line="240" w:lineRule="auto"/>
        <w:contextualSpacing/>
        <w:jc w:val="both"/>
      </w:pPr>
      <w:r w:rsidRPr="00F22606">
        <w:t>INSTALACIÓN DE ASCENSOR PALACIO DE JUSTICIA DE TUMACO.</w:t>
      </w:r>
    </w:p>
    <w:p w14:paraId="3DD35CB0" w14:textId="77777777" w:rsidR="0020787E" w:rsidRPr="00F22606" w:rsidRDefault="0020787E" w:rsidP="00762DDC">
      <w:pPr>
        <w:spacing w:after="0" w:line="240" w:lineRule="auto"/>
        <w:contextualSpacing/>
        <w:jc w:val="both"/>
      </w:pPr>
    </w:p>
    <w:p w14:paraId="6F29C67D" w14:textId="6764559A" w:rsidR="0020787E" w:rsidRPr="00F22606" w:rsidRDefault="0020787E" w:rsidP="00762DDC">
      <w:pPr>
        <w:spacing w:after="0" w:line="240" w:lineRule="auto"/>
        <w:contextualSpacing/>
        <w:jc w:val="both"/>
      </w:pPr>
      <w:r w:rsidRPr="00F22606">
        <w:t>El Palacio de Justicia</w:t>
      </w:r>
      <w:r w:rsidR="001E3AC7">
        <w:t xml:space="preserve"> de</w:t>
      </w:r>
      <w:r w:rsidRPr="00F22606">
        <w:t xml:space="preserve"> San Andrés de Tumaco es una edificación moderna de cinco pisos, donde se encuentran la mayor parte de juzgados del circuito, sin embargo no contaba con un ascensor que permitirá el fácil acceso a todos los pisos, en donde no solo se encuentran los despachos judiciales sino sus respetivas salas de audiencias; barrera física que </w:t>
      </w:r>
      <w:r w:rsidR="001E3AC7">
        <w:t xml:space="preserve">se </w:t>
      </w:r>
      <w:r w:rsidRPr="00F22606">
        <w:t xml:space="preserve">constituía en una seria limitación al derecho de libre acceso a la Justicia de las personas con movilidad reducida. El contrato de instalación de ascensor en el Palacio de Justicia de Tumaco inicio en el año 2.018 y culminó en el 2019, con una inversión de $545,4 millones, permitiendo que la población en general y principalmente las personas con dificultades en su movilidad, accedan a los cinco pisos de la edificación, </w:t>
      </w:r>
      <w:r w:rsidR="001E3AC7">
        <w:t xml:space="preserve">en los que se ubican </w:t>
      </w:r>
      <w:r w:rsidRPr="00F22606">
        <w:t>trece (13) despachos judiciales y las correspondientes salas de audiencias.</w:t>
      </w:r>
    </w:p>
    <w:p w14:paraId="00B60869" w14:textId="77777777" w:rsidR="0020787E" w:rsidRPr="00F22606" w:rsidRDefault="0020787E" w:rsidP="00762DDC">
      <w:pPr>
        <w:spacing w:after="0" w:line="240" w:lineRule="auto"/>
        <w:contextualSpacing/>
        <w:jc w:val="both"/>
      </w:pPr>
    </w:p>
    <w:p w14:paraId="138DB3A2" w14:textId="30B090F6" w:rsidR="0020787E" w:rsidRPr="00F22606" w:rsidRDefault="0020787E" w:rsidP="00762DDC">
      <w:pPr>
        <w:spacing w:after="0" w:line="240" w:lineRule="auto"/>
        <w:contextualSpacing/>
        <w:jc w:val="both"/>
      </w:pPr>
      <w:r w:rsidRPr="00F22606">
        <w:t>INSTALACIÓN ASCENSOR PALACIO DE JUSTICIA DE PASTO.</w:t>
      </w:r>
    </w:p>
    <w:p w14:paraId="6EC91900" w14:textId="77777777" w:rsidR="0020787E" w:rsidRPr="00F22606" w:rsidRDefault="0020787E" w:rsidP="00762DDC">
      <w:pPr>
        <w:spacing w:after="0" w:line="240" w:lineRule="auto"/>
        <w:contextualSpacing/>
        <w:jc w:val="both"/>
      </w:pPr>
    </w:p>
    <w:p w14:paraId="0841A5BF" w14:textId="77777777" w:rsidR="00476E2A" w:rsidRDefault="001E3AC7" w:rsidP="00762DDC">
      <w:pPr>
        <w:spacing w:after="0" w:line="240" w:lineRule="auto"/>
        <w:contextualSpacing/>
        <w:jc w:val="both"/>
      </w:pPr>
      <w:r>
        <w:t xml:space="preserve">El </w:t>
      </w:r>
      <w:r w:rsidR="0020787E" w:rsidRPr="00F22606">
        <w:t>Palacio de Justicia de Pasto inicialment</w:t>
      </w:r>
      <w:r w:rsidR="00476E2A">
        <w:t>e contaba con tres ascensores: u</w:t>
      </w:r>
      <w:r w:rsidR="0020787E" w:rsidRPr="00F22606">
        <w:t>no en el bloque I, donde se ubicaban la mayor pa</w:t>
      </w:r>
      <w:r w:rsidR="00476E2A">
        <w:t>rte de juzgados del circuito y d</w:t>
      </w:r>
      <w:r w:rsidR="0020787E" w:rsidRPr="00F22606">
        <w:t>os ascensores en el bloque II</w:t>
      </w:r>
      <w:r w:rsidR="00476E2A">
        <w:t>,</w:t>
      </w:r>
      <w:r w:rsidR="0020787E" w:rsidRPr="00F22606">
        <w:t xml:space="preserve"> donde se encuentran los despachos de los tribunales del distrito y las oficinas de la Dirección Seccional. </w:t>
      </w:r>
    </w:p>
    <w:p w14:paraId="2B16CBAC" w14:textId="77777777" w:rsidR="00476E2A" w:rsidRDefault="00476E2A" w:rsidP="00762DDC">
      <w:pPr>
        <w:spacing w:after="0" w:line="240" w:lineRule="auto"/>
        <w:contextualSpacing/>
        <w:jc w:val="both"/>
      </w:pPr>
    </w:p>
    <w:p w14:paraId="48D166C2" w14:textId="0A6BDC58" w:rsidR="0020787E" w:rsidRPr="00F22606" w:rsidRDefault="0020787E" w:rsidP="00762DDC">
      <w:pPr>
        <w:spacing w:after="0" w:line="240" w:lineRule="auto"/>
        <w:contextualSpacing/>
        <w:jc w:val="both"/>
      </w:pPr>
      <w:r w:rsidRPr="00F22606">
        <w:t xml:space="preserve">En el bloque I se instaló un nuevo ascensor considerando el volumen de transeúntes a los diferentes despachos judiciales y la disposición de un foso previsto para tal fin; mejorando los traslados de todas las personas, reduciendo notablemente los tiempos de espera del ascensor actual y siendo un elemento de soporte cuando uno de los dos no esté en servicio, sea por falla o encontrarse en mantenimiento. El contrato de instalación del ascensor en el Palacio de Justicia de Pasto, se unificó con el precedente, teniendo igualmente inicio en el año 2.018 y terminación en el 2019, con una inversión de $269.9 millones, permitiendo que la población en general y principalmente las personas con dificultades en su movilidad, accedan a los cinco </w:t>
      </w:r>
      <w:r w:rsidR="00476E2A">
        <w:t>donde se ubican treinta y cuatro</w:t>
      </w:r>
      <w:r w:rsidRPr="00F22606">
        <w:t xml:space="preserve"> (34) despachos judiciales y las correspondientes salas de audiencia.  </w:t>
      </w:r>
    </w:p>
    <w:p w14:paraId="245FF5D2" w14:textId="77777777" w:rsidR="0020787E" w:rsidRPr="00F22606" w:rsidRDefault="0020787E" w:rsidP="00762DDC">
      <w:pPr>
        <w:spacing w:after="0" w:line="240" w:lineRule="auto"/>
        <w:contextualSpacing/>
        <w:jc w:val="both"/>
      </w:pPr>
    </w:p>
    <w:p w14:paraId="10664EDC" w14:textId="77777777" w:rsidR="0020787E" w:rsidRPr="00F22606" w:rsidRDefault="0020787E" w:rsidP="00762DDC">
      <w:pPr>
        <w:spacing w:after="0" w:line="240" w:lineRule="auto"/>
        <w:contextualSpacing/>
        <w:jc w:val="both"/>
      </w:pPr>
      <w:r w:rsidRPr="00F22606">
        <w:lastRenderedPageBreak/>
        <w:t>ADECUACIONES ELÉCTRICAS Y DATOS EN EL PALACIO DE JUSTICIA DE LA UNIÓN.</w:t>
      </w:r>
    </w:p>
    <w:p w14:paraId="3FEC1208" w14:textId="77777777" w:rsidR="0020787E" w:rsidRPr="00F22606" w:rsidRDefault="0020787E" w:rsidP="00762DDC">
      <w:pPr>
        <w:spacing w:after="0" w:line="240" w:lineRule="auto"/>
        <w:contextualSpacing/>
        <w:jc w:val="both"/>
      </w:pPr>
    </w:p>
    <w:p w14:paraId="5E7C9B04" w14:textId="79B827A2" w:rsidR="0020787E" w:rsidRPr="00F22606" w:rsidRDefault="0020787E" w:rsidP="00762DDC">
      <w:pPr>
        <w:spacing w:after="0" w:line="240" w:lineRule="auto"/>
        <w:contextualSpacing/>
        <w:jc w:val="both"/>
      </w:pPr>
      <w:r w:rsidRPr="00F22606">
        <w:t xml:space="preserve">Con el contrato suscrito en el mes de noviembre de 2.019, y con finalización en el año 2.020, se actualiza el sistema eléctrico y de datos dentro de las normativas actuales que permitan mejorar la eficiencia del sistema, instalando además una planta eléctrica y </w:t>
      </w:r>
      <w:r w:rsidR="00476E2A" w:rsidRPr="00F22606">
        <w:t xml:space="preserve">UPS </w:t>
      </w:r>
      <w:r w:rsidRPr="00F22606">
        <w:t xml:space="preserve">con el fin de garantizar la continuidad del fluido eléctrico en el Palacio de Justica y de igual manera la continuidad del servicio de administración de justicia; con una inversión de $210.978.423,00, que beneficia a cinco (5) despachos; con un total de 20 servidores judiciales y a la población de la región. </w:t>
      </w:r>
    </w:p>
    <w:p w14:paraId="6D53C7AF" w14:textId="77777777" w:rsidR="0020787E" w:rsidRPr="00F22606" w:rsidRDefault="0020787E" w:rsidP="00762DDC">
      <w:pPr>
        <w:spacing w:after="0" w:line="240" w:lineRule="auto"/>
        <w:contextualSpacing/>
        <w:jc w:val="both"/>
      </w:pPr>
    </w:p>
    <w:p w14:paraId="42207F9B" w14:textId="77777777" w:rsidR="0020787E" w:rsidRPr="00F22606" w:rsidRDefault="0020787E" w:rsidP="00762DDC">
      <w:pPr>
        <w:spacing w:after="0" w:line="240" w:lineRule="auto"/>
        <w:contextualSpacing/>
        <w:jc w:val="both"/>
      </w:pPr>
      <w:r w:rsidRPr="00F22606">
        <w:t>DOTACIÓN DE PLANTAS ELÉCTRICAS PORTÁTILES.</w:t>
      </w:r>
    </w:p>
    <w:p w14:paraId="73CC4109" w14:textId="77777777" w:rsidR="0020787E" w:rsidRPr="00F22606" w:rsidRDefault="0020787E" w:rsidP="00762DDC">
      <w:pPr>
        <w:spacing w:after="0" w:line="240" w:lineRule="auto"/>
        <w:contextualSpacing/>
        <w:jc w:val="both"/>
      </w:pPr>
    </w:p>
    <w:p w14:paraId="7DE7ED67" w14:textId="2DA55C13" w:rsidR="0020787E" w:rsidRPr="00F22606" w:rsidRDefault="0020787E" w:rsidP="00762DDC">
      <w:pPr>
        <w:spacing w:after="0" w:line="240" w:lineRule="auto"/>
        <w:contextualSpacing/>
        <w:jc w:val="both"/>
      </w:pPr>
      <w:r w:rsidRPr="00F22606">
        <w:t>Se instalaron 10 sistemas electrógenos portátiles en las sedes judiciales de: Puerto Leguizamo, Puerto Guzmán, Puerto Caicedo y San Francisco en el departamento del Putumayo; Piamonte en el departamento del Cauca; Cumbitara, El Rosario, Policarpa, San Lorenzo, Ricaurte en el departamento de Nariño. Sitios de difícil acceso donde son recurrentes la</w:t>
      </w:r>
      <w:r w:rsidR="00476E2A">
        <w:t>s</w:t>
      </w:r>
      <w:r w:rsidRPr="00F22606">
        <w:t xml:space="preserve"> fallas de energía del sistema interconectado Nacional. La inversión fue de $79.400.000,00, con lo cual se asegura la continuidad del servicio de administración de justicia en cada uno de los municipios beneficiados.</w:t>
      </w:r>
      <w:r w:rsidRPr="00F22606">
        <w:tab/>
      </w:r>
    </w:p>
    <w:p w14:paraId="458B816D" w14:textId="77777777" w:rsidR="0020787E" w:rsidRPr="00F22606" w:rsidRDefault="0020787E" w:rsidP="00762DDC">
      <w:pPr>
        <w:spacing w:after="0" w:line="240" w:lineRule="auto"/>
        <w:contextualSpacing/>
        <w:jc w:val="both"/>
      </w:pPr>
    </w:p>
    <w:p w14:paraId="2B140FAE" w14:textId="4B955AEB" w:rsidR="00E30905" w:rsidRPr="00F22606" w:rsidRDefault="00622FF0" w:rsidP="00762DDC">
      <w:pPr>
        <w:pStyle w:val="Prrafodelista"/>
        <w:numPr>
          <w:ilvl w:val="0"/>
          <w:numId w:val="36"/>
        </w:numPr>
        <w:spacing w:after="0" w:line="240" w:lineRule="auto"/>
        <w:ind w:left="426" w:hanging="426"/>
        <w:rPr>
          <w:b/>
          <w:bCs/>
          <w:sz w:val="24"/>
          <w:szCs w:val="24"/>
        </w:rPr>
      </w:pPr>
      <w:r w:rsidRPr="00F22606">
        <w:rPr>
          <w:b/>
          <w:bCs/>
          <w:sz w:val="24"/>
          <w:szCs w:val="24"/>
        </w:rPr>
        <w:t>Carrera Judicial</w:t>
      </w:r>
    </w:p>
    <w:p w14:paraId="57FBE34C" w14:textId="77777777" w:rsidR="00624710" w:rsidRPr="00F22606" w:rsidRDefault="00624710" w:rsidP="00762DDC">
      <w:pPr>
        <w:pStyle w:val="Prrafodelista"/>
        <w:spacing w:after="0" w:line="240" w:lineRule="auto"/>
        <w:ind w:left="0"/>
        <w:jc w:val="both"/>
      </w:pPr>
    </w:p>
    <w:p w14:paraId="1B2AF39C" w14:textId="56209269" w:rsidR="0016438B" w:rsidRPr="00F22606" w:rsidRDefault="0016438B" w:rsidP="00762DDC">
      <w:pPr>
        <w:pStyle w:val="Prrafodelista"/>
        <w:spacing w:after="0" w:line="240" w:lineRule="auto"/>
        <w:ind w:left="0"/>
        <w:jc w:val="both"/>
      </w:pPr>
      <w:r w:rsidRPr="00F22606">
        <w:t>Los diferentes concursos, tanto de empleados/as</w:t>
      </w:r>
      <w:r w:rsidR="004C01C2" w:rsidRPr="00F22606">
        <w:t xml:space="preserve"> como de funcionario</w:t>
      </w:r>
      <w:r w:rsidRPr="00F22606">
        <w:t>s</w:t>
      </w:r>
      <w:r w:rsidR="004C01C2" w:rsidRPr="00F22606">
        <w:t>/funcionaria</w:t>
      </w:r>
      <w:r w:rsidRPr="00F22606">
        <w:t xml:space="preserve">s han tenido un gran impacto en el sistema de carrera judicial. De los 881 cargos de empleados existentes en los Distritos Judiciales de Pasto y Mocoa, 648 se encuentran vinculados en propiedad, lo que representa un </w:t>
      </w:r>
      <w:r w:rsidR="00B27332" w:rsidRPr="00F22606">
        <w:t>74</w:t>
      </w:r>
      <w:r w:rsidRPr="00F22606">
        <w:t>% y los 233 restantes se encuentran aún no</w:t>
      </w:r>
      <w:r w:rsidR="004C01C2" w:rsidRPr="00F22606">
        <w:t>mbrados en provisionalidad, esto</w:t>
      </w:r>
      <w:r w:rsidR="00B27332" w:rsidRPr="00F22606">
        <w:t xml:space="preserve"> es un 26</w:t>
      </w:r>
      <w:r w:rsidRPr="00F22606">
        <w:t xml:space="preserve">%. </w:t>
      </w:r>
    </w:p>
    <w:p w14:paraId="2A7C0483" w14:textId="77777777" w:rsidR="0016438B" w:rsidRPr="00F22606" w:rsidRDefault="0016438B" w:rsidP="00762DDC">
      <w:pPr>
        <w:pStyle w:val="Prrafodelista"/>
        <w:spacing w:after="0" w:line="240" w:lineRule="auto"/>
        <w:ind w:left="0"/>
        <w:jc w:val="both"/>
      </w:pPr>
    </w:p>
    <w:p w14:paraId="0257E14F" w14:textId="4A2508D0" w:rsidR="00B27332" w:rsidRPr="00F22606" w:rsidRDefault="0016438B" w:rsidP="00762DDC">
      <w:pPr>
        <w:pStyle w:val="Prrafodelista"/>
        <w:spacing w:after="0" w:line="240" w:lineRule="auto"/>
        <w:ind w:left="0"/>
        <w:jc w:val="both"/>
      </w:pPr>
      <w:r w:rsidRPr="00F22606">
        <w:t>En lo que respecta a funcionarios/</w:t>
      </w:r>
      <w:r w:rsidR="00B27332" w:rsidRPr="00F22606">
        <w:t>as judiciales, del total de 208</w:t>
      </w:r>
      <w:r w:rsidRPr="00F22606">
        <w:t xml:space="preserve"> jueces/zas</w:t>
      </w:r>
      <w:r w:rsidR="00B27332" w:rsidRPr="00F22606">
        <w:t>, 135</w:t>
      </w:r>
      <w:r w:rsidRPr="00F22606">
        <w:t xml:space="preserve"> se encuentran vin</w:t>
      </w:r>
      <w:r w:rsidR="004C01C2" w:rsidRPr="00F22606">
        <w:t>culados por el sistema de carrera judicial</w:t>
      </w:r>
      <w:r w:rsidRPr="00F22606">
        <w:t xml:space="preserve">, correspondiendo a </w:t>
      </w:r>
      <w:r w:rsidR="00B27332" w:rsidRPr="00F22606">
        <w:t>un 6</w:t>
      </w:r>
      <w:r w:rsidRPr="00F22606">
        <w:t>5</w:t>
      </w:r>
      <w:r w:rsidR="004C01C2" w:rsidRPr="00F22606">
        <w:t xml:space="preserve">%, y los 73 restantes en provisionalidad, esto es </w:t>
      </w:r>
      <w:r w:rsidR="00B27332" w:rsidRPr="00F22606">
        <w:t>3</w:t>
      </w:r>
      <w:r w:rsidR="004C01C2" w:rsidRPr="00F22606">
        <w:t>5%.</w:t>
      </w:r>
      <w:r w:rsidR="00B27332" w:rsidRPr="00F22606">
        <w:t xml:space="preserve"> Mientras que los cargos de Magistrados/as se encuentran vinculados en propiedad en su totalidad.</w:t>
      </w:r>
    </w:p>
    <w:p w14:paraId="5D35CD8F" w14:textId="77777777" w:rsidR="004C01C2" w:rsidRPr="00F22606" w:rsidRDefault="004C01C2" w:rsidP="00762DDC">
      <w:pPr>
        <w:pStyle w:val="Prrafodelista"/>
        <w:spacing w:after="0" w:line="240" w:lineRule="auto"/>
        <w:ind w:left="0"/>
        <w:jc w:val="both"/>
      </w:pPr>
    </w:p>
    <w:tbl>
      <w:tblPr>
        <w:tblW w:w="5208" w:type="dxa"/>
        <w:tblInd w:w="-10" w:type="dxa"/>
        <w:tblCellMar>
          <w:left w:w="70" w:type="dxa"/>
          <w:right w:w="70" w:type="dxa"/>
        </w:tblCellMar>
        <w:tblLook w:val="04A0" w:firstRow="1" w:lastRow="0" w:firstColumn="1" w:lastColumn="0" w:noHBand="0" w:noVBand="1"/>
      </w:tblPr>
      <w:tblGrid>
        <w:gridCol w:w="1286"/>
        <w:gridCol w:w="715"/>
        <w:gridCol w:w="846"/>
        <w:gridCol w:w="633"/>
        <w:gridCol w:w="1276"/>
        <w:gridCol w:w="452"/>
      </w:tblGrid>
      <w:tr w:rsidR="00F22606" w:rsidRPr="00F22606" w14:paraId="6BC38D1D" w14:textId="77777777" w:rsidTr="009827E3">
        <w:trPr>
          <w:trHeight w:val="315"/>
        </w:trPr>
        <w:tc>
          <w:tcPr>
            <w:tcW w:w="5208"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B93AF93" w14:textId="77777777" w:rsidR="00B6558B" w:rsidRPr="00F22606" w:rsidRDefault="00B6558B" w:rsidP="00762DDC">
            <w:pPr>
              <w:spacing w:after="0" w:line="240" w:lineRule="auto"/>
              <w:contextualSpacing/>
              <w:jc w:val="center"/>
              <w:rPr>
                <w:rFonts w:eastAsia="Times New Roman" w:cs="Times New Roman"/>
                <w:b/>
                <w:bCs/>
                <w:sz w:val="18"/>
                <w:szCs w:val="18"/>
                <w:lang w:eastAsia="es-CO"/>
              </w:rPr>
            </w:pPr>
            <w:r w:rsidRPr="00F22606">
              <w:rPr>
                <w:rFonts w:eastAsia="Times New Roman" w:cs="Times New Roman"/>
                <w:b/>
                <w:bCs/>
                <w:sz w:val="18"/>
                <w:szCs w:val="18"/>
                <w:lang w:eastAsia="es-CO"/>
              </w:rPr>
              <w:t xml:space="preserve">PLANTA DE PERSONAL </w:t>
            </w:r>
          </w:p>
        </w:tc>
      </w:tr>
      <w:tr w:rsidR="00F22606" w:rsidRPr="00F22606" w14:paraId="2AA71E06" w14:textId="77777777" w:rsidTr="009827E3">
        <w:trPr>
          <w:trHeight w:val="315"/>
        </w:trPr>
        <w:tc>
          <w:tcPr>
            <w:tcW w:w="1286" w:type="dxa"/>
            <w:tcBorders>
              <w:top w:val="nil"/>
              <w:left w:val="single" w:sz="8" w:space="0" w:color="auto"/>
              <w:bottom w:val="single" w:sz="8" w:space="0" w:color="auto"/>
              <w:right w:val="single" w:sz="4" w:space="0" w:color="auto"/>
            </w:tcBorders>
            <w:shd w:val="clear" w:color="auto" w:fill="auto"/>
            <w:noWrap/>
            <w:vAlign w:val="bottom"/>
            <w:hideMark/>
          </w:tcPr>
          <w:p w14:paraId="48099555" w14:textId="77777777" w:rsidR="00B6558B" w:rsidRPr="00F22606" w:rsidRDefault="00B6558B" w:rsidP="00762DDC">
            <w:pPr>
              <w:spacing w:after="0" w:line="240" w:lineRule="auto"/>
              <w:contextualSpacing/>
              <w:rPr>
                <w:rFonts w:eastAsia="Times New Roman" w:cs="Times New Roman"/>
                <w:b/>
                <w:bCs/>
                <w:sz w:val="18"/>
                <w:szCs w:val="18"/>
                <w:lang w:eastAsia="es-CO"/>
              </w:rPr>
            </w:pPr>
            <w:r w:rsidRPr="00F22606">
              <w:rPr>
                <w:rFonts w:eastAsia="Times New Roman" w:cs="Times New Roman"/>
                <w:b/>
                <w:bCs/>
                <w:sz w:val="18"/>
                <w:szCs w:val="18"/>
                <w:lang w:eastAsia="es-CO"/>
              </w:rPr>
              <w:t xml:space="preserve">PLANTA </w:t>
            </w:r>
          </w:p>
        </w:tc>
        <w:tc>
          <w:tcPr>
            <w:tcW w:w="715" w:type="dxa"/>
            <w:tcBorders>
              <w:top w:val="nil"/>
              <w:left w:val="nil"/>
              <w:bottom w:val="single" w:sz="8" w:space="0" w:color="auto"/>
              <w:right w:val="single" w:sz="4" w:space="0" w:color="auto"/>
            </w:tcBorders>
            <w:shd w:val="clear" w:color="auto" w:fill="auto"/>
            <w:noWrap/>
            <w:vAlign w:val="bottom"/>
            <w:hideMark/>
          </w:tcPr>
          <w:p w14:paraId="32B2CB33" w14:textId="77777777" w:rsidR="00B6558B" w:rsidRPr="00F22606" w:rsidRDefault="00B6558B" w:rsidP="00762DDC">
            <w:pPr>
              <w:spacing w:after="0" w:line="240" w:lineRule="auto"/>
              <w:contextualSpacing/>
              <w:rPr>
                <w:rFonts w:eastAsia="Times New Roman" w:cs="Times New Roman"/>
                <w:b/>
                <w:bCs/>
                <w:sz w:val="18"/>
                <w:szCs w:val="18"/>
                <w:lang w:eastAsia="es-CO"/>
              </w:rPr>
            </w:pPr>
            <w:r w:rsidRPr="00F22606">
              <w:rPr>
                <w:rFonts w:eastAsia="Times New Roman" w:cs="Times New Roman"/>
                <w:b/>
                <w:bCs/>
                <w:sz w:val="18"/>
                <w:szCs w:val="18"/>
                <w:lang w:eastAsia="es-CO"/>
              </w:rPr>
              <w:t>TOTAL</w:t>
            </w:r>
          </w:p>
        </w:tc>
        <w:tc>
          <w:tcPr>
            <w:tcW w:w="846" w:type="dxa"/>
            <w:tcBorders>
              <w:top w:val="nil"/>
              <w:left w:val="nil"/>
              <w:bottom w:val="single" w:sz="8" w:space="0" w:color="auto"/>
              <w:right w:val="single" w:sz="4" w:space="0" w:color="auto"/>
            </w:tcBorders>
            <w:shd w:val="clear" w:color="auto" w:fill="auto"/>
            <w:noWrap/>
            <w:vAlign w:val="bottom"/>
            <w:hideMark/>
          </w:tcPr>
          <w:p w14:paraId="102A3DE5" w14:textId="77777777" w:rsidR="00B6558B" w:rsidRPr="00F22606" w:rsidRDefault="00B6558B" w:rsidP="00762DDC">
            <w:pPr>
              <w:spacing w:after="0" w:line="240" w:lineRule="auto"/>
              <w:contextualSpacing/>
              <w:rPr>
                <w:rFonts w:eastAsia="Times New Roman" w:cs="Times New Roman"/>
                <w:b/>
                <w:bCs/>
                <w:sz w:val="18"/>
                <w:szCs w:val="18"/>
                <w:lang w:eastAsia="es-CO"/>
              </w:rPr>
            </w:pPr>
            <w:r w:rsidRPr="00F22606">
              <w:rPr>
                <w:rFonts w:eastAsia="Times New Roman" w:cs="Times New Roman"/>
                <w:b/>
                <w:bCs/>
                <w:sz w:val="18"/>
                <w:szCs w:val="18"/>
                <w:lang w:eastAsia="es-CO"/>
              </w:rPr>
              <w:t>CARRERA</w:t>
            </w:r>
          </w:p>
        </w:tc>
        <w:tc>
          <w:tcPr>
            <w:tcW w:w="633" w:type="dxa"/>
            <w:tcBorders>
              <w:top w:val="nil"/>
              <w:left w:val="nil"/>
              <w:bottom w:val="single" w:sz="8" w:space="0" w:color="auto"/>
              <w:right w:val="single" w:sz="4" w:space="0" w:color="auto"/>
            </w:tcBorders>
            <w:shd w:val="clear" w:color="auto" w:fill="auto"/>
            <w:noWrap/>
            <w:vAlign w:val="bottom"/>
            <w:hideMark/>
          </w:tcPr>
          <w:p w14:paraId="3F952FEA" w14:textId="1D9F7441" w:rsidR="00B6558B" w:rsidRPr="00F22606" w:rsidRDefault="00B6558B" w:rsidP="00762DDC">
            <w:pPr>
              <w:spacing w:after="0" w:line="240" w:lineRule="auto"/>
              <w:contextualSpacing/>
              <w:rPr>
                <w:rFonts w:eastAsia="Times New Roman" w:cs="Times New Roman"/>
                <w:b/>
                <w:bCs/>
                <w:sz w:val="18"/>
                <w:szCs w:val="18"/>
                <w:lang w:eastAsia="es-CO"/>
              </w:rPr>
            </w:pPr>
            <w:r w:rsidRPr="00F22606">
              <w:rPr>
                <w:rFonts w:eastAsia="Times New Roman" w:cs="Times New Roman"/>
                <w:b/>
                <w:bCs/>
                <w:sz w:val="18"/>
                <w:szCs w:val="18"/>
                <w:lang w:eastAsia="es-CO"/>
              </w:rPr>
              <w:t> </w:t>
            </w:r>
            <w:r w:rsidR="009827E3" w:rsidRPr="00F22606">
              <w:rPr>
                <w:rFonts w:eastAsia="Times New Roman" w:cs="Times New Roman"/>
                <w:b/>
                <w:bCs/>
                <w:sz w:val="18"/>
                <w:szCs w:val="18"/>
                <w:lang w:eastAsia="es-CO"/>
              </w:rPr>
              <w:t xml:space="preserve">   %</w:t>
            </w:r>
          </w:p>
        </w:tc>
        <w:tc>
          <w:tcPr>
            <w:tcW w:w="1276" w:type="dxa"/>
            <w:tcBorders>
              <w:top w:val="nil"/>
              <w:left w:val="nil"/>
              <w:bottom w:val="single" w:sz="8" w:space="0" w:color="auto"/>
              <w:right w:val="single" w:sz="4" w:space="0" w:color="auto"/>
            </w:tcBorders>
            <w:shd w:val="clear" w:color="auto" w:fill="auto"/>
            <w:noWrap/>
            <w:vAlign w:val="bottom"/>
            <w:hideMark/>
          </w:tcPr>
          <w:p w14:paraId="595C06E9" w14:textId="77777777" w:rsidR="00B6558B" w:rsidRPr="00F22606" w:rsidRDefault="00B6558B" w:rsidP="00762DDC">
            <w:pPr>
              <w:spacing w:after="0" w:line="240" w:lineRule="auto"/>
              <w:contextualSpacing/>
              <w:rPr>
                <w:rFonts w:eastAsia="Times New Roman" w:cs="Times New Roman"/>
                <w:b/>
                <w:bCs/>
                <w:sz w:val="18"/>
                <w:szCs w:val="18"/>
                <w:lang w:eastAsia="es-CO"/>
              </w:rPr>
            </w:pPr>
            <w:r w:rsidRPr="00F22606">
              <w:rPr>
                <w:rFonts w:eastAsia="Times New Roman" w:cs="Times New Roman"/>
                <w:b/>
                <w:bCs/>
                <w:sz w:val="18"/>
                <w:szCs w:val="18"/>
                <w:lang w:eastAsia="es-CO"/>
              </w:rPr>
              <w:t>PROVISIONAL</w:t>
            </w:r>
          </w:p>
        </w:tc>
        <w:tc>
          <w:tcPr>
            <w:tcW w:w="452" w:type="dxa"/>
            <w:tcBorders>
              <w:top w:val="nil"/>
              <w:left w:val="nil"/>
              <w:bottom w:val="single" w:sz="8" w:space="0" w:color="auto"/>
              <w:right w:val="single" w:sz="8" w:space="0" w:color="auto"/>
            </w:tcBorders>
            <w:shd w:val="clear" w:color="auto" w:fill="auto"/>
            <w:noWrap/>
            <w:vAlign w:val="bottom"/>
            <w:hideMark/>
          </w:tcPr>
          <w:p w14:paraId="3A820FDB" w14:textId="7DB2529B" w:rsidR="00B6558B" w:rsidRPr="00F22606" w:rsidRDefault="00B6558B" w:rsidP="00762DDC">
            <w:pPr>
              <w:spacing w:after="0" w:line="240" w:lineRule="auto"/>
              <w:contextualSpacing/>
              <w:rPr>
                <w:rFonts w:eastAsia="Times New Roman" w:cs="Times New Roman"/>
                <w:b/>
                <w:bCs/>
                <w:sz w:val="18"/>
                <w:szCs w:val="18"/>
                <w:lang w:eastAsia="es-CO"/>
              </w:rPr>
            </w:pPr>
            <w:r w:rsidRPr="00F22606">
              <w:rPr>
                <w:rFonts w:eastAsia="Times New Roman" w:cs="Times New Roman"/>
                <w:b/>
                <w:bCs/>
                <w:sz w:val="18"/>
                <w:szCs w:val="18"/>
                <w:lang w:eastAsia="es-CO"/>
              </w:rPr>
              <w:t> </w:t>
            </w:r>
            <w:r w:rsidR="00416FCB">
              <w:rPr>
                <w:rFonts w:eastAsia="Times New Roman" w:cs="Times New Roman"/>
                <w:b/>
                <w:bCs/>
                <w:sz w:val="18"/>
                <w:szCs w:val="18"/>
                <w:lang w:eastAsia="es-CO"/>
              </w:rPr>
              <w:t>%</w:t>
            </w:r>
          </w:p>
        </w:tc>
      </w:tr>
      <w:tr w:rsidR="00F22606" w:rsidRPr="00F22606" w14:paraId="7F720144" w14:textId="77777777" w:rsidTr="009827E3">
        <w:trPr>
          <w:trHeight w:val="300"/>
        </w:trPr>
        <w:tc>
          <w:tcPr>
            <w:tcW w:w="1286" w:type="dxa"/>
            <w:tcBorders>
              <w:top w:val="nil"/>
              <w:left w:val="single" w:sz="8" w:space="0" w:color="auto"/>
              <w:bottom w:val="single" w:sz="4" w:space="0" w:color="auto"/>
              <w:right w:val="single" w:sz="4" w:space="0" w:color="auto"/>
            </w:tcBorders>
            <w:shd w:val="clear" w:color="auto" w:fill="auto"/>
            <w:noWrap/>
            <w:vAlign w:val="bottom"/>
            <w:hideMark/>
          </w:tcPr>
          <w:p w14:paraId="6837A15F" w14:textId="77777777" w:rsidR="00B6558B" w:rsidRPr="00F22606" w:rsidRDefault="00B6558B" w:rsidP="00762DDC">
            <w:pPr>
              <w:spacing w:after="0" w:line="240" w:lineRule="auto"/>
              <w:contextualSpacing/>
              <w:rPr>
                <w:rFonts w:eastAsia="Times New Roman" w:cs="Times New Roman"/>
                <w:sz w:val="18"/>
                <w:szCs w:val="18"/>
                <w:lang w:eastAsia="es-CO"/>
              </w:rPr>
            </w:pPr>
            <w:r w:rsidRPr="00F22606">
              <w:rPr>
                <w:rFonts w:eastAsia="Times New Roman" w:cs="Times New Roman"/>
                <w:sz w:val="18"/>
                <w:szCs w:val="18"/>
                <w:lang w:eastAsia="es-CO"/>
              </w:rPr>
              <w:t>MAGISTRADOS</w:t>
            </w:r>
          </w:p>
        </w:tc>
        <w:tc>
          <w:tcPr>
            <w:tcW w:w="715" w:type="dxa"/>
            <w:tcBorders>
              <w:top w:val="nil"/>
              <w:left w:val="nil"/>
              <w:bottom w:val="single" w:sz="4" w:space="0" w:color="auto"/>
              <w:right w:val="single" w:sz="4" w:space="0" w:color="auto"/>
            </w:tcBorders>
            <w:shd w:val="clear" w:color="auto" w:fill="auto"/>
            <w:noWrap/>
            <w:vAlign w:val="bottom"/>
            <w:hideMark/>
          </w:tcPr>
          <w:p w14:paraId="3936A782"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24</w:t>
            </w:r>
          </w:p>
        </w:tc>
        <w:tc>
          <w:tcPr>
            <w:tcW w:w="846" w:type="dxa"/>
            <w:tcBorders>
              <w:top w:val="nil"/>
              <w:left w:val="nil"/>
              <w:bottom w:val="single" w:sz="4" w:space="0" w:color="auto"/>
              <w:right w:val="single" w:sz="4" w:space="0" w:color="auto"/>
            </w:tcBorders>
            <w:shd w:val="clear" w:color="auto" w:fill="auto"/>
            <w:noWrap/>
            <w:vAlign w:val="bottom"/>
            <w:hideMark/>
          </w:tcPr>
          <w:p w14:paraId="00C4F295"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24</w:t>
            </w:r>
          </w:p>
        </w:tc>
        <w:tc>
          <w:tcPr>
            <w:tcW w:w="633" w:type="dxa"/>
            <w:tcBorders>
              <w:top w:val="nil"/>
              <w:left w:val="nil"/>
              <w:bottom w:val="single" w:sz="4" w:space="0" w:color="auto"/>
              <w:right w:val="single" w:sz="4" w:space="0" w:color="auto"/>
            </w:tcBorders>
            <w:shd w:val="clear" w:color="auto" w:fill="auto"/>
            <w:noWrap/>
            <w:vAlign w:val="bottom"/>
            <w:hideMark/>
          </w:tcPr>
          <w:p w14:paraId="1E9AF521"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39BAB2E7"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0</w:t>
            </w:r>
          </w:p>
        </w:tc>
        <w:tc>
          <w:tcPr>
            <w:tcW w:w="452" w:type="dxa"/>
            <w:tcBorders>
              <w:top w:val="nil"/>
              <w:left w:val="nil"/>
              <w:bottom w:val="single" w:sz="4" w:space="0" w:color="auto"/>
              <w:right w:val="single" w:sz="8" w:space="0" w:color="auto"/>
            </w:tcBorders>
            <w:shd w:val="clear" w:color="auto" w:fill="auto"/>
            <w:noWrap/>
            <w:vAlign w:val="bottom"/>
            <w:hideMark/>
          </w:tcPr>
          <w:p w14:paraId="4A6E2AEF"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0%</w:t>
            </w:r>
          </w:p>
        </w:tc>
      </w:tr>
      <w:tr w:rsidR="00F22606" w:rsidRPr="00F22606" w14:paraId="6F8E121C" w14:textId="77777777" w:rsidTr="009827E3">
        <w:trPr>
          <w:trHeight w:val="315"/>
        </w:trPr>
        <w:tc>
          <w:tcPr>
            <w:tcW w:w="1286" w:type="dxa"/>
            <w:tcBorders>
              <w:top w:val="nil"/>
              <w:left w:val="single" w:sz="8" w:space="0" w:color="auto"/>
              <w:bottom w:val="single" w:sz="4" w:space="0" w:color="auto"/>
              <w:right w:val="single" w:sz="4" w:space="0" w:color="auto"/>
            </w:tcBorders>
            <w:shd w:val="clear" w:color="auto" w:fill="auto"/>
            <w:noWrap/>
            <w:vAlign w:val="bottom"/>
            <w:hideMark/>
          </w:tcPr>
          <w:p w14:paraId="53A783DD" w14:textId="77777777" w:rsidR="00B6558B" w:rsidRPr="00F22606" w:rsidRDefault="00B6558B" w:rsidP="00762DDC">
            <w:pPr>
              <w:spacing w:after="0" w:line="240" w:lineRule="auto"/>
              <w:contextualSpacing/>
              <w:rPr>
                <w:rFonts w:eastAsia="Times New Roman" w:cs="Times New Roman"/>
                <w:sz w:val="18"/>
                <w:szCs w:val="18"/>
                <w:lang w:eastAsia="es-CO"/>
              </w:rPr>
            </w:pPr>
            <w:r w:rsidRPr="00F22606">
              <w:rPr>
                <w:rFonts w:eastAsia="Times New Roman" w:cs="Times New Roman"/>
                <w:sz w:val="18"/>
                <w:szCs w:val="18"/>
                <w:lang w:eastAsia="es-CO"/>
              </w:rPr>
              <w:t>JUECES</w:t>
            </w:r>
          </w:p>
        </w:tc>
        <w:tc>
          <w:tcPr>
            <w:tcW w:w="715" w:type="dxa"/>
            <w:tcBorders>
              <w:top w:val="nil"/>
              <w:left w:val="nil"/>
              <w:bottom w:val="single" w:sz="4" w:space="0" w:color="auto"/>
              <w:right w:val="single" w:sz="4" w:space="0" w:color="auto"/>
            </w:tcBorders>
            <w:shd w:val="clear" w:color="auto" w:fill="auto"/>
            <w:noWrap/>
            <w:vAlign w:val="bottom"/>
            <w:hideMark/>
          </w:tcPr>
          <w:p w14:paraId="5C7AA05B"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208</w:t>
            </w:r>
          </w:p>
        </w:tc>
        <w:tc>
          <w:tcPr>
            <w:tcW w:w="846" w:type="dxa"/>
            <w:tcBorders>
              <w:top w:val="nil"/>
              <w:left w:val="nil"/>
              <w:bottom w:val="single" w:sz="4" w:space="0" w:color="auto"/>
              <w:right w:val="single" w:sz="4" w:space="0" w:color="auto"/>
            </w:tcBorders>
            <w:shd w:val="clear" w:color="auto" w:fill="auto"/>
            <w:noWrap/>
            <w:vAlign w:val="bottom"/>
            <w:hideMark/>
          </w:tcPr>
          <w:p w14:paraId="6766B28D"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135</w:t>
            </w:r>
          </w:p>
        </w:tc>
        <w:tc>
          <w:tcPr>
            <w:tcW w:w="633" w:type="dxa"/>
            <w:tcBorders>
              <w:top w:val="nil"/>
              <w:left w:val="nil"/>
              <w:bottom w:val="single" w:sz="4" w:space="0" w:color="auto"/>
              <w:right w:val="single" w:sz="4" w:space="0" w:color="auto"/>
            </w:tcBorders>
            <w:shd w:val="clear" w:color="auto" w:fill="auto"/>
            <w:noWrap/>
            <w:vAlign w:val="bottom"/>
            <w:hideMark/>
          </w:tcPr>
          <w:p w14:paraId="69DCAFD9"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65%</w:t>
            </w:r>
          </w:p>
        </w:tc>
        <w:tc>
          <w:tcPr>
            <w:tcW w:w="1276" w:type="dxa"/>
            <w:tcBorders>
              <w:top w:val="nil"/>
              <w:left w:val="nil"/>
              <w:bottom w:val="single" w:sz="4" w:space="0" w:color="auto"/>
              <w:right w:val="single" w:sz="4" w:space="0" w:color="auto"/>
            </w:tcBorders>
            <w:shd w:val="clear" w:color="auto" w:fill="auto"/>
            <w:noWrap/>
            <w:vAlign w:val="bottom"/>
            <w:hideMark/>
          </w:tcPr>
          <w:p w14:paraId="525315DC"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73</w:t>
            </w:r>
          </w:p>
        </w:tc>
        <w:tc>
          <w:tcPr>
            <w:tcW w:w="452" w:type="dxa"/>
            <w:tcBorders>
              <w:top w:val="nil"/>
              <w:left w:val="nil"/>
              <w:bottom w:val="single" w:sz="4" w:space="0" w:color="auto"/>
              <w:right w:val="single" w:sz="8" w:space="0" w:color="auto"/>
            </w:tcBorders>
            <w:shd w:val="clear" w:color="auto" w:fill="auto"/>
            <w:noWrap/>
            <w:vAlign w:val="bottom"/>
            <w:hideMark/>
          </w:tcPr>
          <w:p w14:paraId="587A86B1" w14:textId="77777777" w:rsidR="00B6558B" w:rsidRPr="00F22606" w:rsidRDefault="00B6558B" w:rsidP="00762DDC">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35%</w:t>
            </w:r>
          </w:p>
        </w:tc>
      </w:tr>
      <w:tr w:rsidR="00F36189" w:rsidRPr="00F22606" w14:paraId="4CF45B1E" w14:textId="77777777" w:rsidTr="009827E3">
        <w:trPr>
          <w:trHeight w:val="315"/>
        </w:trPr>
        <w:tc>
          <w:tcPr>
            <w:tcW w:w="1286" w:type="dxa"/>
            <w:tcBorders>
              <w:top w:val="nil"/>
              <w:left w:val="single" w:sz="8" w:space="0" w:color="auto"/>
              <w:bottom w:val="single" w:sz="4" w:space="0" w:color="auto"/>
              <w:right w:val="single" w:sz="4" w:space="0" w:color="auto"/>
            </w:tcBorders>
            <w:shd w:val="clear" w:color="auto" w:fill="auto"/>
            <w:noWrap/>
            <w:vAlign w:val="bottom"/>
          </w:tcPr>
          <w:p w14:paraId="0ED0F7DB" w14:textId="2B81C7CB" w:rsidR="00F36189" w:rsidRPr="00F22606" w:rsidRDefault="00F36189" w:rsidP="00F36189">
            <w:pPr>
              <w:spacing w:after="0" w:line="240" w:lineRule="auto"/>
              <w:contextualSpacing/>
              <w:rPr>
                <w:rFonts w:eastAsia="Times New Roman" w:cs="Times New Roman"/>
                <w:sz w:val="18"/>
                <w:szCs w:val="18"/>
                <w:lang w:eastAsia="es-CO"/>
              </w:rPr>
            </w:pPr>
            <w:r w:rsidRPr="00F22606">
              <w:rPr>
                <w:rFonts w:eastAsia="Times New Roman" w:cs="Times New Roman"/>
                <w:sz w:val="18"/>
                <w:szCs w:val="18"/>
                <w:lang w:eastAsia="es-CO"/>
              </w:rPr>
              <w:t>EMPLEADOS</w:t>
            </w:r>
          </w:p>
        </w:tc>
        <w:tc>
          <w:tcPr>
            <w:tcW w:w="715" w:type="dxa"/>
            <w:tcBorders>
              <w:top w:val="nil"/>
              <w:left w:val="nil"/>
              <w:bottom w:val="single" w:sz="4" w:space="0" w:color="auto"/>
              <w:right w:val="single" w:sz="4" w:space="0" w:color="auto"/>
            </w:tcBorders>
            <w:shd w:val="clear" w:color="auto" w:fill="auto"/>
            <w:noWrap/>
            <w:vAlign w:val="bottom"/>
          </w:tcPr>
          <w:p w14:paraId="01C14D60" w14:textId="2CDA8CD7" w:rsidR="00F36189" w:rsidRPr="00F22606" w:rsidRDefault="00F36189" w:rsidP="00F36189">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881</w:t>
            </w:r>
          </w:p>
        </w:tc>
        <w:tc>
          <w:tcPr>
            <w:tcW w:w="846" w:type="dxa"/>
            <w:tcBorders>
              <w:top w:val="nil"/>
              <w:left w:val="nil"/>
              <w:bottom w:val="single" w:sz="4" w:space="0" w:color="auto"/>
              <w:right w:val="single" w:sz="4" w:space="0" w:color="auto"/>
            </w:tcBorders>
            <w:shd w:val="clear" w:color="auto" w:fill="auto"/>
            <w:noWrap/>
            <w:vAlign w:val="bottom"/>
          </w:tcPr>
          <w:p w14:paraId="6FC213EB" w14:textId="5759E2A1" w:rsidR="00F36189" w:rsidRPr="00F22606" w:rsidRDefault="00F36189" w:rsidP="00F36189">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648</w:t>
            </w:r>
          </w:p>
        </w:tc>
        <w:tc>
          <w:tcPr>
            <w:tcW w:w="633" w:type="dxa"/>
            <w:tcBorders>
              <w:top w:val="nil"/>
              <w:left w:val="nil"/>
              <w:bottom w:val="single" w:sz="4" w:space="0" w:color="auto"/>
              <w:right w:val="single" w:sz="4" w:space="0" w:color="auto"/>
            </w:tcBorders>
            <w:shd w:val="clear" w:color="auto" w:fill="auto"/>
            <w:noWrap/>
            <w:vAlign w:val="bottom"/>
          </w:tcPr>
          <w:p w14:paraId="0383197C" w14:textId="2E58221E" w:rsidR="00F36189" w:rsidRPr="00F22606" w:rsidRDefault="00F36189" w:rsidP="00F36189">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74%</w:t>
            </w:r>
          </w:p>
        </w:tc>
        <w:tc>
          <w:tcPr>
            <w:tcW w:w="1276" w:type="dxa"/>
            <w:tcBorders>
              <w:top w:val="nil"/>
              <w:left w:val="nil"/>
              <w:bottom w:val="single" w:sz="4" w:space="0" w:color="auto"/>
              <w:right w:val="single" w:sz="4" w:space="0" w:color="auto"/>
            </w:tcBorders>
            <w:shd w:val="clear" w:color="auto" w:fill="auto"/>
            <w:noWrap/>
            <w:vAlign w:val="bottom"/>
          </w:tcPr>
          <w:p w14:paraId="57755EDF" w14:textId="06219465" w:rsidR="00F36189" w:rsidRPr="00F22606" w:rsidRDefault="00F36189" w:rsidP="00F36189">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233</w:t>
            </w:r>
          </w:p>
        </w:tc>
        <w:tc>
          <w:tcPr>
            <w:tcW w:w="452" w:type="dxa"/>
            <w:tcBorders>
              <w:top w:val="nil"/>
              <w:left w:val="nil"/>
              <w:bottom w:val="single" w:sz="4" w:space="0" w:color="auto"/>
              <w:right w:val="single" w:sz="8" w:space="0" w:color="auto"/>
            </w:tcBorders>
            <w:shd w:val="clear" w:color="auto" w:fill="auto"/>
            <w:noWrap/>
            <w:vAlign w:val="bottom"/>
          </w:tcPr>
          <w:p w14:paraId="4CC56D06" w14:textId="5146A2B5" w:rsidR="00F36189" w:rsidRPr="00F22606" w:rsidRDefault="00F36189" w:rsidP="00F36189">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26%</w:t>
            </w:r>
          </w:p>
        </w:tc>
      </w:tr>
      <w:tr w:rsidR="00F36189" w:rsidRPr="00F22606" w14:paraId="7F998230" w14:textId="77777777" w:rsidTr="00F36189">
        <w:trPr>
          <w:trHeight w:val="315"/>
        </w:trPr>
        <w:tc>
          <w:tcPr>
            <w:tcW w:w="1286" w:type="dxa"/>
            <w:tcBorders>
              <w:top w:val="nil"/>
              <w:left w:val="single" w:sz="8" w:space="0" w:color="auto"/>
              <w:bottom w:val="single" w:sz="8" w:space="0" w:color="auto"/>
              <w:right w:val="single" w:sz="4" w:space="0" w:color="auto"/>
            </w:tcBorders>
            <w:shd w:val="clear" w:color="auto" w:fill="auto"/>
            <w:noWrap/>
            <w:vAlign w:val="bottom"/>
          </w:tcPr>
          <w:p w14:paraId="3859A5E6" w14:textId="1DDCE68D" w:rsidR="00F36189" w:rsidRPr="00F36189" w:rsidRDefault="00F36189" w:rsidP="00F36189">
            <w:pPr>
              <w:spacing w:after="0" w:line="240" w:lineRule="auto"/>
              <w:contextualSpacing/>
              <w:rPr>
                <w:rFonts w:eastAsia="Times New Roman" w:cs="Times New Roman"/>
                <w:b/>
                <w:sz w:val="18"/>
                <w:szCs w:val="18"/>
                <w:lang w:eastAsia="es-CO"/>
              </w:rPr>
            </w:pPr>
            <w:r w:rsidRPr="00F36189">
              <w:rPr>
                <w:rFonts w:eastAsia="Times New Roman" w:cs="Times New Roman"/>
                <w:b/>
                <w:sz w:val="18"/>
                <w:szCs w:val="18"/>
                <w:lang w:eastAsia="es-CO"/>
              </w:rPr>
              <w:t>TOTALES</w:t>
            </w:r>
          </w:p>
        </w:tc>
        <w:tc>
          <w:tcPr>
            <w:tcW w:w="715" w:type="dxa"/>
            <w:tcBorders>
              <w:top w:val="nil"/>
              <w:left w:val="nil"/>
              <w:bottom w:val="single" w:sz="8" w:space="0" w:color="auto"/>
              <w:right w:val="single" w:sz="4" w:space="0" w:color="auto"/>
            </w:tcBorders>
            <w:shd w:val="clear" w:color="auto" w:fill="auto"/>
            <w:noWrap/>
            <w:vAlign w:val="bottom"/>
          </w:tcPr>
          <w:p w14:paraId="623E276B" w14:textId="397F60DF" w:rsidR="00F36189" w:rsidRPr="00F22606" w:rsidRDefault="00F36189" w:rsidP="00F36189">
            <w:pPr>
              <w:spacing w:after="0" w:line="240" w:lineRule="auto"/>
              <w:contextualSpacing/>
              <w:jc w:val="center"/>
              <w:rPr>
                <w:rFonts w:eastAsia="Times New Roman" w:cs="Times New Roman"/>
                <w:sz w:val="18"/>
                <w:szCs w:val="18"/>
                <w:lang w:eastAsia="es-CO"/>
              </w:rPr>
            </w:pPr>
            <w:r>
              <w:rPr>
                <w:rFonts w:eastAsia="Times New Roman" w:cs="Times New Roman"/>
                <w:sz w:val="18"/>
                <w:szCs w:val="18"/>
                <w:lang w:eastAsia="es-CO"/>
              </w:rPr>
              <w:t>1113</w:t>
            </w:r>
          </w:p>
        </w:tc>
        <w:tc>
          <w:tcPr>
            <w:tcW w:w="846" w:type="dxa"/>
            <w:tcBorders>
              <w:top w:val="nil"/>
              <w:left w:val="nil"/>
              <w:bottom w:val="single" w:sz="8" w:space="0" w:color="auto"/>
              <w:right w:val="single" w:sz="4" w:space="0" w:color="auto"/>
            </w:tcBorders>
            <w:shd w:val="clear" w:color="auto" w:fill="auto"/>
            <w:noWrap/>
            <w:vAlign w:val="bottom"/>
          </w:tcPr>
          <w:p w14:paraId="057B1CED" w14:textId="66B40E25" w:rsidR="00F36189" w:rsidRPr="00F22606" w:rsidRDefault="00F36189" w:rsidP="00F36189">
            <w:pPr>
              <w:spacing w:after="0" w:line="240" w:lineRule="auto"/>
              <w:contextualSpacing/>
              <w:jc w:val="center"/>
              <w:rPr>
                <w:rFonts w:eastAsia="Times New Roman" w:cs="Times New Roman"/>
                <w:sz w:val="18"/>
                <w:szCs w:val="18"/>
                <w:lang w:eastAsia="es-CO"/>
              </w:rPr>
            </w:pPr>
            <w:r>
              <w:rPr>
                <w:rFonts w:eastAsia="Times New Roman" w:cs="Times New Roman"/>
                <w:sz w:val="18"/>
                <w:szCs w:val="18"/>
                <w:lang w:eastAsia="es-CO"/>
              </w:rPr>
              <w:t>807</w:t>
            </w:r>
          </w:p>
        </w:tc>
        <w:tc>
          <w:tcPr>
            <w:tcW w:w="633" w:type="dxa"/>
            <w:tcBorders>
              <w:top w:val="nil"/>
              <w:left w:val="nil"/>
              <w:bottom w:val="single" w:sz="8" w:space="0" w:color="auto"/>
              <w:right w:val="single" w:sz="4" w:space="0" w:color="auto"/>
            </w:tcBorders>
            <w:shd w:val="clear" w:color="auto" w:fill="auto"/>
            <w:noWrap/>
            <w:vAlign w:val="bottom"/>
          </w:tcPr>
          <w:p w14:paraId="5F115689" w14:textId="7DDEED8D" w:rsidR="00F36189" w:rsidRPr="00F22606" w:rsidRDefault="00F36189" w:rsidP="00F36189">
            <w:pPr>
              <w:spacing w:after="0" w:line="240" w:lineRule="auto"/>
              <w:contextualSpacing/>
              <w:jc w:val="center"/>
              <w:rPr>
                <w:rFonts w:eastAsia="Times New Roman" w:cs="Times New Roman"/>
                <w:sz w:val="18"/>
                <w:szCs w:val="18"/>
                <w:lang w:eastAsia="es-CO"/>
              </w:rPr>
            </w:pPr>
          </w:p>
        </w:tc>
        <w:tc>
          <w:tcPr>
            <w:tcW w:w="1276" w:type="dxa"/>
            <w:tcBorders>
              <w:top w:val="nil"/>
              <w:left w:val="nil"/>
              <w:bottom w:val="single" w:sz="8" w:space="0" w:color="auto"/>
              <w:right w:val="single" w:sz="4" w:space="0" w:color="auto"/>
            </w:tcBorders>
            <w:shd w:val="clear" w:color="auto" w:fill="auto"/>
            <w:noWrap/>
            <w:vAlign w:val="bottom"/>
          </w:tcPr>
          <w:p w14:paraId="3731A694" w14:textId="248F980E" w:rsidR="00F36189" w:rsidRPr="00F22606" w:rsidRDefault="00F36189" w:rsidP="00F36189">
            <w:pPr>
              <w:spacing w:after="0" w:line="240" w:lineRule="auto"/>
              <w:contextualSpacing/>
              <w:jc w:val="center"/>
              <w:rPr>
                <w:rFonts w:eastAsia="Times New Roman" w:cs="Times New Roman"/>
                <w:sz w:val="18"/>
                <w:szCs w:val="18"/>
                <w:lang w:eastAsia="es-CO"/>
              </w:rPr>
            </w:pPr>
            <w:r>
              <w:rPr>
                <w:rFonts w:eastAsia="Times New Roman" w:cs="Times New Roman"/>
                <w:sz w:val="18"/>
                <w:szCs w:val="18"/>
                <w:lang w:eastAsia="es-CO"/>
              </w:rPr>
              <w:t>306</w:t>
            </w:r>
          </w:p>
        </w:tc>
        <w:tc>
          <w:tcPr>
            <w:tcW w:w="452" w:type="dxa"/>
            <w:tcBorders>
              <w:top w:val="nil"/>
              <w:left w:val="nil"/>
              <w:bottom w:val="single" w:sz="8" w:space="0" w:color="auto"/>
              <w:right w:val="single" w:sz="8" w:space="0" w:color="auto"/>
            </w:tcBorders>
            <w:shd w:val="clear" w:color="auto" w:fill="auto"/>
            <w:noWrap/>
            <w:vAlign w:val="bottom"/>
          </w:tcPr>
          <w:p w14:paraId="06D04952" w14:textId="6F89C980" w:rsidR="00F36189" w:rsidRPr="00F22606" w:rsidRDefault="00F36189" w:rsidP="00F36189">
            <w:pPr>
              <w:spacing w:after="0" w:line="240" w:lineRule="auto"/>
              <w:contextualSpacing/>
              <w:jc w:val="center"/>
              <w:rPr>
                <w:rFonts w:eastAsia="Times New Roman" w:cs="Times New Roman"/>
                <w:sz w:val="18"/>
                <w:szCs w:val="18"/>
                <w:lang w:eastAsia="es-CO"/>
              </w:rPr>
            </w:pPr>
          </w:p>
        </w:tc>
      </w:tr>
    </w:tbl>
    <w:p w14:paraId="7DC056E1" w14:textId="77777777" w:rsidR="00416FCB" w:rsidRDefault="00416FCB" w:rsidP="00762DDC">
      <w:pPr>
        <w:pStyle w:val="Prrafodelista"/>
        <w:spacing w:after="0" w:line="240" w:lineRule="auto"/>
        <w:ind w:left="0"/>
        <w:jc w:val="both"/>
      </w:pPr>
    </w:p>
    <w:p w14:paraId="0ACE2B84" w14:textId="53C39DCB" w:rsidR="00476E2A" w:rsidRDefault="00F36189" w:rsidP="00762DDC">
      <w:pPr>
        <w:pStyle w:val="Prrafodelista"/>
        <w:spacing w:after="0" w:line="240" w:lineRule="auto"/>
        <w:ind w:left="0"/>
        <w:jc w:val="both"/>
      </w:pPr>
      <w:r>
        <w:rPr>
          <w:noProof/>
          <w:lang w:eastAsia="es-CO"/>
        </w:rPr>
        <w:drawing>
          <wp:anchor distT="0" distB="0" distL="114300" distR="114300" simplePos="0" relativeHeight="251763712" behindDoc="1" locked="0" layoutInCell="1" allowOverlap="1" wp14:anchorId="118EFC60" wp14:editId="068A080D">
            <wp:simplePos x="0" y="0"/>
            <wp:positionH relativeFrom="column">
              <wp:align>left</wp:align>
            </wp:positionH>
            <wp:positionV relativeFrom="paragraph">
              <wp:posOffset>3175</wp:posOffset>
            </wp:positionV>
            <wp:extent cx="3277870" cy="2273300"/>
            <wp:effectExtent l="38100" t="95250" r="93980" b="31750"/>
            <wp:wrapTight wrapText="bothSides">
              <wp:wrapPolygon edited="0">
                <wp:start x="-126" y="-905"/>
                <wp:lineTo x="-251" y="20635"/>
                <wp:lineTo x="0" y="21721"/>
                <wp:lineTo x="21843" y="21721"/>
                <wp:lineTo x="22094" y="19911"/>
                <wp:lineTo x="21968" y="-905"/>
                <wp:lineTo x="-126" y="-905"/>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7870" cy="2273300"/>
                    </a:xfrm>
                    <a:prstGeom prst="rect">
                      <a:avLst/>
                    </a:prstGeom>
                    <a:noFill/>
                    <a:ln>
                      <a:noFill/>
                    </a:ln>
                    <a:effectLst>
                      <a:outerShdw blurRad="50800" dist="38100" dir="18900000" algn="bl" rotWithShape="0">
                        <a:prstClr val="black">
                          <a:alpha val="40000"/>
                        </a:prstClr>
                      </a:outerShdw>
                      <a:softEdge rad="0"/>
                    </a:effectLst>
                  </pic:spPr>
                </pic:pic>
              </a:graphicData>
            </a:graphic>
            <wp14:sizeRelH relativeFrom="page">
              <wp14:pctWidth>0</wp14:pctWidth>
            </wp14:sizeRelH>
            <wp14:sizeRelV relativeFrom="page">
              <wp14:pctHeight>0</wp14:pctHeight>
            </wp14:sizeRelV>
          </wp:anchor>
        </w:drawing>
      </w:r>
      <w:r w:rsidR="004C01C2" w:rsidRPr="00F22606">
        <w:t xml:space="preserve">Frente a las vinculaciones en provisionalidad existen dos razones que </w:t>
      </w:r>
      <w:r w:rsidR="004252B2" w:rsidRPr="00F22606">
        <w:t xml:space="preserve">inciden directamente en el porcentaje de servidores judiciales escalafonados en carrera. </w:t>
      </w:r>
    </w:p>
    <w:p w14:paraId="10D0285B" w14:textId="77777777" w:rsidR="00476E2A" w:rsidRDefault="00476E2A" w:rsidP="00762DDC">
      <w:pPr>
        <w:pStyle w:val="Prrafodelista"/>
        <w:spacing w:after="0" w:line="240" w:lineRule="auto"/>
        <w:ind w:left="0"/>
        <w:jc w:val="both"/>
      </w:pPr>
    </w:p>
    <w:p w14:paraId="2A0D78C0" w14:textId="012F47FB" w:rsidR="004252B2" w:rsidRPr="00F22606" w:rsidRDefault="004252B2" w:rsidP="00762DDC">
      <w:pPr>
        <w:pStyle w:val="Prrafodelista"/>
        <w:spacing w:after="0" w:line="240" w:lineRule="auto"/>
        <w:ind w:left="0"/>
        <w:jc w:val="both"/>
      </w:pPr>
      <w:r w:rsidRPr="00F22606">
        <w:t xml:space="preserve">En primer lugar, </w:t>
      </w:r>
      <w:r w:rsidR="00476E2A" w:rsidRPr="00F22606">
        <w:t>históricamente</w:t>
      </w:r>
      <w:r w:rsidRPr="00F22606">
        <w:t xml:space="preserve"> </w:t>
      </w:r>
      <w:r w:rsidR="00476E2A" w:rsidRPr="00F22606">
        <w:t>los integrantes de los registros no</w:t>
      </w:r>
      <w:r w:rsidR="00476E2A">
        <w:t xml:space="preserve"> optan por é</w:t>
      </w:r>
      <w:r w:rsidRPr="00F22606">
        <w:t xml:space="preserve">stas sedes dada las </w:t>
      </w:r>
      <w:r w:rsidR="004B1F69" w:rsidRPr="00F22606">
        <w:t xml:space="preserve">circunstancias de orden geográfica </w:t>
      </w:r>
      <w:r w:rsidRPr="00F22606">
        <w:t>y de</w:t>
      </w:r>
      <w:r w:rsidR="004E4FFB">
        <w:t xml:space="preserve"> </w:t>
      </w:r>
      <w:r w:rsidRPr="00F22606">
        <w:t>seguridad, las</w:t>
      </w:r>
      <w:r w:rsidR="004B1F69" w:rsidRPr="00F22606">
        <w:t xml:space="preserve"> vacantes </w:t>
      </w:r>
      <w:r w:rsidRPr="00F22606">
        <w:t xml:space="preserve">se publican </w:t>
      </w:r>
      <w:r w:rsidR="004B1F69" w:rsidRPr="00F22606">
        <w:t xml:space="preserve"> periódicamente </w:t>
      </w:r>
      <w:r w:rsidRPr="00F22606">
        <w:t>pero no existe voluntad de los concursantes por acceder a es</w:t>
      </w:r>
      <w:r w:rsidR="004E4FFB">
        <w:t>t</w:t>
      </w:r>
      <w:r w:rsidRPr="00F22606">
        <w:t>os cargos.</w:t>
      </w:r>
    </w:p>
    <w:p w14:paraId="62F520BE" w14:textId="77777777" w:rsidR="004252B2" w:rsidRPr="00F22606" w:rsidRDefault="004252B2" w:rsidP="00762DDC">
      <w:pPr>
        <w:pStyle w:val="Prrafodelista"/>
        <w:spacing w:after="0" w:line="240" w:lineRule="auto"/>
        <w:ind w:left="0"/>
        <w:jc w:val="both"/>
      </w:pPr>
    </w:p>
    <w:p w14:paraId="688ECDBE" w14:textId="7079EB22" w:rsidR="004C01C2" w:rsidRPr="00F22606" w:rsidRDefault="004252B2" w:rsidP="00762DDC">
      <w:pPr>
        <w:pStyle w:val="Prrafodelista"/>
        <w:spacing w:after="0" w:line="240" w:lineRule="auto"/>
        <w:ind w:left="0"/>
        <w:jc w:val="both"/>
      </w:pPr>
      <w:r w:rsidRPr="00F22606">
        <w:t xml:space="preserve">La segunda categoría que incide, </w:t>
      </w:r>
      <w:r w:rsidR="006B2300" w:rsidRPr="00F22606">
        <w:t>obedece a que varios registros de elegibles para la vinculación tanto de jueces</w:t>
      </w:r>
      <w:r w:rsidR="004E4FFB">
        <w:t>/zas</w:t>
      </w:r>
      <w:r w:rsidR="006B2300" w:rsidRPr="00F22606">
        <w:t xml:space="preserve"> como de empleados</w:t>
      </w:r>
      <w:r w:rsidR="004E4FFB">
        <w:t>/as</w:t>
      </w:r>
      <w:r w:rsidR="006B2300" w:rsidRPr="00F22606">
        <w:t>, se han ag</w:t>
      </w:r>
      <w:r w:rsidRPr="00F22606">
        <w:t>otado, como sucede</w:t>
      </w:r>
      <w:r w:rsidR="006B2300" w:rsidRPr="00F22606">
        <w:t xml:space="preserve"> con los  cargos de Jueces/zas Promiscuos/as Municipales, Oficial Mayor y/o Sustanciador de Juzgado de Circuito, Es</w:t>
      </w:r>
      <w:r w:rsidR="00FD1368" w:rsidRPr="00F22606">
        <w:t>cribiente de Tribunal, por mencion</w:t>
      </w:r>
      <w:r w:rsidR="006B2300" w:rsidRPr="00F22606">
        <w:t xml:space="preserve">ar algunos. </w:t>
      </w:r>
    </w:p>
    <w:p w14:paraId="7B8DE41A" w14:textId="77777777" w:rsidR="00E536EA" w:rsidRPr="00F22606" w:rsidRDefault="00E536EA" w:rsidP="00762DDC">
      <w:pPr>
        <w:pStyle w:val="Prrafodelista"/>
        <w:spacing w:after="0" w:line="240" w:lineRule="auto"/>
        <w:ind w:left="0"/>
        <w:jc w:val="both"/>
      </w:pPr>
    </w:p>
    <w:p w14:paraId="321A38CF" w14:textId="7E2BFAD6" w:rsidR="00E536EA" w:rsidRPr="00F22606" w:rsidRDefault="00E536EA" w:rsidP="00762DDC">
      <w:pPr>
        <w:pStyle w:val="Prrafodelista"/>
        <w:spacing w:after="0" w:line="240" w:lineRule="auto"/>
        <w:ind w:left="0"/>
        <w:jc w:val="both"/>
      </w:pPr>
      <w:r w:rsidRPr="00F22606">
        <w:t xml:space="preserve">Otro de los componentes de la administración de la carrera judicial, es la evaluación del rendimiento de los funcionarios judiciales, lo que permite la </w:t>
      </w:r>
      <w:r w:rsidR="005F7F73" w:rsidRPr="00F22606">
        <w:t>continuidad</w:t>
      </w:r>
      <w:r w:rsidRPr="00F22606">
        <w:t xml:space="preserve"> de los mismos en el servicio y constituye </w:t>
      </w:r>
      <w:r w:rsidR="005F7F73">
        <w:t>la garantía</w:t>
      </w:r>
      <w:r w:rsidRPr="00F22606">
        <w:t xml:space="preserve"> de los derechos de carrera.</w:t>
      </w:r>
      <w:r w:rsidR="005F7F73">
        <w:t xml:space="preserve"> </w:t>
      </w:r>
      <w:r w:rsidRPr="00F22606">
        <w:t>En este aspecto la Seccional, proyectó un plan de mejoramiento tendiente a implementar en los despachos judiciales el sistema integral de calidad con la aplicación del ciclo PHVA</w:t>
      </w:r>
      <w:r w:rsidR="005F7F73">
        <w:t xml:space="preserve">. En ejecución de este </w:t>
      </w:r>
      <w:r w:rsidR="00B13848" w:rsidRPr="00F22606">
        <w:t>plan</w:t>
      </w:r>
      <w:r w:rsidR="005F7F73">
        <w:t>,</w:t>
      </w:r>
      <w:r w:rsidR="00B13848" w:rsidRPr="00F22606">
        <w:t xml:space="preserve"> los despachos visitados han logrado diseña</w:t>
      </w:r>
      <w:r w:rsidR="005F7F73">
        <w:t>r</w:t>
      </w:r>
      <w:r w:rsidR="00B13848" w:rsidRPr="00F22606">
        <w:t xml:space="preserve"> el plan de acción, adelantar planes de mejoramiento, y adoptar procesos de seguimiento permanente y mejoramiento a las </w:t>
      </w:r>
      <w:r w:rsidR="00FA39E2" w:rsidRPr="00F22606">
        <w:t>prácticas</w:t>
      </w:r>
      <w:r w:rsidR="00FA39E2">
        <w:t xml:space="preserve"> de sus células judiciales</w:t>
      </w:r>
      <w:r w:rsidR="00B13848" w:rsidRPr="00F22606">
        <w:t xml:space="preserve">. </w:t>
      </w:r>
    </w:p>
    <w:p w14:paraId="0413D751" w14:textId="77777777" w:rsidR="00B13848" w:rsidRPr="00F22606" w:rsidRDefault="00B13848" w:rsidP="00762DDC">
      <w:pPr>
        <w:pStyle w:val="Prrafodelista"/>
        <w:spacing w:after="0" w:line="240" w:lineRule="auto"/>
        <w:ind w:left="0"/>
        <w:jc w:val="both"/>
      </w:pPr>
    </w:p>
    <w:p w14:paraId="670E2827" w14:textId="62082C5D" w:rsidR="00B13848" w:rsidRPr="00F22606" w:rsidRDefault="00B13848" w:rsidP="00762DDC">
      <w:pPr>
        <w:pStyle w:val="Prrafodelista"/>
        <w:spacing w:after="0" w:line="240" w:lineRule="auto"/>
        <w:ind w:left="0"/>
        <w:jc w:val="both"/>
      </w:pPr>
      <w:r w:rsidRPr="00F22606">
        <w:t xml:space="preserve">Así mismo, adicional al acta oficial de calificación del factor organización </w:t>
      </w:r>
      <w:r w:rsidR="00FA39E2">
        <w:t xml:space="preserve">del trabajo, se diseñó un acta </w:t>
      </w:r>
      <w:r w:rsidRPr="00F22606">
        <w:t>que le permite acceder a información relevante y diferenciada en los territorios</w:t>
      </w:r>
      <w:r w:rsidR="00FA39E2">
        <w:t>, como</w:t>
      </w:r>
      <w:r w:rsidRPr="00F22606">
        <w:t xml:space="preserve"> providencias co</w:t>
      </w:r>
      <w:r w:rsidR="00FA39E2">
        <w:t>n perspectiva de género, colisió</w:t>
      </w:r>
      <w:r w:rsidRPr="00F22606">
        <w:t>n de competencia entre la jurisdicción especial indígena y la jurisdicción ordinaria, embargos a entidades públicas, proyección social de los despachos</w:t>
      </w:r>
      <w:r w:rsidR="00FA39E2">
        <w:t>, entre otros.</w:t>
      </w:r>
      <w:r w:rsidRPr="00F22606">
        <w:t xml:space="preserve"> </w:t>
      </w:r>
    </w:p>
    <w:p w14:paraId="425D0CC1" w14:textId="77777777" w:rsidR="006652BE" w:rsidRPr="00F22606" w:rsidRDefault="006652BE" w:rsidP="00762DDC">
      <w:pPr>
        <w:pStyle w:val="Prrafodelista"/>
        <w:spacing w:after="0" w:line="240" w:lineRule="auto"/>
        <w:ind w:left="0"/>
        <w:jc w:val="both"/>
      </w:pPr>
    </w:p>
    <w:p w14:paraId="2F39170A" w14:textId="6FF98F53" w:rsidR="00E30905" w:rsidRPr="00F22606" w:rsidRDefault="00622FF0" w:rsidP="00762DDC">
      <w:pPr>
        <w:pStyle w:val="Prrafodelista"/>
        <w:numPr>
          <w:ilvl w:val="0"/>
          <w:numId w:val="36"/>
        </w:numPr>
        <w:spacing w:after="0" w:line="240" w:lineRule="auto"/>
        <w:ind w:left="426" w:hanging="426"/>
        <w:rPr>
          <w:b/>
          <w:bCs/>
          <w:sz w:val="24"/>
          <w:szCs w:val="24"/>
        </w:rPr>
      </w:pPr>
      <w:r w:rsidRPr="00F22606">
        <w:rPr>
          <w:b/>
          <w:bCs/>
          <w:sz w:val="24"/>
          <w:szCs w:val="24"/>
        </w:rPr>
        <w:lastRenderedPageBreak/>
        <w:t>Anticorrupción y Transparencia</w:t>
      </w:r>
    </w:p>
    <w:p w14:paraId="6E9AD668" w14:textId="77777777" w:rsidR="00FA39E2" w:rsidRDefault="00FA39E2" w:rsidP="00762DDC">
      <w:pPr>
        <w:spacing w:after="0" w:line="240" w:lineRule="auto"/>
        <w:contextualSpacing/>
        <w:jc w:val="both"/>
        <w:rPr>
          <w:b/>
          <w:bCs/>
        </w:rPr>
      </w:pPr>
    </w:p>
    <w:p w14:paraId="067F9077" w14:textId="325EF603" w:rsidR="00E30905" w:rsidRPr="00F22606" w:rsidRDefault="00E30905" w:rsidP="00762DDC">
      <w:pPr>
        <w:spacing w:after="0" w:line="240" w:lineRule="auto"/>
        <w:contextualSpacing/>
        <w:jc w:val="both"/>
        <w:rPr>
          <w:b/>
          <w:bCs/>
        </w:rPr>
      </w:pPr>
      <w:r w:rsidRPr="00F22606">
        <w:rPr>
          <w:b/>
          <w:bCs/>
        </w:rPr>
        <w:t>Vigilanc</w:t>
      </w:r>
      <w:r w:rsidR="006A31E2" w:rsidRPr="00F22606">
        <w:rPr>
          <w:b/>
          <w:bCs/>
        </w:rPr>
        <w:t>i</w:t>
      </w:r>
      <w:r w:rsidRPr="00F22606">
        <w:rPr>
          <w:b/>
          <w:bCs/>
        </w:rPr>
        <w:t>a judicial administrativa</w:t>
      </w:r>
    </w:p>
    <w:p w14:paraId="45203FD4" w14:textId="77777777" w:rsidR="00FA39E2" w:rsidRDefault="00FA39E2" w:rsidP="00762DDC">
      <w:pPr>
        <w:spacing w:after="0" w:line="240" w:lineRule="auto"/>
        <w:contextualSpacing/>
        <w:jc w:val="both"/>
      </w:pPr>
    </w:p>
    <w:p w14:paraId="0DF86E91" w14:textId="3E4178E8" w:rsidR="007A6124" w:rsidRDefault="001C76EA" w:rsidP="00762DDC">
      <w:pPr>
        <w:spacing w:after="0" w:line="240" w:lineRule="auto"/>
        <w:contextualSpacing/>
        <w:jc w:val="both"/>
      </w:pPr>
      <w:r>
        <w:t xml:space="preserve">La siguiente información muestra </w:t>
      </w:r>
      <w:r w:rsidR="007A6124" w:rsidRPr="00F22606">
        <w:t>comparativamente el número de vigilancias formuladas durante lo</w:t>
      </w:r>
      <w:r w:rsidR="004252B2" w:rsidRPr="00F22606">
        <w:t xml:space="preserve">s años 2018 y 2019, señalando </w:t>
      </w:r>
      <w:r w:rsidR="007A6124" w:rsidRPr="00F22606">
        <w:t>que la g</w:t>
      </w:r>
      <w:r w:rsidR="006A31E2" w:rsidRPr="00F22606">
        <w:t>estión real</w:t>
      </w:r>
      <w:r w:rsidR="007A6124" w:rsidRPr="00F22606">
        <w:t xml:space="preserve">izada por el Consejo Seccional </w:t>
      </w:r>
      <w:r w:rsidR="006A31E2" w:rsidRPr="00F22606">
        <w:t xml:space="preserve">ha </w:t>
      </w:r>
      <w:r w:rsidR="007A6124" w:rsidRPr="00F22606">
        <w:t>permitido</w:t>
      </w:r>
      <w:r w:rsidR="00A74995" w:rsidRPr="00F22606">
        <w:t xml:space="preserve"> garantizar la transparencia y eficiencia </w:t>
      </w:r>
      <w:r w:rsidR="00F36189">
        <w:t xml:space="preserve">en la administración de justicia, en </w:t>
      </w:r>
      <w:r w:rsidR="007A6124" w:rsidRPr="00F22606">
        <w:t>un total de 163</w:t>
      </w:r>
      <w:r w:rsidR="006A31E2" w:rsidRPr="00F22606">
        <w:t xml:space="preserve"> procesos</w:t>
      </w:r>
      <w:r w:rsidR="007A6124" w:rsidRPr="00F22606">
        <w:t>.</w:t>
      </w:r>
    </w:p>
    <w:p w14:paraId="00A40359" w14:textId="77777777" w:rsidR="00EB168A" w:rsidRDefault="00EB168A" w:rsidP="00762DDC">
      <w:pPr>
        <w:spacing w:after="0" w:line="240" w:lineRule="auto"/>
        <w:contextualSpacing/>
        <w:jc w:val="both"/>
      </w:pPr>
    </w:p>
    <w:tbl>
      <w:tblPr>
        <w:tblW w:w="10277" w:type="dxa"/>
        <w:tblInd w:w="416" w:type="dxa"/>
        <w:tblCellMar>
          <w:left w:w="70" w:type="dxa"/>
          <w:right w:w="70" w:type="dxa"/>
        </w:tblCellMar>
        <w:tblLook w:val="04A0" w:firstRow="1" w:lastRow="0" w:firstColumn="1" w:lastColumn="0" w:noHBand="0" w:noVBand="1"/>
      </w:tblPr>
      <w:tblGrid>
        <w:gridCol w:w="1559"/>
        <w:gridCol w:w="992"/>
        <w:gridCol w:w="1134"/>
        <w:gridCol w:w="5035"/>
        <w:gridCol w:w="1557"/>
      </w:tblGrid>
      <w:tr w:rsidR="00F36189" w:rsidRPr="00F22606" w14:paraId="7B2D9BFD" w14:textId="77777777" w:rsidTr="007D65AE">
        <w:trPr>
          <w:gridAfter w:val="1"/>
          <w:wAfter w:w="1557" w:type="dxa"/>
          <w:trHeight w:val="300"/>
        </w:trPr>
        <w:tc>
          <w:tcPr>
            <w:tcW w:w="368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994470A" w14:textId="77777777" w:rsidR="00F36189" w:rsidRPr="00F22606" w:rsidRDefault="00F36189" w:rsidP="007D65AE">
            <w:pPr>
              <w:spacing w:after="0" w:line="240" w:lineRule="auto"/>
              <w:contextualSpacing/>
              <w:jc w:val="center"/>
              <w:rPr>
                <w:rFonts w:eastAsia="Times New Roman" w:cs="Times New Roman"/>
                <w:b/>
                <w:bCs/>
                <w:sz w:val="18"/>
                <w:szCs w:val="18"/>
                <w:lang w:eastAsia="es-CO"/>
              </w:rPr>
            </w:pPr>
            <w:r w:rsidRPr="00F22606">
              <w:rPr>
                <w:rFonts w:eastAsia="Times New Roman" w:cs="Times New Roman"/>
                <w:b/>
                <w:bCs/>
                <w:sz w:val="18"/>
                <w:szCs w:val="18"/>
                <w:lang w:eastAsia="es-CO"/>
              </w:rPr>
              <w:t>VIGILANCIAS AÑO 2018</w:t>
            </w:r>
          </w:p>
        </w:tc>
        <w:tc>
          <w:tcPr>
            <w:tcW w:w="5035" w:type="dxa"/>
            <w:tcBorders>
              <w:top w:val="nil"/>
              <w:left w:val="nil"/>
              <w:bottom w:val="nil"/>
              <w:right w:val="nil"/>
            </w:tcBorders>
            <w:shd w:val="clear" w:color="auto" w:fill="auto"/>
            <w:noWrap/>
            <w:vAlign w:val="bottom"/>
            <w:hideMark/>
          </w:tcPr>
          <w:p w14:paraId="48763DCC" w14:textId="77777777" w:rsidR="00F36189" w:rsidRPr="00F22606" w:rsidRDefault="00F36189" w:rsidP="007D65AE">
            <w:pPr>
              <w:spacing w:after="0" w:line="240" w:lineRule="auto"/>
              <w:contextualSpacing/>
              <w:jc w:val="center"/>
              <w:rPr>
                <w:rFonts w:eastAsia="Times New Roman" w:cs="Times New Roman"/>
                <w:b/>
                <w:bCs/>
                <w:sz w:val="18"/>
                <w:szCs w:val="18"/>
                <w:lang w:eastAsia="es-CO"/>
              </w:rPr>
            </w:pPr>
          </w:p>
        </w:tc>
      </w:tr>
      <w:tr w:rsidR="00F36189" w:rsidRPr="00F22606" w14:paraId="65A7DF2C" w14:textId="77777777" w:rsidTr="007D65AE">
        <w:trPr>
          <w:gridAfter w:val="1"/>
          <w:wAfter w:w="1557" w:type="dxa"/>
          <w:trHeight w:val="300"/>
        </w:trPr>
        <w:tc>
          <w:tcPr>
            <w:tcW w:w="1559" w:type="dxa"/>
            <w:tcBorders>
              <w:top w:val="nil"/>
              <w:left w:val="single" w:sz="8" w:space="0" w:color="auto"/>
              <w:bottom w:val="single" w:sz="4" w:space="0" w:color="auto"/>
              <w:right w:val="single" w:sz="4" w:space="0" w:color="auto"/>
            </w:tcBorders>
            <w:shd w:val="clear" w:color="auto" w:fill="auto"/>
            <w:noWrap/>
            <w:vAlign w:val="bottom"/>
            <w:hideMark/>
          </w:tcPr>
          <w:p w14:paraId="1FC633CB" w14:textId="77777777" w:rsidR="00F36189" w:rsidRPr="00F22606" w:rsidRDefault="00F36189" w:rsidP="007D65AE">
            <w:pPr>
              <w:spacing w:after="0" w:line="240" w:lineRule="auto"/>
              <w:contextualSpacing/>
              <w:rPr>
                <w:rFonts w:eastAsia="Times New Roman" w:cs="Times New Roman"/>
                <w:b/>
                <w:bCs/>
                <w:sz w:val="18"/>
                <w:szCs w:val="18"/>
                <w:lang w:eastAsia="es-CO"/>
              </w:rPr>
            </w:pPr>
            <w:r w:rsidRPr="00F22606">
              <w:rPr>
                <w:rFonts w:eastAsia="Times New Roman" w:cs="Times New Roman"/>
                <w:b/>
                <w:bCs/>
                <w:sz w:val="18"/>
                <w:szCs w:val="18"/>
                <w:lang w:eastAsia="es-CO"/>
              </w:rPr>
              <w:t>SOLICITUDES</w:t>
            </w:r>
          </w:p>
        </w:tc>
        <w:tc>
          <w:tcPr>
            <w:tcW w:w="992" w:type="dxa"/>
            <w:tcBorders>
              <w:top w:val="nil"/>
              <w:left w:val="nil"/>
              <w:bottom w:val="single" w:sz="4" w:space="0" w:color="auto"/>
              <w:right w:val="single" w:sz="8" w:space="0" w:color="auto"/>
            </w:tcBorders>
            <w:shd w:val="clear" w:color="auto" w:fill="auto"/>
            <w:noWrap/>
            <w:vAlign w:val="bottom"/>
            <w:hideMark/>
          </w:tcPr>
          <w:p w14:paraId="11BDC864" w14:textId="77777777" w:rsidR="00F36189" w:rsidRPr="00F22606" w:rsidRDefault="00F36189" w:rsidP="007D65AE">
            <w:pPr>
              <w:spacing w:after="0" w:line="240" w:lineRule="auto"/>
              <w:contextualSpacing/>
              <w:rPr>
                <w:rFonts w:eastAsia="Times New Roman" w:cs="Times New Roman"/>
                <w:b/>
                <w:bCs/>
                <w:sz w:val="18"/>
                <w:szCs w:val="18"/>
                <w:lang w:eastAsia="es-CO"/>
              </w:rPr>
            </w:pPr>
            <w:r w:rsidRPr="00F22606">
              <w:rPr>
                <w:rFonts w:eastAsia="Times New Roman" w:cs="Times New Roman"/>
                <w:b/>
                <w:bCs/>
                <w:sz w:val="18"/>
                <w:szCs w:val="18"/>
                <w:lang w:eastAsia="es-CO"/>
              </w:rPr>
              <w:t>NUMERO</w:t>
            </w:r>
          </w:p>
        </w:tc>
        <w:tc>
          <w:tcPr>
            <w:tcW w:w="1134" w:type="dxa"/>
            <w:tcBorders>
              <w:top w:val="nil"/>
              <w:left w:val="single" w:sz="4" w:space="0" w:color="auto"/>
              <w:bottom w:val="single" w:sz="4" w:space="0" w:color="auto"/>
              <w:right w:val="single" w:sz="8" w:space="0" w:color="auto"/>
            </w:tcBorders>
            <w:shd w:val="clear" w:color="auto" w:fill="auto"/>
            <w:noWrap/>
            <w:vAlign w:val="bottom"/>
            <w:hideMark/>
          </w:tcPr>
          <w:p w14:paraId="38BD6F68" w14:textId="77777777" w:rsidR="00F36189" w:rsidRPr="00F22606" w:rsidRDefault="00F36189" w:rsidP="007D65AE">
            <w:pPr>
              <w:spacing w:after="0" w:line="240" w:lineRule="auto"/>
              <w:ind w:left="-19"/>
              <w:contextualSpacing/>
              <w:rPr>
                <w:rFonts w:eastAsia="Times New Roman" w:cs="Times New Roman"/>
                <w:b/>
                <w:bCs/>
                <w:sz w:val="18"/>
                <w:szCs w:val="18"/>
                <w:lang w:eastAsia="es-CO"/>
              </w:rPr>
            </w:pPr>
            <w:r w:rsidRPr="00F22606">
              <w:rPr>
                <w:rFonts w:eastAsia="Times New Roman" w:cs="Times New Roman"/>
                <w:b/>
                <w:bCs/>
                <w:sz w:val="18"/>
                <w:szCs w:val="18"/>
                <w:lang w:eastAsia="es-CO"/>
              </w:rPr>
              <w:t>PORCENTAJE</w:t>
            </w:r>
          </w:p>
        </w:tc>
        <w:tc>
          <w:tcPr>
            <w:tcW w:w="5035" w:type="dxa"/>
            <w:tcBorders>
              <w:top w:val="nil"/>
              <w:left w:val="nil"/>
              <w:bottom w:val="nil"/>
              <w:right w:val="nil"/>
            </w:tcBorders>
            <w:shd w:val="clear" w:color="auto" w:fill="auto"/>
            <w:noWrap/>
            <w:vAlign w:val="bottom"/>
            <w:hideMark/>
          </w:tcPr>
          <w:p w14:paraId="5667C2C5" w14:textId="77777777" w:rsidR="00F36189" w:rsidRPr="00F22606" w:rsidRDefault="00F36189" w:rsidP="007D65AE">
            <w:pPr>
              <w:spacing w:after="0" w:line="240" w:lineRule="auto"/>
              <w:contextualSpacing/>
              <w:rPr>
                <w:rFonts w:eastAsia="Times New Roman" w:cs="Times New Roman"/>
                <w:b/>
                <w:bCs/>
                <w:sz w:val="18"/>
                <w:szCs w:val="18"/>
                <w:lang w:eastAsia="es-CO"/>
              </w:rPr>
            </w:pPr>
          </w:p>
        </w:tc>
      </w:tr>
      <w:tr w:rsidR="00F36189" w:rsidRPr="00F22606" w14:paraId="0D6A6DBD" w14:textId="77777777" w:rsidTr="007D65AE">
        <w:trPr>
          <w:gridAfter w:val="1"/>
          <w:wAfter w:w="1557" w:type="dxa"/>
          <w:trHeight w:val="300"/>
        </w:trPr>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7429927E" w14:textId="77777777" w:rsidR="00F36189" w:rsidRPr="00F22606" w:rsidRDefault="00F36189" w:rsidP="007D65AE">
            <w:pPr>
              <w:spacing w:after="0" w:line="240" w:lineRule="auto"/>
              <w:contextualSpacing/>
              <w:rPr>
                <w:rFonts w:eastAsia="Times New Roman" w:cs="Times New Roman"/>
                <w:sz w:val="18"/>
                <w:szCs w:val="18"/>
                <w:lang w:eastAsia="es-CO"/>
              </w:rPr>
            </w:pPr>
            <w:r w:rsidRPr="00F22606">
              <w:rPr>
                <w:rFonts w:eastAsia="Times New Roman" w:cs="Times New Roman"/>
                <w:sz w:val="18"/>
                <w:szCs w:val="18"/>
                <w:lang w:eastAsia="es-CO"/>
              </w:rPr>
              <w:t>SE ABSTIUVO</w:t>
            </w:r>
          </w:p>
        </w:tc>
        <w:tc>
          <w:tcPr>
            <w:tcW w:w="992" w:type="dxa"/>
            <w:tcBorders>
              <w:top w:val="nil"/>
              <w:left w:val="nil"/>
              <w:bottom w:val="single" w:sz="4" w:space="0" w:color="auto"/>
              <w:right w:val="single" w:sz="4" w:space="0" w:color="auto"/>
            </w:tcBorders>
            <w:shd w:val="clear" w:color="auto" w:fill="auto"/>
            <w:noWrap/>
            <w:vAlign w:val="bottom"/>
            <w:hideMark/>
          </w:tcPr>
          <w:p w14:paraId="79E5E11C" w14:textId="77777777" w:rsidR="00F36189" w:rsidRPr="00F22606" w:rsidRDefault="00F36189" w:rsidP="007D65AE">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76</w:t>
            </w:r>
          </w:p>
        </w:tc>
        <w:tc>
          <w:tcPr>
            <w:tcW w:w="1134" w:type="dxa"/>
            <w:tcBorders>
              <w:top w:val="nil"/>
              <w:left w:val="nil"/>
              <w:bottom w:val="single" w:sz="4" w:space="0" w:color="auto"/>
              <w:right w:val="single" w:sz="8" w:space="0" w:color="auto"/>
            </w:tcBorders>
            <w:shd w:val="clear" w:color="auto" w:fill="auto"/>
            <w:noWrap/>
            <w:vAlign w:val="bottom"/>
            <w:hideMark/>
          </w:tcPr>
          <w:p w14:paraId="02F9DA66" w14:textId="77777777" w:rsidR="00F36189" w:rsidRPr="00F22606" w:rsidRDefault="00F36189" w:rsidP="007D65AE">
            <w:pPr>
              <w:spacing w:after="0" w:line="240" w:lineRule="auto"/>
              <w:contextualSpacing/>
              <w:jc w:val="right"/>
              <w:rPr>
                <w:rFonts w:eastAsia="Times New Roman" w:cs="Times New Roman"/>
                <w:sz w:val="18"/>
                <w:szCs w:val="18"/>
                <w:lang w:eastAsia="es-CO"/>
              </w:rPr>
            </w:pPr>
            <w:r w:rsidRPr="00F22606">
              <w:rPr>
                <w:rFonts w:eastAsia="Times New Roman" w:cs="Times New Roman"/>
                <w:sz w:val="18"/>
                <w:szCs w:val="18"/>
                <w:lang w:eastAsia="es-CO"/>
              </w:rPr>
              <w:t>90%</w:t>
            </w:r>
          </w:p>
        </w:tc>
        <w:tc>
          <w:tcPr>
            <w:tcW w:w="5035" w:type="dxa"/>
            <w:tcBorders>
              <w:top w:val="nil"/>
              <w:left w:val="nil"/>
              <w:bottom w:val="nil"/>
              <w:right w:val="nil"/>
            </w:tcBorders>
            <w:shd w:val="clear" w:color="auto" w:fill="auto"/>
            <w:noWrap/>
            <w:vAlign w:val="bottom"/>
            <w:hideMark/>
          </w:tcPr>
          <w:p w14:paraId="463C2BD5" w14:textId="77777777" w:rsidR="00F36189" w:rsidRPr="00F22606" w:rsidRDefault="00F36189" w:rsidP="007D65AE">
            <w:pPr>
              <w:spacing w:after="0" w:line="240" w:lineRule="auto"/>
              <w:contextualSpacing/>
              <w:jc w:val="right"/>
              <w:rPr>
                <w:rFonts w:eastAsia="Times New Roman" w:cs="Times New Roman"/>
                <w:sz w:val="18"/>
                <w:szCs w:val="18"/>
                <w:lang w:eastAsia="es-CO"/>
              </w:rPr>
            </w:pPr>
          </w:p>
        </w:tc>
      </w:tr>
      <w:tr w:rsidR="00F36189" w:rsidRPr="00F22606" w14:paraId="1E215FB7" w14:textId="77777777" w:rsidTr="007D65AE">
        <w:trPr>
          <w:gridAfter w:val="1"/>
          <w:wAfter w:w="1557" w:type="dxa"/>
          <w:trHeight w:val="315"/>
        </w:trPr>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4700B098" w14:textId="77777777" w:rsidR="00F36189" w:rsidRPr="00F22606" w:rsidRDefault="00F36189" w:rsidP="007D65AE">
            <w:pPr>
              <w:spacing w:after="0" w:line="240" w:lineRule="auto"/>
              <w:contextualSpacing/>
              <w:rPr>
                <w:rFonts w:eastAsia="Times New Roman" w:cs="Times New Roman"/>
                <w:sz w:val="18"/>
                <w:szCs w:val="18"/>
                <w:lang w:eastAsia="es-CO"/>
              </w:rPr>
            </w:pPr>
            <w:r w:rsidRPr="00F22606">
              <w:rPr>
                <w:rFonts w:eastAsia="Times New Roman" w:cs="Times New Roman"/>
                <w:sz w:val="18"/>
                <w:szCs w:val="18"/>
                <w:lang w:eastAsia="es-CO"/>
              </w:rPr>
              <w:t>APERTURA</w:t>
            </w:r>
          </w:p>
        </w:tc>
        <w:tc>
          <w:tcPr>
            <w:tcW w:w="992" w:type="dxa"/>
            <w:tcBorders>
              <w:top w:val="nil"/>
              <w:left w:val="nil"/>
              <w:bottom w:val="single" w:sz="8" w:space="0" w:color="auto"/>
              <w:right w:val="single" w:sz="4" w:space="0" w:color="auto"/>
            </w:tcBorders>
            <w:shd w:val="clear" w:color="auto" w:fill="auto"/>
            <w:noWrap/>
            <w:vAlign w:val="bottom"/>
            <w:hideMark/>
          </w:tcPr>
          <w:p w14:paraId="00839542" w14:textId="77777777" w:rsidR="00F36189" w:rsidRPr="00F22606" w:rsidRDefault="00F36189" w:rsidP="007D65AE">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8</w:t>
            </w:r>
          </w:p>
        </w:tc>
        <w:tc>
          <w:tcPr>
            <w:tcW w:w="1134" w:type="dxa"/>
            <w:tcBorders>
              <w:top w:val="nil"/>
              <w:left w:val="nil"/>
              <w:bottom w:val="single" w:sz="8" w:space="0" w:color="auto"/>
              <w:right w:val="single" w:sz="8" w:space="0" w:color="auto"/>
            </w:tcBorders>
            <w:shd w:val="clear" w:color="auto" w:fill="auto"/>
            <w:noWrap/>
            <w:vAlign w:val="bottom"/>
            <w:hideMark/>
          </w:tcPr>
          <w:p w14:paraId="5301B6E1" w14:textId="77777777" w:rsidR="00F36189" w:rsidRPr="00F22606" w:rsidRDefault="00F36189" w:rsidP="007D65AE">
            <w:pPr>
              <w:spacing w:after="0" w:line="240" w:lineRule="auto"/>
              <w:contextualSpacing/>
              <w:jc w:val="right"/>
              <w:rPr>
                <w:rFonts w:eastAsia="Times New Roman" w:cs="Times New Roman"/>
                <w:sz w:val="18"/>
                <w:szCs w:val="18"/>
                <w:lang w:eastAsia="es-CO"/>
              </w:rPr>
            </w:pPr>
            <w:r w:rsidRPr="00F22606">
              <w:rPr>
                <w:rFonts w:eastAsia="Times New Roman" w:cs="Times New Roman"/>
                <w:sz w:val="18"/>
                <w:szCs w:val="18"/>
                <w:lang w:eastAsia="es-CO"/>
              </w:rPr>
              <w:t>10%</w:t>
            </w:r>
          </w:p>
        </w:tc>
        <w:tc>
          <w:tcPr>
            <w:tcW w:w="5035" w:type="dxa"/>
            <w:tcBorders>
              <w:top w:val="nil"/>
              <w:left w:val="nil"/>
              <w:bottom w:val="nil"/>
              <w:right w:val="nil"/>
            </w:tcBorders>
            <w:shd w:val="clear" w:color="auto" w:fill="auto"/>
            <w:noWrap/>
            <w:vAlign w:val="bottom"/>
            <w:hideMark/>
          </w:tcPr>
          <w:p w14:paraId="03D1AE89" w14:textId="77777777" w:rsidR="00F36189" w:rsidRPr="00F22606" w:rsidRDefault="00F36189" w:rsidP="007D65AE">
            <w:pPr>
              <w:spacing w:after="0" w:line="240" w:lineRule="auto"/>
              <w:contextualSpacing/>
              <w:jc w:val="right"/>
              <w:rPr>
                <w:rFonts w:eastAsia="Times New Roman" w:cs="Times New Roman"/>
                <w:sz w:val="18"/>
                <w:szCs w:val="18"/>
                <w:lang w:eastAsia="es-CO"/>
              </w:rPr>
            </w:pPr>
          </w:p>
        </w:tc>
      </w:tr>
      <w:tr w:rsidR="00F36189" w:rsidRPr="00F22606" w14:paraId="1D8E2469" w14:textId="77777777" w:rsidTr="007D65AE">
        <w:trPr>
          <w:gridAfter w:val="1"/>
          <w:wAfter w:w="1557" w:type="dxa"/>
          <w:trHeight w:val="315"/>
        </w:trPr>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161ADD3" w14:textId="77777777" w:rsidR="00F36189" w:rsidRPr="00F22606" w:rsidRDefault="00F36189" w:rsidP="007D65AE">
            <w:pPr>
              <w:spacing w:after="0" w:line="240" w:lineRule="auto"/>
              <w:contextualSpacing/>
              <w:rPr>
                <w:rFonts w:eastAsia="Times New Roman" w:cs="Times New Roman"/>
                <w:sz w:val="18"/>
                <w:szCs w:val="18"/>
                <w:lang w:eastAsia="es-CO"/>
              </w:rPr>
            </w:pPr>
            <w:r w:rsidRPr="00F22606">
              <w:rPr>
                <w:rFonts w:eastAsia="Times New Roman" w:cs="Times New Roman"/>
                <w:sz w:val="18"/>
                <w:szCs w:val="18"/>
                <w:lang w:eastAsia="es-CO"/>
              </w:rPr>
              <w:t>TOTAL</w:t>
            </w:r>
          </w:p>
        </w:tc>
        <w:tc>
          <w:tcPr>
            <w:tcW w:w="992" w:type="dxa"/>
            <w:tcBorders>
              <w:top w:val="nil"/>
              <w:left w:val="nil"/>
              <w:bottom w:val="single" w:sz="8" w:space="0" w:color="auto"/>
              <w:right w:val="single" w:sz="4" w:space="0" w:color="auto"/>
            </w:tcBorders>
            <w:shd w:val="clear" w:color="auto" w:fill="auto"/>
            <w:noWrap/>
            <w:vAlign w:val="bottom"/>
            <w:hideMark/>
          </w:tcPr>
          <w:p w14:paraId="1B562FED" w14:textId="77777777" w:rsidR="00F36189" w:rsidRPr="00F22606" w:rsidRDefault="00F36189" w:rsidP="007D65AE">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84</w:t>
            </w:r>
          </w:p>
        </w:tc>
        <w:tc>
          <w:tcPr>
            <w:tcW w:w="1134" w:type="dxa"/>
            <w:tcBorders>
              <w:top w:val="nil"/>
              <w:left w:val="nil"/>
              <w:bottom w:val="single" w:sz="8" w:space="0" w:color="auto"/>
              <w:right w:val="single" w:sz="8" w:space="0" w:color="auto"/>
            </w:tcBorders>
            <w:shd w:val="clear" w:color="auto" w:fill="auto"/>
            <w:noWrap/>
            <w:vAlign w:val="bottom"/>
            <w:hideMark/>
          </w:tcPr>
          <w:p w14:paraId="54795A62" w14:textId="77777777" w:rsidR="00F36189" w:rsidRPr="00F22606" w:rsidRDefault="00F36189" w:rsidP="007D65AE">
            <w:pPr>
              <w:spacing w:after="0" w:line="240" w:lineRule="auto"/>
              <w:contextualSpacing/>
              <w:jc w:val="right"/>
              <w:rPr>
                <w:rFonts w:eastAsia="Times New Roman" w:cs="Times New Roman"/>
                <w:sz w:val="18"/>
                <w:szCs w:val="18"/>
                <w:lang w:eastAsia="es-CO"/>
              </w:rPr>
            </w:pPr>
            <w:r w:rsidRPr="00F22606">
              <w:rPr>
                <w:rFonts w:eastAsia="Times New Roman" w:cs="Times New Roman"/>
                <w:sz w:val="18"/>
                <w:szCs w:val="18"/>
                <w:lang w:eastAsia="es-CO"/>
              </w:rPr>
              <w:t>100%</w:t>
            </w:r>
          </w:p>
        </w:tc>
        <w:tc>
          <w:tcPr>
            <w:tcW w:w="5035" w:type="dxa"/>
            <w:tcBorders>
              <w:top w:val="nil"/>
              <w:left w:val="nil"/>
              <w:bottom w:val="nil"/>
              <w:right w:val="nil"/>
            </w:tcBorders>
            <w:shd w:val="clear" w:color="auto" w:fill="auto"/>
            <w:noWrap/>
            <w:vAlign w:val="bottom"/>
            <w:hideMark/>
          </w:tcPr>
          <w:p w14:paraId="4E8D4B4A" w14:textId="77777777" w:rsidR="00F36189" w:rsidRPr="00F22606" w:rsidRDefault="00F36189" w:rsidP="007D65AE">
            <w:pPr>
              <w:spacing w:after="0" w:line="240" w:lineRule="auto"/>
              <w:contextualSpacing/>
              <w:jc w:val="right"/>
              <w:rPr>
                <w:rFonts w:eastAsia="Times New Roman" w:cs="Times New Roman"/>
                <w:sz w:val="18"/>
                <w:szCs w:val="18"/>
                <w:lang w:eastAsia="es-CO"/>
              </w:rPr>
            </w:pPr>
          </w:p>
        </w:tc>
      </w:tr>
      <w:tr w:rsidR="00F36189" w:rsidRPr="00F22606" w14:paraId="0EB463C0" w14:textId="77777777" w:rsidTr="007D65AE">
        <w:trPr>
          <w:trHeight w:val="315"/>
        </w:trPr>
        <w:tc>
          <w:tcPr>
            <w:tcW w:w="368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1179168" w14:textId="77777777" w:rsidR="00F36189" w:rsidRPr="00F22606" w:rsidRDefault="00F36189" w:rsidP="007D65AE">
            <w:pPr>
              <w:spacing w:after="0" w:line="240" w:lineRule="auto"/>
              <w:contextualSpacing/>
              <w:jc w:val="center"/>
              <w:rPr>
                <w:rFonts w:eastAsia="Times New Roman" w:cs="Times New Roman"/>
                <w:b/>
                <w:bCs/>
                <w:sz w:val="18"/>
                <w:szCs w:val="18"/>
                <w:lang w:eastAsia="es-CO"/>
              </w:rPr>
            </w:pPr>
            <w:r w:rsidRPr="00F22606">
              <w:rPr>
                <w:rFonts w:eastAsia="Times New Roman" w:cs="Times New Roman"/>
                <w:b/>
                <w:bCs/>
                <w:sz w:val="18"/>
                <w:szCs w:val="18"/>
                <w:lang w:eastAsia="es-CO"/>
              </w:rPr>
              <w:t>VIGILANCIAS AÑO 2019</w:t>
            </w:r>
          </w:p>
        </w:tc>
        <w:tc>
          <w:tcPr>
            <w:tcW w:w="6592" w:type="dxa"/>
            <w:gridSpan w:val="2"/>
            <w:tcBorders>
              <w:top w:val="nil"/>
              <w:left w:val="nil"/>
              <w:bottom w:val="nil"/>
              <w:right w:val="nil"/>
            </w:tcBorders>
            <w:shd w:val="clear" w:color="auto" w:fill="auto"/>
            <w:noWrap/>
            <w:vAlign w:val="bottom"/>
            <w:hideMark/>
          </w:tcPr>
          <w:p w14:paraId="303224A4" w14:textId="77777777" w:rsidR="00F36189" w:rsidRPr="00F22606" w:rsidRDefault="00F36189" w:rsidP="007D65AE">
            <w:pPr>
              <w:spacing w:after="0" w:line="240" w:lineRule="auto"/>
              <w:contextualSpacing/>
              <w:jc w:val="center"/>
              <w:rPr>
                <w:rFonts w:eastAsia="Times New Roman" w:cs="Times New Roman"/>
                <w:b/>
                <w:bCs/>
                <w:sz w:val="18"/>
                <w:szCs w:val="18"/>
                <w:lang w:eastAsia="es-CO"/>
              </w:rPr>
            </w:pPr>
          </w:p>
        </w:tc>
      </w:tr>
      <w:tr w:rsidR="00F36189" w:rsidRPr="00F22606" w14:paraId="2D0CDA1D" w14:textId="77777777" w:rsidTr="007D65AE">
        <w:trPr>
          <w:trHeight w:val="300"/>
        </w:trPr>
        <w:tc>
          <w:tcPr>
            <w:tcW w:w="1559" w:type="dxa"/>
            <w:tcBorders>
              <w:top w:val="nil"/>
              <w:left w:val="single" w:sz="8" w:space="0" w:color="auto"/>
              <w:bottom w:val="single" w:sz="4" w:space="0" w:color="auto"/>
              <w:right w:val="single" w:sz="4" w:space="0" w:color="auto"/>
            </w:tcBorders>
            <w:shd w:val="clear" w:color="auto" w:fill="auto"/>
            <w:noWrap/>
            <w:vAlign w:val="bottom"/>
            <w:hideMark/>
          </w:tcPr>
          <w:p w14:paraId="39636AC2" w14:textId="77777777" w:rsidR="00F36189" w:rsidRPr="00F22606" w:rsidRDefault="00F36189" w:rsidP="007D65AE">
            <w:pPr>
              <w:spacing w:after="0" w:line="240" w:lineRule="auto"/>
              <w:contextualSpacing/>
              <w:rPr>
                <w:rFonts w:eastAsia="Times New Roman" w:cs="Times New Roman"/>
                <w:b/>
                <w:bCs/>
                <w:sz w:val="18"/>
                <w:szCs w:val="18"/>
                <w:lang w:eastAsia="es-CO"/>
              </w:rPr>
            </w:pPr>
            <w:r w:rsidRPr="00F22606">
              <w:rPr>
                <w:rFonts w:eastAsia="Times New Roman" w:cs="Times New Roman"/>
                <w:b/>
                <w:bCs/>
                <w:sz w:val="18"/>
                <w:szCs w:val="18"/>
                <w:lang w:eastAsia="es-CO"/>
              </w:rPr>
              <w:t>SOLICITUDES</w:t>
            </w:r>
          </w:p>
        </w:tc>
        <w:tc>
          <w:tcPr>
            <w:tcW w:w="992" w:type="dxa"/>
            <w:tcBorders>
              <w:top w:val="nil"/>
              <w:left w:val="nil"/>
              <w:bottom w:val="single" w:sz="4" w:space="0" w:color="auto"/>
              <w:right w:val="single" w:sz="8" w:space="0" w:color="auto"/>
            </w:tcBorders>
            <w:shd w:val="clear" w:color="auto" w:fill="auto"/>
            <w:noWrap/>
            <w:vAlign w:val="bottom"/>
            <w:hideMark/>
          </w:tcPr>
          <w:p w14:paraId="36035C2F" w14:textId="77777777" w:rsidR="00F36189" w:rsidRPr="00F22606" w:rsidRDefault="00F36189" w:rsidP="007D65AE">
            <w:pPr>
              <w:spacing w:after="0" w:line="240" w:lineRule="auto"/>
              <w:ind w:right="-154"/>
              <w:contextualSpacing/>
              <w:rPr>
                <w:rFonts w:eastAsia="Times New Roman" w:cs="Times New Roman"/>
                <w:b/>
                <w:bCs/>
                <w:sz w:val="18"/>
                <w:szCs w:val="18"/>
                <w:lang w:eastAsia="es-CO"/>
              </w:rPr>
            </w:pPr>
            <w:r w:rsidRPr="00F22606">
              <w:rPr>
                <w:rFonts w:eastAsia="Times New Roman" w:cs="Times New Roman"/>
                <w:b/>
                <w:bCs/>
                <w:sz w:val="18"/>
                <w:szCs w:val="18"/>
                <w:lang w:eastAsia="es-CO"/>
              </w:rPr>
              <w:t>CANTIDAD</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9F44A65" w14:textId="77777777" w:rsidR="00F36189" w:rsidRPr="00F22606" w:rsidRDefault="00F36189" w:rsidP="007D65AE">
            <w:pPr>
              <w:spacing w:after="0" w:line="240" w:lineRule="auto"/>
              <w:ind w:right="-154"/>
              <w:contextualSpacing/>
              <w:rPr>
                <w:rFonts w:eastAsia="Times New Roman" w:cs="Times New Roman"/>
                <w:b/>
                <w:bCs/>
                <w:sz w:val="18"/>
                <w:szCs w:val="18"/>
                <w:lang w:eastAsia="es-CO"/>
              </w:rPr>
            </w:pPr>
            <w:r w:rsidRPr="00F22606">
              <w:rPr>
                <w:rFonts w:eastAsia="Times New Roman" w:cs="Times New Roman"/>
                <w:b/>
                <w:bCs/>
                <w:sz w:val="18"/>
                <w:szCs w:val="18"/>
                <w:lang w:eastAsia="es-CO"/>
              </w:rPr>
              <w:t>PORCENTAJE</w:t>
            </w:r>
          </w:p>
        </w:tc>
        <w:tc>
          <w:tcPr>
            <w:tcW w:w="6592" w:type="dxa"/>
            <w:gridSpan w:val="2"/>
            <w:tcBorders>
              <w:top w:val="nil"/>
              <w:left w:val="nil"/>
              <w:bottom w:val="nil"/>
              <w:right w:val="nil"/>
            </w:tcBorders>
            <w:shd w:val="clear" w:color="auto" w:fill="auto"/>
            <w:noWrap/>
            <w:vAlign w:val="bottom"/>
            <w:hideMark/>
          </w:tcPr>
          <w:p w14:paraId="6BD6DDEE" w14:textId="77777777" w:rsidR="00F36189" w:rsidRPr="00F22606" w:rsidRDefault="00F36189" w:rsidP="007D65AE">
            <w:pPr>
              <w:spacing w:after="0" w:line="240" w:lineRule="auto"/>
              <w:contextualSpacing/>
              <w:rPr>
                <w:rFonts w:eastAsia="Times New Roman" w:cs="Times New Roman"/>
                <w:b/>
                <w:bCs/>
                <w:sz w:val="18"/>
                <w:szCs w:val="18"/>
                <w:lang w:eastAsia="es-CO"/>
              </w:rPr>
            </w:pPr>
          </w:p>
        </w:tc>
      </w:tr>
      <w:tr w:rsidR="00F36189" w:rsidRPr="00F22606" w14:paraId="79E3D0E6" w14:textId="77777777" w:rsidTr="007D65AE">
        <w:trPr>
          <w:trHeight w:val="300"/>
        </w:trPr>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61185EAE" w14:textId="77777777" w:rsidR="00F36189" w:rsidRPr="00F22606" w:rsidRDefault="00F36189" w:rsidP="007D65AE">
            <w:pPr>
              <w:spacing w:after="0" w:line="240" w:lineRule="auto"/>
              <w:contextualSpacing/>
              <w:rPr>
                <w:rFonts w:eastAsia="Times New Roman" w:cs="Times New Roman"/>
                <w:sz w:val="18"/>
                <w:szCs w:val="18"/>
                <w:lang w:eastAsia="es-CO"/>
              </w:rPr>
            </w:pPr>
            <w:r w:rsidRPr="00F22606">
              <w:rPr>
                <w:rFonts w:eastAsia="Times New Roman" w:cs="Times New Roman"/>
                <w:sz w:val="18"/>
                <w:szCs w:val="18"/>
                <w:lang w:eastAsia="es-CO"/>
              </w:rPr>
              <w:t>SE ABSTUVO</w:t>
            </w:r>
          </w:p>
        </w:tc>
        <w:tc>
          <w:tcPr>
            <w:tcW w:w="992" w:type="dxa"/>
            <w:tcBorders>
              <w:top w:val="nil"/>
              <w:left w:val="nil"/>
              <w:bottom w:val="single" w:sz="4" w:space="0" w:color="auto"/>
              <w:right w:val="single" w:sz="4" w:space="0" w:color="auto"/>
            </w:tcBorders>
            <w:shd w:val="clear" w:color="auto" w:fill="auto"/>
            <w:noWrap/>
            <w:vAlign w:val="bottom"/>
            <w:hideMark/>
          </w:tcPr>
          <w:p w14:paraId="7EF5125F" w14:textId="77777777" w:rsidR="00F36189" w:rsidRPr="00F22606" w:rsidRDefault="00F36189" w:rsidP="007D65AE">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66</w:t>
            </w:r>
          </w:p>
        </w:tc>
        <w:tc>
          <w:tcPr>
            <w:tcW w:w="1134" w:type="dxa"/>
            <w:tcBorders>
              <w:top w:val="nil"/>
              <w:left w:val="nil"/>
              <w:bottom w:val="single" w:sz="4" w:space="0" w:color="auto"/>
              <w:right w:val="single" w:sz="8" w:space="0" w:color="auto"/>
            </w:tcBorders>
            <w:shd w:val="clear" w:color="auto" w:fill="auto"/>
            <w:noWrap/>
            <w:vAlign w:val="bottom"/>
            <w:hideMark/>
          </w:tcPr>
          <w:p w14:paraId="1ACECC90" w14:textId="77777777" w:rsidR="00F36189" w:rsidRPr="00F22606" w:rsidRDefault="00F36189" w:rsidP="007D65AE">
            <w:pPr>
              <w:spacing w:after="0" w:line="240" w:lineRule="auto"/>
              <w:contextualSpacing/>
              <w:jc w:val="right"/>
              <w:rPr>
                <w:rFonts w:eastAsia="Times New Roman" w:cs="Times New Roman"/>
                <w:sz w:val="18"/>
                <w:szCs w:val="18"/>
                <w:lang w:eastAsia="es-CO"/>
              </w:rPr>
            </w:pPr>
            <w:r w:rsidRPr="00F22606">
              <w:rPr>
                <w:rFonts w:eastAsia="Times New Roman" w:cs="Times New Roman"/>
                <w:sz w:val="18"/>
                <w:szCs w:val="18"/>
                <w:lang w:eastAsia="es-CO"/>
              </w:rPr>
              <w:t>83%</w:t>
            </w:r>
          </w:p>
        </w:tc>
        <w:tc>
          <w:tcPr>
            <w:tcW w:w="6592" w:type="dxa"/>
            <w:gridSpan w:val="2"/>
            <w:tcBorders>
              <w:top w:val="nil"/>
              <w:left w:val="nil"/>
              <w:bottom w:val="nil"/>
              <w:right w:val="nil"/>
            </w:tcBorders>
            <w:shd w:val="clear" w:color="auto" w:fill="auto"/>
            <w:noWrap/>
            <w:vAlign w:val="bottom"/>
            <w:hideMark/>
          </w:tcPr>
          <w:p w14:paraId="0A8A6225" w14:textId="77777777" w:rsidR="00F36189" w:rsidRPr="00F22606" w:rsidRDefault="00F36189" w:rsidP="007D65AE">
            <w:pPr>
              <w:spacing w:after="0" w:line="240" w:lineRule="auto"/>
              <w:contextualSpacing/>
              <w:jc w:val="right"/>
              <w:rPr>
                <w:rFonts w:eastAsia="Times New Roman" w:cs="Times New Roman"/>
                <w:sz w:val="18"/>
                <w:szCs w:val="18"/>
                <w:lang w:eastAsia="es-CO"/>
              </w:rPr>
            </w:pPr>
          </w:p>
        </w:tc>
      </w:tr>
      <w:tr w:rsidR="00F36189" w:rsidRPr="00F22606" w14:paraId="63E0B3C6" w14:textId="77777777" w:rsidTr="007D65AE">
        <w:trPr>
          <w:trHeight w:val="315"/>
        </w:trPr>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3D1EEE2" w14:textId="77777777" w:rsidR="00F36189" w:rsidRPr="00F22606" w:rsidRDefault="00F36189" w:rsidP="007D65AE">
            <w:pPr>
              <w:spacing w:after="0" w:line="240" w:lineRule="auto"/>
              <w:contextualSpacing/>
              <w:rPr>
                <w:rFonts w:eastAsia="Times New Roman" w:cs="Times New Roman"/>
                <w:sz w:val="18"/>
                <w:szCs w:val="18"/>
                <w:lang w:eastAsia="es-CO"/>
              </w:rPr>
            </w:pPr>
            <w:r w:rsidRPr="00F22606">
              <w:rPr>
                <w:rFonts w:eastAsia="Times New Roman" w:cs="Times New Roman"/>
                <w:sz w:val="18"/>
                <w:szCs w:val="18"/>
                <w:lang w:eastAsia="es-CO"/>
              </w:rPr>
              <w:t>APERTURA</w:t>
            </w:r>
          </w:p>
        </w:tc>
        <w:tc>
          <w:tcPr>
            <w:tcW w:w="992" w:type="dxa"/>
            <w:tcBorders>
              <w:top w:val="nil"/>
              <w:left w:val="nil"/>
              <w:bottom w:val="single" w:sz="8" w:space="0" w:color="auto"/>
              <w:right w:val="single" w:sz="4" w:space="0" w:color="auto"/>
            </w:tcBorders>
            <w:shd w:val="clear" w:color="auto" w:fill="auto"/>
            <w:noWrap/>
            <w:vAlign w:val="bottom"/>
            <w:hideMark/>
          </w:tcPr>
          <w:p w14:paraId="17C61A2A" w14:textId="77777777" w:rsidR="00F36189" w:rsidRPr="00F22606" w:rsidRDefault="00F36189" w:rsidP="007D65AE">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13</w:t>
            </w:r>
          </w:p>
        </w:tc>
        <w:tc>
          <w:tcPr>
            <w:tcW w:w="1134" w:type="dxa"/>
            <w:tcBorders>
              <w:top w:val="nil"/>
              <w:left w:val="nil"/>
              <w:bottom w:val="single" w:sz="8" w:space="0" w:color="auto"/>
              <w:right w:val="single" w:sz="8" w:space="0" w:color="auto"/>
            </w:tcBorders>
            <w:shd w:val="clear" w:color="auto" w:fill="auto"/>
            <w:noWrap/>
            <w:vAlign w:val="bottom"/>
            <w:hideMark/>
          </w:tcPr>
          <w:p w14:paraId="25E66A5E" w14:textId="77777777" w:rsidR="00F36189" w:rsidRPr="00F22606" w:rsidRDefault="00F36189" w:rsidP="007D65AE">
            <w:pPr>
              <w:spacing w:after="0" w:line="240" w:lineRule="auto"/>
              <w:contextualSpacing/>
              <w:jc w:val="right"/>
              <w:rPr>
                <w:rFonts w:eastAsia="Times New Roman" w:cs="Times New Roman"/>
                <w:sz w:val="18"/>
                <w:szCs w:val="18"/>
                <w:lang w:eastAsia="es-CO"/>
              </w:rPr>
            </w:pPr>
            <w:r w:rsidRPr="00F22606">
              <w:rPr>
                <w:rFonts w:eastAsia="Times New Roman" w:cs="Times New Roman"/>
                <w:sz w:val="18"/>
                <w:szCs w:val="18"/>
                <w:lang w:eastAsia="es-CO"/>
              </w:rPr>
              <w:t>17%</w:t>
            </w:r>
          </w:p>
        </w:tc>
        <w:tc>
          <w:tcPr>
            <w:tcW w:w="6592" w:type="dxa"/>
            <w:gridSpan w:val="2"/>
            <w:tcBorders>
              <w:top w:val="nil"/>
              <w:left w:val="nil"/>
              <w:bottom w:val="nil"/>
              <w:right w:val="nil"/>
            </w:tcBorders>
            <w:shd w:val="clear" w:color="auto" w:fill="auto"/>
            <w:noWrap/>
            <w:vAlign w:val="bottom"/>
            <w:hideMark/>
          </w:tcPr>
          <w:p w14:paraId="138B58F7" w14:textId="77777777" w:rsidR="00F36189" w:rsidRPr="00F22606" w:rsidRDefault="00F36189" w:rsidP="007D65AE">
            <w:pPr>
              <w:spacing w:after="0" w:line="240" w:lineRule="auto"/>
              <w:contextualSpacing/>
              <w:jc w:val="right"/>
              <w:rPr>
                <w:rFonts w:eastAsia="Times New Roman" w:cs="Times New Roman"/>
                <w:sz w:val="18"/>
                <w:szCs w:val="18"/>
                <w:lang w:eastAsia="es-CO"/>
              </w:rPr>
            </w:pPr>
          </w:p>
        </w:tc>
      </w:tr>
      <w:tr w:rsidR="00F36189" w:rsidRPr="00F22606" w14:paraId="206D065E" w14:textId="77777777" w:rsidTr="007D65AE">
        <w:trPr>
          <w:trHeight w:val="315"/>
        </w:trPr>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E5DAE0A" w14:textId="77777777" w:rsidR="00F36189" w:rsidRPr="00F22606" w:rsidRDefault="00F36189" w:rsidP="007D65AE">
            <w:pPr>
              <w:spacing w:after="0" w:line="240" w:lineRule="auto"/>
              <w:contextualSpacing/>
              <w:rPr>
                <w:rFonts w:eastAsia="Times New Roman" w:cs="Times New Roman"/>
                <w:sz w:val="18"/>
                <w:szCs w:val="18"/>
                <w:lang w:eastAsia="es-CO"/>
              </w:rPr>
            </w:pPr>
            <w:r w:rsidRPr="00F22606">
              <w:rPr>
                <w:rFonts w:eastAsia="Times New Roman" w:cs="Times New Roman"/>
                <w:sz w:val="18"/>
                <w:szCs w:val="18"/>
                <w:lang w:eastAsia="es-CO"/>
              </w:rPr>
              <w:t>TOTAL</w:t>
            </w:r>
          </w:p>
        </w:tc>
        <w:tc>
          <w:tcPr>
            <w:tcW w:w="992" w:type="dxa"/>
            <w:tcBorders>
              <w:top w:val="nil"/>
              <w:left w:val="nil"/>
              <w:bottom w:val="single" w:sz="8" w:space="0" w:color="auto"/>
              <w:right w:val="single" w:sz="4" w:space="0" w:color="auto"/>
            </w:tcBorders>
            <w:shd w:val="clear" w:color="auto" w:fill="auto"/>
            <w:noWrap/>
            <w:vAlign w:val="bottom"/>
            <w:hideMark/>
          </w:tcPr>
          <w:p w14:paraId="2AEA79D2" w14:textId="77777777" w:rsidR="00F36189" w:rsidRPr="00F22606" w:rsidRDefault="00F36189" w:rsidP="007D65AE">
            <w:pPr>
              <w:spacing w:after="0" w:line="240" w:lineRule="auto"/>
              <w:contextualSpacing/>
              <w:jc w:val="center"/>
              <w:rPr>
                <w:rFonts w:eastAsia="Times New Roman" w:cs="Times New Roman"/>
                <w:sz w:val="18"/>
                <w:szCs w:val="18"/>
                <w:lang w:eastAsia="es-CO"/>
              </w:rPr>
            </w:pPr>
            <w:r w:rsidRPr="00F22606">
              <w:rPr>
                <w:rFonts w:eastAsia="Times New Roman" w:cs="Times New Roman"/>
                <w:sz w:val="18"/>
                <w:szCs w:val="18"/>
                <w:lang w:eastAsia="es-CO"/>
              </w:rPr>
              <w:t>79</w:t>
            </w:r>
          </w:p>
        </w:tc>
        <w:tc>
          <w:tcPr>
            <w:tcW w:w="1134" w:type="dxa"/>
            <w:tcBorders>
              <w:top w:val="nil"/>
              <w:left w:val="nil"/>
              <w:bottom w:val="single" w:sz="8" w:space="0" w:color="auto"/>
              <w:right w:val="single" w:sz="8" w:space="0" w:color="auto"/>
            </w:tcBorders>
            <w:shd w:val="clear" w:color="auto" w:fill="auto"/>
            <w:noWrap/>
            <w:vAlign w:val="bottom"/>
            <w:hideMark/>
          </w:tcPr>
          <w:p w14:paraId="00502C02" w14:textId="77777777" w:rsidR="00F36189" w:rsidRPr="00F22606" w:rsidRDefault="00F36189" w:rsidP="007D65AE">
            <w:pPr>
              <w:spacing w:after="0" w:line="240" w:lineRule="auto"/>
              <w:contextualSpacing/>
              <w:jc w:val="right"/>
              <w:rPr>
                <w:rFonts w:eastAsia="Times New Roman" w:cs="Times New Roman"/>
                <w:sz w:val="18"/>
                <w:szCs w:val="18"/>
                <w:lang w:eastAsia="es-CO"/>
              </w:rPr>
            </w:pPr>
            <w:r w:rsidRPr="00F22606">
              <w:rPr>
                <w:rFonts w:eastAsia="Times New Roman" w:cs="Times New Roman"/>
                <w:sz w:val="18"/>
                <w:szCs w:val="18"/>
                <w:lang w:eastAsia="es-CO"/>
              </w:rPr>
              <w:t>100%</w:t>
            </w:r>
          </w:p>
        </w:tc>
        <w:tc>
          <w:tcPr>
            <w:tcW w:w="6592" w:type="dxa"/>
            <w:gridSpan w:val="2"/>
            <w:tcBorders>
              <w:top w:val="nil"/>
              <w:left w:val="nil"/>
              <w:bottom w:val="nil"/>
              <w:right w:val="nil"/>
            </w:tcBorders>
            <w:shd w:val="clear" w:color="auto" w:fill="auto"/>
            <w:noWrap/>
            <w:vAlign w:val="bottom"/>
            <w:hideMark/>
          </w:tcPr>
          <w:p w14:paraId="1EB4FD7A" w14:textId="77777777" w:rsidR="00F36189" w:rsidRPr="00F22606" w:rsidRDefault="00F36189" w:rsidP="007D65AE">
            <w:pPr>
              <w:spacing w:after="0" w:line="240" w:lineRule="auto"/>
              <w:contextualSpacing/>
              <w:jc w:val="right"/>
              <w:rPr>
                <w:rFonts w:eastAsia="Times New Roman" w:cs="Times New Roman"/>
                <w:sz w:val="18"/>
                <w:szCs w:val="18"/>
                <w:lang w:eastAsia="es-CO"/>
              </w:rPr>
            </w:pPr>
          </w:p>
        </w:tc>
      </w:tr>
    </w:tbl>
    <w:p w14:paraId="49EF3A16" w14:textId="77777777" w:rsidR="00F36189" w:rsidRPr="00F22606" w:rsidRDefault="00F36189" w:rsidP="00762DDC">
      <w:pPr>
        <w:spacing w:after="0" w:line="240" w:lineRule="auto"/>
        <w:contextualSpacing/>
        <w:jc w:val="both"/>
      </w:pPr>
    </w:p>
    <w:p w14:paraId="073DC6BE" w14:textId="74C7D430" w:rsidR="00FC73FF" w:rsidRDefault="00A74995" w:rsidP="00762DDC">
      <w:pPr>
        <w:spacing w:after="0" w:line="240" w:lineRule="auto"/>
        <w:contextualSpacing/>
        <w:jc w:val="both"/>
        <w:rPr>
          <w:rFonts w:cs="Arial"/>
        </w:rPr>
      </w:pPr>
      <w:r w:rsidRPr="00F22606">
        <w:t>Como podemos observar el porcentaje de abstención es alt</w:t>
      </w:r>
      <w:r w:rsidR="00F36189">
        <w:t xml:space="preserve">o, esto obedece a varias causas. </w:t>
      </w:r>
      <w:r w:rsidR="00FC73FF" w:rsidRPr="00F22606">
        <w:t xml:space="preserve">Cuando en </w:t>
      </w:r>
      <w:r w:rsidRPr="00F22606">
        <w:t>el término en que</w:t>
      </w:r>
      <w:r w:rsidR="00FC73FF" w:rsidRPr="00F22606">
        <w:t xml:space="preserve"> son requeridos</w:t>
      </w:r>
      <w:r w:rsidR="00F36189">
        <w:t xml:space="preserve"> para que rindan el informe respectivo, </w:t>
      </w:r>
      <w:r w:rsidR="005D6E81" w:rsidRPr="00F22606">
        <w:t xml:space="preserve">los despachos normalizan la situación deficiente objeto de la vigilancia, principalmente, </w:t>
      </w:r>
      <w:r w:rsidR="00FC73FF" w:rsidRPr="00F22606">
        <w:t>en relación a la mora</w:t>
      </w:r>
      <w:r w:rsidR="00F36189">
        <w:t xml:space="preserve"> de términos judiciales. En</w:t>
      </w:r>
      <w:r w:rsidR="005D6E81" w:rsidRPr="00F22606">
        <w:t xml:space="preserve"> segundo lugar, en muchos de los casos, no procedió la apertura por cuanto</w:t>
      </w:r>
      <w:r w:rsidR="00F36189">
        <w:t xml:space="preserve"> el fundament</w:t>
      </w:r>
      <w:r w:rsidR="00FC73FF" w:rsidRPr="00F22606">
        <w:t>o de la solicitud de la vigilancia hacía</w:t>
      </w:r>
      <w:r w:rsidR="005D6E81" w:rsidRPr="00F22606">
        <w:t xml:space="preserve"> referencia al fondo de la decisión </w:t>
      </w:r>
      <w:r w:rsidR="00F36189">
        <w:t>que era contraria</w:t>
      </w:r>
      <w:r w:rsidR="00FC73FF" w:rsidRPr="00F22606">
        <w:t xml:space="preserve"> a sus intereses, superando</w:t>
      </w:r>
      <w:r w:rsidR="005D6E81" w:rsidRPr="00F22606">
        <w:t xml:space="preserve"> así las competencias establecidas en el acuerdo</w:t>
      </w:r>
      <w:r w:rsidR="005D6E81" w:rsidRPr="00F22606">
        <w:rPr>
          <w:rFonts w:cs="Arial"/>
        </w:rPr>
        <w:t xml:space="preserve"> PSAA11-8716 de 2011, </w:t>
      </w:r>
      <w:r w:rsidR="00FC73FF" w:rsidRPr="00F22606">
        <w:rPr>
          <w:rFonts w:cs="Arial"/>
        </w:rPr>
        <w:t xml:space="preserve">y en tercer lugar </w:t>
      </w:r>
      <w:r w:rsidR="005D6E81" w:rsidRPr="00F22606">
        <w:rPr>
          <w:rFonts w:cs="Arial"/>
        </w:rPr>
        <w:t>la</w:t>
      </w:r>
      <w:r w:rsidR="00F36189">
        <w:rPr>
          <w:rFonts w:cs="Arial"/>
        </w:rPr>
        <w:t xml:space="preserve"> pretensión del solicitante de</w:t>
      </w:r>
      <w:r w:rsidR="00FC73FF" w:rsidRPr="00F22606">
        <w:rPr>
          <w:rFonts w:cs="Arial"/>
        </w:rPr>
        <w:t xml:space="preserve"> restablecer los términos </w:t>
      </w:r>
      <w:r w:rsidR="005D6E81" w:rsidRPr="00F22606">
        <w:rPr>
          <w:rFonts w:cs="Arial"/>
        </w:rPr>
        <w:t xml:space="preserve">de los recursos </w:t>
      </w:r>
      <w:r w:rsidR="00FC73FF" w:rsidRPr="00F22606">
        <w:rPr>
          <w:rFonts w:cs="Arial"/>
        </w:rPr>
        <w:t>ya vencidos.</w:t>
      </w:r>
    </w:p>
    <w:p w14:paraId="31242A1A" w14:textId="77777777" w:rsidR="00F36189" w:rsidRPr="00F36189" w:rsidRDefault="00F36189" w:rsidP="00762DDC">
      <w:pPr>
        <w:spacing w:after="0" w:line="240" w:lineRule="auto"/>
        <w:contextualSpacing/>
        <w:jc w:val="both"/>
      </w:pPr>
    </w:p>
    <w:p w14:paraId="75D2DDB9" w14:textId="3DBACC75" w:rsidR="006A31E2" w:rsidRPr="00F22606" w:rsidRDefault="006A31E2" w:rsidP="00762DDC">
      <w:pPr>
        <w:spacing w:after="0" w:line="240" w:lineRule="auto"/>
        <w:contextualSpacing/>
        <w:jc w:val="both"/>
        <w:rPr>
          <w:b/>
          <w:bCs/>
        </w:rPr>
      </w:pPr>
      <w:r w:rsidRPr="00F22606">
        <w:rPr>
          <w:b/>
          <w:bCs/>
        </w:rPr>
        <w:t>Seguridad para los servidores judiciales</w:t>
      </w:r>
      <w:r w:rsidR="00937BE3" w:rsidRPr="00F22606">
        <w:rPr>
          <w:b/>
          <w:bCs/>
        </w:rPr>
        <w:t>.</w:t>
      </w:r>
    </w:p>
    <w:p w14:paraId="536FFA3D" w14:textId="77777777" w:rsidR="00F36189" w:rsidRDefault="00F36189" w:rsidP="00762DDC">
      <w:pPr>
        <w:pStyle w:val="Prrafodelista"/>
        <w:spacing w:after="0" w:line="240" w:lineRule="auto"/>
        <w:ind w:left="0"/>
        <w:jc w:val="both"/>
        <w:rPr>
          <w:highlight w:val="green"/>
        </w:rPr>
      </w:pPr>
    </w:p>
    <w:p w14:paraId="7825BA7D" w14:textId="1687841C" w:rsidR="006A31E2" w:rsidRPr="00F22606" w:rsidRDefault="006A31E2" w:rsidP="00762DDC">
      <w:pPr>
        <w:pStyle w:val="Prrafodelista"/>
        <w:spacing w:after="0" w:line="240" w:lineRule="auto"/>
        <w:ind w:left="0"/>
        <w:jc w:val="both"/>
      </w:pPr>
      <w:r w:rsidRPr="00F36189">
        <w:t>En el año 2019, se ha dado traslado por parte de la Dirección Ejecutiva Seccional de</w:t>
      </w:r>
      <w:r w:rsidR="00FC73FF" w:rsidRPr="00F36189">
        <w:t xml:space="preserve"> Administración Judicial de Pasto</w:t>
      </w:r>
      <w:r w:rsidRPr="00F36189">
        <w:t xml:space="preserve"> a la oficina de Seguridad del Consejo Superior de la Judicatura para los respectivos estudios de seguridad, </w:t>
      </w:r>
      <w:r w:rsidR="00937BE3" w:rsidRPr="00F36189">
        <w:t>específicamente por las dificultades de orden público de Tumaco y la zona de la cordillera.</w:t>
      </w:r>
      <w:r w:rsidR="00937BE3" w:rsidRPr="00F22606">
        <w:t xml:space="preserve"> </w:t>
      </w:r>
    </w:p>
    <w:p w14:paraId="00724854" w14:textId="67E3EB07" w:rsidR="00EB168A" w:rsidRPr="00F22606" w:rsidRDefault="00EB168A" w:rsidP="00762DDC">
      <w:pPr>
        <w:pStyle w:val="Prrafodelista"/>
        <w:spacing w:after="0" w:line="240" w:lineRule="auto"/>
        <w:ind w:left="0"/>
        <w:jc w:val="both"/>
      </w:pPr>
    </w:p>
    <w:p w14:paraId="1D5C2007" w14:textId="4E3A1C66" w:rsidR="006A31E2" w:rsidRPr="00F22606" w:rsidRDefault="006A31E2" w:rsidP="00762DDC">
      <w:pPr>
        <w:spacing w:after="0" w:line="240" w:lineRule="auto"/>
        <w:contextualSpacing/>
        <w:jc w:val="both"/>
        <w:rPr>
          <w:b/>
          <w:bCs/>
        </w:rPr>
      </w:pPr>
      <w:r w:rsidRPr="00F22606">
        <w:rPr>
          <w:b/>
          <w:bCs/>
        </w:rPr>
        <w:t>Acciones internas para mejorar la calidad de los servicios</w:t>
      </w:r>
    </w:p>
    <w:p w14:paraId="0EDCF108" w14:textId="77777777" w:rsidR="00F36189" w:rsidRDefault="00F36189" w:rsidP="00762DDC">
      <w:pPr>
        <w:pStyle w:val="Prrafodelista"/>
        <w:spacing w:after="0" w:line="240" w:lineRule="auto"/>
        <w:ind w:left="0"/>
        <w:jc w:val="both"/>
        <w:rPr>
          <w:highlight w:val="green"/>
        </w:rPr>
      </w:pPr>
    </w:p>
    <w:p w14:paraId="2C05B505" w14:textId="44E5DFC0" w:rsidR="00624710" w:rsidRPr="00F22606" w:rsidRDefault="006A31E2" w:rsidP="00762DDC">
      <w:pPr>
        <w:pStyle w:val="Prrafodelista"/>
        <w:spacing w:after="0" w:line="240" w:lineRule="auto"/>
        <w:ind w:left="0"/>
        <w:jc w:val="both"/>
      </w:pPr>
      <w:r w:rsidRPr="00F36189">
        <w:t xml:space="preserve">En la actualidad el Consejo Seccional y la Dirección Ejecutiva Seccional </w:t>
      </w:r>
      <w:r w:rsidR="00937BE3" w:rsidRPr="00F36189">
        <w:t xml:space="preserve">se  </w:t>
      </w:r>
      <w:r w:rsidR="00FA4EF1" w:rsidRPr="00F36189">
        <w:t>encuentran</w:t>
      </w:r>
      <w:r w:rsidR="00937BE3" w:rsidRPr="00F36189">
        <w:t xml:space="preserve"> certificado en calidad, demostrando</w:t>
      </w:r>
      <w:r w:rsidR="00F36189" w:rsidRPr="00F36189">
        <w:t xml:space="preserve"> una mejora contí</w:t>
      </w:r>
      <w:r w:rsidRPr="00F36189">
        <w:t xml:space="preserve">nua </w:t>
      </w:r>
      <w:r w:rsidR="00F36189" w:rsidRPr="00F36189">
        <w:t>en el cumplimiento de metas en</w:t>
      </w:r>
      <w:r w:rsidRPr="00F36189">
        <w:t xml:space="preserve"> los procesos estratégicos, misionales y de</w:t>
      </w:r>
      <w:r w:rsidR="00FC73FF" w:rsidRPr="00F36189">
        <w:t xml:space="preserve"> apoyo</w:t>
      </w:r>
      <w:r w:rsidR="00937BE3" w:rsidRPr="00F36189">
        <w:t xml:space="preserve">. La capacitación es </w:t>
      </w:r>
      <w:r w:rsidR="00937BE3" w:rsidRPr="00F36189">
        <w:lastRenderedPageBreak/>
        <w:t>continua, buscando apoyo en diferentes entidades. Se realizó un Diplomado en el SENA. Proceso de calidad que se extiende a los despachos judiciales co</w:t>
      </w:r>
      <w:r w:rsidR="00FC73FF" w:rsidRPr="00F36189">
        <w:t>n la capacitación del ciclo PHVA</w:t>
      </w:r>
      <w:r w:rsidR="00937BE3" w:rsidRPr="00F36189">
        <w:t xml:space="preserve"> que hace parte de los nuevos acuerdos de calificación en el factor organización de trabajo. Vario</w:t>
      </w:r>
      <w:r w:rsidR="00FC73FF" w:rsidRPr="00F36189">
        <w:t>s</w:t>
      </w:r>
      <w:r w:rsidR="00937BE3" w:rsidRPr="00F36189">
        <w:t xml:space="preserve"> de los </w:t>
      </w:r>
      <w:r w:rsidR="00C87CEE" w:rsidRPr="00F36189">
        <w:t>despachos</w:t>
      </w:r>
      <w:r w:rsidR="00937BE3" w:rsidRPr="00F36189">
        <w:t xml:space="preserve"> están ya preparado</w:t>
      </w:r>
      <w:r w:rsidR="00C87CEE" w:rsidRPr="00F36189">
        <w:t>s para iniciar la certificación.</w:t>
      </w:r>
    </w:p>
    <w:p w14:paraId="17FD2582" w14:textId="74AA6EBC" w:rsidR="006A31E2" w:rsidRPr="00F22606" w:rsidRDefault="006A31E2" w:rsidP="00762DDC">
      <w:pPr>
        <w:pStyle w:val="Prrafodelista"/>
        <w:spacing w:after="0" w:line="240" w:lineRule="auto"/>
        <w:ind w:left="0"/>
        <w:jc w:val="both"/>
      </w:pPr>
    </w:p>
    <w:p w14:paraId="11170C76" w14:textId="6372ECEC" w:rsidR="00624710" w:rsidRPr="00F22606" w:rsidRDefault="00622FF0" w:rsidP="00762DDC">
      <w:pPr>
        <w:pStyle w:val="Prrafodelista"/>
        <w:numPr>
          <w:ilvl w:val="0"/>
          <w:numId w:val="36"/>
        </w:numPr>
        <w:spacing w:after="0" w:line="240" w:lineRule="auto"/>
        <w:ind w:left="426" w:hanging="426"/>
        <w:rPr>
          <w:b/>
          <w:bCs/>
          <w:sz w:val="24"/>
          <w:szCs w:val="24"/>
        </w:rPr>
      </w:pPr>
      <w:r w:rsidRPr="00F22606">
        <w:rPr>
          <w:b/>
          <w:bCs/>
          <w:sz w:val="24"/>
          <w:szCs w:val="24"/>
        </w:rPr>
        <w:t>Evolución de la Infraestructura Tecnológica</w:t>
      </w:r>
    </w:p>
    <w:p w14:paraId="5A6A8A3A" w14:textId="77777777" w:rsidR="00624710" w:rsidRPr="00F22606" w:rsidRDefault="00624710" w:rsidP="00762DDC">
      <w:pPr>
        <w:pStyle w:val="Prrafodelista"/>
        <w:spacing w:after="0" w:line="240" w:lineRule="auto"/>
        <w:ind w:left="0"/>
        <w:jc w:val="both"/>
      </w:pPr>
    </w:p>
    <w:p w14:paraId="1E7EEA06" w14:textId="77777777" w:rsidR="007954B7" w:rsidRPr="00F22606" w:rsidRDefault="007954B7" w:rsidP="00762DDC">
      <w:pPr>
        <w:spacing w:after="0" w:line="240" w:lineRule="auto"/>
        <w:contextualSpacing/>
        <w:jc w:val="both"/>
      </w:pPr>
      <w:r w:rsidRPr="00F22606">
        <w:t>En el año 2019, se continuó con el programa de consolidación del servicio de Internet para los Juzgados Promiscuos Municipales que no están en las cabeceras del Circuito.</w:t>
      </w:r>
    </w:p>
    <w:p w14:paraId="05E49E35" w14:textId="77777777" w:rsidR="007954B7" w:rsidRPr="00F22606" w:rsidRDefault="007954B7" w:rsidP="00762DDC">
      <w:pPr>
        <w:spacing w:after="0" w:line="240" w:lineRule="auto"/>
        <w:contextualSpacing/>
        <w:jc w:val="both"/>
      </w:pPr>
      <w:r w:rsidRPr="00F22606">
        <w:t xml:space="preserve"> </w:t>
      </w:r>
    </w:p>
    <w:p w14:paraId="2E96094F" w14:textId="54EFF88E" w:rsidR="007954B7" w:rsidRPr="00F22606" w:rsidRDefault="007954B7" w:rsidP="00762DDC">
      <w:pPr>
        <w:spacing w:after="0" w:line="240" w:lineRule="auto"/>
        <w:contextualSpacing/>
        <w:jc w:val="both"/>
      </w:pPr>
      <w:r w:rsidRPr="00F22606">
        <w:t xml:space="preserve">En el 2019 se inició con 65 despachos, sobre los que ya se había logrado en la vigencia anterior la provisión del servicio de internet con Banda Ancha, lo que permitió el inicio o la continuación de labores esenciales (pero en mejores condiciones de conectividad) que se hacen por internet (pago de títulos judiciales, estados electrónicos, registro de emplazados). Al final del 2019, con el apoyo del </w:t>
      </w:r>
      <w:r w:rsidR="00F36189" w:rsidRPr="00F22606">
        <w:t xml:space="preserve">Área </w:t>
      </w:r>
      <w:r w:rsidRPr="00F22606">
        <w:t>de Conectividad de la Unidad Informática de la DEAJ, se logró la migración de 59 despachos promiscuos municipales a la red de Century Lynk.</w:t>
      </w:r>
    </w:p>
    <w:p w14:paraId="4CEFDC10" w14:textId="77777777" w:rsidR="007954B7" w:rsidRPr="00F22606" w:rsidRDefault="007954B7" w:rsidP="00762DDC">
      <w:pPr>
        <w:spacing w:after="0" w:line="240" w:lineRule="auto"/>
        <w:contextualSpacing/>
        <w:jc w:val="both"/>
      </w:pPr>
    </w:p>
    <w:p w14:paraId="28DA2CC7" w14:textId="77777777" w:rsidR="007954B7" w:rsidRPr="00F22606" w:rsidRDefault="007954B7" w:rsidP="00762DDC">
      <w:pPr>
        <w:spacing w:after="0" w:line="240" w:lineRule="auto"/>
        <w:contextualSpacing/>
        <w:jc w:val="both"/>
      </w:pPr>
      <w:r w:rsidRPr="00F22606">
        <w:t>Los nuevos canales tienen una conexión dedicada de 6MBPs, que ofrece mejores prestaciones en cuanto a disponibilidad del servicio y mejor velocidad de conexión.</w:t>
      </w:r>
    </w:p>
    <w:p w14:paraId="54F49566" w14:textId="77777777" w:rsidR="007954B7" w:rsidRPr="00F22606" w:rsidRDefault="007954B7" w:rsidP="00762DDC">
      <w:pPr>
        <w:spacing w:after="0" w:line="240" w:lineRule="auto"/>
        <w:contextualSpacing/>
        <w:jc w:val="both"/>
      </w:pPr>
    </w:p>
    <w:p w14:paraId="4614525B" w14:textId="7136107F" w:rsidR="007954B7" w:rsidRPr="00F22606" w:rsidRDefault="007954B7" w:rsidP="00762DDC">
      <w:pPr>
        <w:spacing w:after="0" w:line="240" w:lineRule="auto"/>
        <w:contextualSpacing/>
        <w:jc w:val="both"/>
      </w:pPr>
      <w:r w:rsidRPr="00F22606">
        <w:t xml:space="preserve">Otra tarea importante fue la estructuración del proyecto para la contratación en </w:t>
      </w:r>
      <w:r w:rsidR="00F36189" w:rsidRPr="00F22606">
        <w:t xml:space="preserve">comodato </w:t>
      </w:r>
      <w:r w:rsidRPr="00F22606">
        <w:t xml:space="preserve">de impresoras para la Seccional. </w:t>
      </w:r>
    </w:p>
    <w:p w14:paraId="4DBEAE2A" w14:textId="77777777" w:rsidR="007954B7" w:rsidRPr="00F22606" w:rsidRDefault="007954B7" w:rsidP="00762DDC">
      <w:pPr>
        <w:spacing w:after="0" w:line="240" w:lineRule="auto"/>
        <w:contextualSpacing/>
        <w:jc w:val="both"/>
      </w:pPr>
    </w:p>
    <w:p w14:paraId="14A840E8" w14:textId="2A0C1858" w:rsidR="007954B7" w:rsidRPr="00F22606" w:rsidRDefault="007954B7" w:rsidP="00762DDC">
      <w:pPr>
        <w:spacing w:after="0" w:line="240" w:lineRule="auto"/>
        <w:contextualSpacing/>
        <w:jc w:val="both"/>
      </w:pPr>
      <w:r w:rsidRPr="00F22606">
        <w:t xml:space="preserve">El proyecto de comodato de impresoras, se enmarcó en las políticas de austeridad del gasto emanadas por el Gobierno Nacional, y se constituyó como la mejor alternativa para reducir costos de impresión, para reemplazar las impresoras existentes (obsoletas y con costos elevados en su mantenimiento) por equipos de mayor capacidad y mejor tecnología, que garanticen la reducción en el costo por página impresa, la disminución de costos de insumos y un mejor control de la impresión de documentos al utilizar impresoras en red (tal como lo señala el artículo 14 del </w:t>
      </w:r>
      <w:r w:rsidR="00F36189" w:rsidRPr="00F22606">
        <w:t xml:space="preserve">acuerdo </w:t>
      </w:r>
      <w:r w:rsidRPr="00F22606">
        <w:t>PSAA14-10160 de junio 12 de 2014).</w:t>
      </w:r>
    </w:p>
    <w:p w14:paraId="15CEC193" w14:textId="77777777" w:rsidR="007954B7" w:rsidRPr="00F22606" w:rsidRDefault="007954B7" w:rsidP="00762DDC">
      <w:pPr>
        <w:spacing w:after="0" w:line="240" w:lineRule="auto"/>
        <w:contextualSpacing/>
        <w:jc w:val="both"/>
      </w:pPr>
    </w:p>
    <w:p w14:paraId="37E4EE35" w14:textId="77777777" w:rsidR="007954B7" w:rsidRPr="00F22606" w:rsidRDefault="007954B7" w:rsidP="00762DDC">
      <w:pPr>
        <w:spacing w:after="0" w:line="240" w:lineRule="auto"/>
        <w:contextualSpacing/>
        <w:jc w:val="both"/>
      </w:pPr>
      <w:r w:rsidRPr="00F22606">
        <w:t>En el desarrollo del proyecto se estableció la adquisición de 36 Impresoras 5501 de alto rendimiento (destinadas para Centros de servicios) y 324 impresoras departamentales para los despachos y oficinas de la Seccional.</w:t>
      </w:r>
    </w:p>
    <w:p w14:paraId="64933DDE" w14:textId="77777777" w:rsidR="007954B7" w:rsidRPr="00F22606" w:rsidRDefault="007954B7" w:rsidP="00762DDC">
      <w:pPr>
        <w:spacing w:after="0" w:line="240" w:lineRule="auto"/>
        <w:contextualSpacing/>
        <w:jc w:val="both"/>
      </w:pPr>
    </w:p>
    <w:p w14:paraId="7FB96CF3" w14:textId="77777777" w:rsidR="007954B7" w:rsidRPr="00F22606" w:rsidRDefault="007954B7" w:rsidP="00762DDC">
      <w:pPr>
        <w:spacing w:after="0" w:line="240" w:lineRule="auto"/>
        <w:contextualSpacing/>
        <w:jc w:val="both"/>
      </w:pPr>
      <w:r w:rsidRPr="00F22606">
        <w:t xml:space="preserve">Otro punto importante fue lograr la estabilidad de la red local de datos del Palacio de Justicia (el principal centro de la Seccional), lo que permite un mejor despeño de las actividades de apoyo tecnológico para los despachos. Con el establecimiento de las VLANS se tiene la posibilidad de hacer uso eficiente de las comunicaciones de red y la ubicación de fallas. </w:t>
      </w:r>
    </w:p>
    <w:p w14:paraId="0795976C" w14:textId="77777777" w:rsidR="007954B7" w:rsidRPr="00F22606" w:rsidRDefault="007954B7" w:rsidP="00762DDC">
      <w:pPr>
        <w:spacing w:after="0" w:line="240" w:lineRule="auto"/>
        <w:contextualSpacing/>
        <w:jc w:val="both"/>
      </w:pPr>
    </w:p>
    <w:p w14:paraId="71889258" w14:textId="701CE119" w:rsidR="00624710" w:rsidRPr="00F22606" w:rsidRDefault="007954B7" w:rsidP="00762DDC">
      <w:pPr>
        <w:pStyle w:val="Prrafodelista"/>
        <w:spacing w:after="0" w:line="240" w:lineRule="auto"/>
        <w:ind w:left="0"/>
        <w:jc w:val="both"/>
      </w:pPr>
      <w:r w:rsidRPr="00F22606">
        <w:lastRenderedPageBreak/>
        <w:t>Por último, en el año 2019 también se logró consolidar el proceso de compra de equipos de cómputo (485 en total), de los que ya se recibieron en el mes de diciembre 120 equipos marca Lenovo, lo que permitió prescindir del contrato de arrendamiento de equipos de cómputo para la vigencia 2020.</w:t>
      </w:r>
    </w:p>
    <w:p w14:paraId="0EA10705" w14:textId="77777777" w:rsidR="00142D05" w:rsidRDefault="00142D05" w:rsidP="00762DDC">
      <w:pPr>
        <w:spacing w:after="0" w:line="240" w:lineRule="auto"/>
        <w:contextualSpacing/>
        <w:rPr>
          <w:b/>
          <w:bCs/>
          <w:sz w:val="24"/>
          <w:szCs w:val="24"/>
        </w:rPr>
      </w:pPr>
    </w:p>
    <w:p w14:paraId="2D73DB52" w14:textId="77777777" w:rsidR="007954B7" w:rsidRPr="00F22606" w:rsidRDefault="007954B7" w:rsidP="00762DDC">
      <w:pPr>
        <w:spacing w:after="0" w:line="240" w:lineRule="auto"/>
        <w:contextualSpacing/>
        <w:rPr>
          <w:b/>
          <w:bCs/>
          <w:sz w:val="24"/>
          <w:szCs w:val="24"/>
        </w:rPr>
      </w:pPr>
      <w:r w:rsidRPr="00F22606">
        <w:rPr>
          <w:b/>
          <w:bCs/>
          <w:sz w:val="24"/>
          <w:szCs w:val="24"/>
        </w:rPr>
        <w:t xml:space="preserve">Gestión Presupuestal </w:t>
      </w:r>
    </w:p>
    <w:p w14:paraId="5296FE71" w14:textId="77777777" w:rsidR="00142D05" w:rsidRDefault="00142D05" w:rsidP="00762DDC">
      <w:pPr>
        <w:spacing w:after="0" w:line="240" w:lineRule="auto"/>
        <w:contextualSpacing/>
        <w:jc w:val="both"/>
      </w:pPr>
    </w:p>
    <w:p w14:paraId="50B1AEA8" w14:textId="59342509" w:rsidR="007954B7" w:rsidRPr="00F22606" w:rsidRDefault="007954B7" w:rsidP="00762DDC">
      <w:pPr>
        <w:spacing w:after="0" w:line="240" w:lineRule="auto"/>
        <w:contextualSpacing/>
        <w:jc w:val="both"/>
      </w:pPr>
      <w:r w:rsidRPr="00F22606">
        <w:t>El Consejo Seccional de la Judicatura informa cómo se cumplieron los objetivos propuestos para el año 2019 con énfasis</w:t>
      </w:r>
      <w:r w:rsidR="000D6FAB">
        <w:t xml:space="preserve"> en ejecución presupuestal. S</w:t>
      </w:r>
      <w:r w:rsidRPr="00F22606">
        <w:t xml:space="preserve">e tienen los siguientes datos: </w:t>
      </w:r>
    </w:p>
    <w:p w14:paraId="4B864304" w14:textId="77777777" w:rsidR="007954B7" w:rsidRPr="00F22606" w:rsidRDefault="007954B7" w:rsidP="00762DDC">
      <w:pPr>
        <w:spacing w:after="0" w:line="240" w:lineRule="auto"/>
        <w:contextualSpacing/>
        <w:jc w:val="both"/>
      </w:pPr>
    </w:p>
    <w:tbl>
      <w:tblPr>
        <w:tblStyle w:val="Tablanormal1"/>
        <w:tblW w:w="5098" w:type="dxa"/>
        <w:tblLayout w:type="fixed"/>
        <w:tblLook w:val="04A0" w:firstRow="1" w:lastRow="0" w:firstColumn="1" w:lastColumn="0" w:noHBand="0" w:noVBand="1"/>
      </w:tblPr>
      <w:tblGrid>
        <w:gridCol w:w="1071"/>
        <w:gridCol w:w="790"/>
        <w:gridCol w:w="686"/>
        <w:gridCol w:w="425"/>
        <w:gridCol w:w="709"/>
        <w:gridCol w:w="425"/>
        <w:gridCol w:w="567"/>
        <w:gridCol w:w="425"/>
      </w:tblGrid>
      <w:tr w:rsidR="00F22606" w:rsidRPr="00F22606" w14:paraId="261FB4B4" w14:textId="77777777" w:rsidTr="005D6E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71" w:type="dxa"/>
            <w:shd w:val="clear" w:color="auto" w:fill="0033CC"/>
            <w:vAlign w:val="center"/>
          </w:tcPr>
          <w:p w14:paraId="78C5BE13" w14:textId="77777777" w:rsidR="007954B7" w:rsidRPr="00F22606" w:rsidRDefault="007954B7" w:rsidP="00762DDC">
            <w:pPr>
              <w:pStyle w:val="Sinespaciado"/>
              <w:contextualSpacing/>
              <w:jc w:val="center"/>
              <w:rPr>
                <w:rFonts w:cs="Arial"/>
                <w:sz w:val="14"/>
                <w:szCs w:val="14"/>
              </w:rPr>
            </w:pPr>
            <w:r w:rsidRPr="00F22606">
              <w:rPr>
                <w:rFonts w:cs="Arial"/>
                <w:sz w:val="14"/>
                <w:szCs w:val="14"/>
              </w:rPr>
              <w:t>Concepto del gasto</w:t>
            </w:r>
          </w:p>
        </w:tc>
        <w:tc>
          <w:tcPr>
            <w:tcW w:w="790" w:type="dxa"/>
            <w:shd w:val="clear" w:color="auto" w:fill="0033CC"/>
            <w:vAlign w:val="center"/>
          </w:tcPr>
          <w:p w14:paraId="5519E5FF" w14:textId="77777777" w:rsidR="007954B7" w:rsidRPr="00F22606" w:rsidRDefault="007954B7" w:rsidP="000D6FAB">
            <w:pPr>
              <w:pStyle w:val="Sinespaciado"/>
              <w:ind w:right="-85"/>
              <w:contextualSpacing/>
              <w:jc w:val="center"/>
              <w:cnfStyle w:val="100000000000" w:firstRow="1"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Apropiado</w:t>
            </w:r>
          </w:p>
        </w:tc>
        <w:tc>
          <w:tcPr>
            <w:tcW w:w="686" w:type="dxa"/>
            <w:shd w:val="clear" w:color="auto" w:fill="0033CC"/>
            <w:vAlign w:val="center"/>
          </w:tcPr>
          <w:p w14:paraId="5D9954A8" w14:textId="77777777" w:rsidR="007954B7" w:rsidRPr="00F22606" w:rsidRDefault="007954B7" w:rsidP="00762DDC">
            <w:pPr>
              <w:pStyle w:val="Sinespaciado"/>
              <w:contextualSpacing/>
              <w:jc w:val="center"/>
              <w:cnfStyle w:val="100000000000" w:firstRow="1"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Comprometido</w:t>
            </w:r>
          </w:p>
        </w:tc>
        <w:tc>
          <w:tcPr>
            <w:tcW w:w="425" w:type="dxa"/>
            <w:shd w:val="clear" w:color="auto" w:fill="0033CC"/>
            <w:vAlign w:val="center"/>
          </w:tcPr>
          <w:p w14:paraId="5E5195E2" w14:textId="77777777" w:rsidR="007954B7" w:rsidRPr="00F22606" w:rsidRDefault="007954B7" w:rsidP="00762DDC">
            <w:pPr>
              <w:pStyle w:val="Sinespaciado"/>
              <w:contextualSpacing/>
              <w:jc w:val="center"/>
              <w:cnfStyle w:val="100000000000" w:firstRow="1"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w:t>
            </w:r>
          </w:p>
        </w:tc>
        <w:tc>
          <w:tcPr>
            <w:tcW w:w="709" w:type="dxa"/>
            <w:shd w:val="clear" w:color="auto" w:fill="0033CC"/>
            <w:vAlign w:val="center"/>
          </w:tcPr>
          <w:p w14:paraId="7AEFEBAB" w14:textId="77777777" w:rsidR="007954B7" w:rsidRPr="00F22606" w:rsidRDefault="007954B7" w:rsidP="000D6FAB">
            <w:pPr>
              <w:pStyle w:val="Sinespaciado"/>
              <w:ind w:right="-108"/>
              <w:contextualSpacing/>
              <w:jc w:val="center"/>
              <w:cnfStyle w:val="100000000000" w:firstRow="1"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Obligado</w:t>
            </w:r>
          </w:p>
        </w:tc>
        <w:tc>
          <w:tcPr>
            <w:tcW w:w="425" w:type="dxa"/>
            <w:shd w:val="clear" w:color="auto" w:fill="0033CC"/>
            <w:vAlign w:val="center"/>
          </w:tcPr>
          <w:p w14:paraId="613106E4" w14:textId="77777777" w:rsidR="007954B7" w:rsidRPr="00F22606" w:rsidRDefault="007954B7" w:rsidP="00762DDC">
            <w:pPr>
              <w:pStyle w:val="Sinespaciado"/>
              <w:contextualSpacing/>
              <w:jc w:val="center"/>
              <w:cnfStyle w:val="100000000000" w:firstRow="1"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w:t>
            </w:r>
          </w:p>
        </w:tc>
        <w:tc>
          <w:tcPr>
            <w:tcW w:w="567" w:type="dxa"/>
            <w:shd w:val="clear" w:color="auto" w:fill="0033CC"/>
            <w:vAlign w:val="center"/>
          </w:tcPr>
          <w:p w14:paraId="30E237C3" w14:textId="77777777" w:rsidR="007954B7" w:rsidRPr="00F22606" w:rsidRDefault="007954B7" w:rsidP="000D6FAB">
            <w:pPr>
              <w:pStyle w:val="Sinespaciado"/>
              <w:ind w:left="-108" w:right="-108"/>
              <w:contextualSpacing/>
              <w:jc w:val="center"/>
              <w:cnfStyle w:val="100000000000" w:firstRow="1"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Pagado</w:t>
            </w:r>
          </w:p>
        </w:tc>
        <w:tc>
          <w:tcPr>
            <w:tcW w:w="425" w:type="dxa"/>
            <w:shd w:val="clear" w:color="auto" w:fill="0033CC"/>
            <w:vAlign w:val="center"/>
          </w:tcPr>
          <w:p w14:paraId="718212FF" w14:textId="77777777" w:rsidR="007954B7" w:rsidRPr="00F22606" w:rsidRDefault="007954B7" w:rsidP="00762DDC">
            <w:pPr>
              <w:pStyle w:val="Sinespaciado"/>
              <w:contextualSpacing/>
              <w:jc w:val="center"/>
              <w:cnfStyle w:val="100000000000" w:firstRow="1"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w:t>
            </w:r>
          </w:p>
        </w:tc>
      </w:tr>
      <w:tr w:rsidR="00F22606" w:rsidRPr="00F22606" w14:paraId="4D025DE5" w14:textId="77777777" w:rsidTr="005D6E8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29641ECE" w14:textId="77777777" w:rsidR="007954B7" w:rsidRPr="00F22606" w:rsidRDefault="007954B7" w:rsidP="00762DDC">
            <w:pPr>
              <w:pStyle w:val="Sinespaciado"/>
              <w:contextualSpacing/>
              <w:rPr>
                <w:rFonts w:cs="Arial"/>
                <w:sz w:val="14"/>
                <w:szCs w:val="14"/>
              </w:rPr>
            </w:pPr>
            <w:r w:rsidRPr="00F22606">
              <w:rPr>
                <w:rFonts w:cs="Arial"/>
                <w:sz w:val="14"/>
                <w:szCs w:val="14"/>
              </w:rPr>
              <w:t>Gastos de personal</w:t>
            </w:r>
          </w:p>
        </w:tc>
        <w:tc>
          <w:tcPr>
            <w:tcW w:w="790" w:type="dxa"/>
          </w:tcPr>
          <w:p w14:paraId="00FE8E45"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131.101</w:t>
            </w:r>
          </w:p>
        </w:tc>
        <w:tc>
          <w:tcPr>
            <w:tcW w:w="686" w:type="dxa"/>
          </w:tcPr>
          <w:p w14:paraId="40A4A0D8"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130.889</w:t>
            </w:r>
          </w:p>
        </w:tc>
        <w:tc>
          <w:tcPr>
            <w:tcW w:w="425" w:type="dxa"/>
          </w:tcPr>
          <w:p w14:paraId="06BB45A8"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99</w:t>
            </w:r>
          </w:p>
        </w:tc>
        <w:tc>
          <w:tcPr>
            <w:tcW w:w="709" w:type="dxa"/>
          </w:tcPr>
          <w:p w14:paraId="596BEC09"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128.908</w:t>
            </w:r>
          </w:p>
        </w:tc>
        <w:tc>
          <w:tcPr>
            <w:tcW w:w="425" w:type="dxa"/>
          </w:tcPr>
          <w:p w14:paraId="1C4B0357"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98</w:t>
            </w:r>
          </w:p>
        </w:tc>
        <w:tc>
          <w:tcPr>
            <w:tcW w:w="567" w:type="dxa"/>
          </w:tcPr>
          <w:p w14:paraId="04CBF3EE"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128.874</w:t>
            </w:r>
          </w:p>
        </w:tc>
        <w:tc>
          <w:tcPr>
            <w:tcW w:w="425" w:type="dxa"/>
          </w:tcPr>
          <w:p w14:paraId="1F59A457"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98</w:t>
            </w:r>
          </w:p>
        </w:tc>
      </w:tr>
      <w:tr w:rsidR="00F22606" w:rsidRPr="00F22606" w14:paraId="49AC6462" w14:textId="77777777" w:rsidTr="005D6E81">
        <w:trPr>
          <w:trHeight w:val="227"/>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6ED8EE2F" w14:textId="77777777" w:rsidR="007954B7" w:rsidRPr="00F22606" w:rsidRDefault="007954B7" w:rsidP="00762DDC">
            <w:pPr>
              <w:pStyle w:val="Sinespaciado"/>
              <w:contextualSpacing/>
              <w:rPr>
                <w:rFonts w:cs="Arial"/>
                <w:sz w:val="14"/>
                <w:szCs w:val="14"/>
              </w:rPr>
            </w:pPr>
            <w:r w:rsidRPr="00F22606">
              <w:rPr>
                <w:rFonts w:cs="Arial"/>
                <w:sz w:val="14"/>
                <w:szCs w:val="14"/>
              </w:rPr>
              <w:t>Gastos generales</w:t>
            </w:r>
          </w:p>
        </w:tc>
        <w:tc>
          <w:tcPr>
            <w:tcW w:w="790" w:type="dxa"/>
          </w:tcPr>
          <w:p w14:paraId="133672AB"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10.337</w:t>
            </w:r>
          </w:p>
        </w:tc>
        <w:tc>
          <w:tcPr>
            <w:tcW w:w="686" w:type="dxa"/>
          </w:tcPr>
          <w:p w14:paraId="2AD9CBAF"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9.955</w:t>
            </w:r>
          </w:p>
        </w:tc>
        <w:tc>
          <w:tcPr>
            <w:tcW w:w="425" w:type="dxa"/>
          </w:tcPr>
          <w:p w14:paraId="0067CFF2"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96</w:t>
            </w:r>
          </w:p>
        </w:tc>
        <w:tc>
          <w:tcPr>
            <w:tcW w:w="709" w:type="dxa"/>
          </w:tcPr>
          <w:p w14:paraId="29A12273"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7.539</w:t>
            </w:r>
          </w:p>
        </w:tc>
        <w:tc>
          <w:tcPr>
            <w:tcW w:w="425" w:type="dxa"/>
          </w:tcPr>
          <w:p w14:paraId="25B35DB6"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73</w:t>
            </w:r>
          </w:p>
        </w:tc>
        <w:tc>
          <w:tcPr>
            <w:tcW w:w="567" w:type="dxa"/>
          </w:tcPr>
          <w:p w14:paraId="6D1EDF5D"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7.537</w:t>
            </w:r>
          </w:p>
        </w:tc>
        <w:tc>
          <w:tcPr>
            <w:tcW w:w="425" w:type="dxa"/>
          </w:tcPr>
          <w:p w14:paraId="546BE13B"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73</w:t>
            </w:r>
          </w:p>
        </w:tc>
      </w:tr>
      <w:tr w:rsidR="00F22606" w:rsidRPr="00F22606" w14:paraId="0E0B0E42" w14:textId="77777777" w:rsidTr="005D6E8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7593D62B" w14:textId="77777777" w:rsidR="007954B7" w:rsidRPr="00F22606" w:rsidRDefault="007954B7" w:rsidP="00762DDC">
            <w:pPr>
              <w:pStyle w:val="Sinespaciado"/>
              <w:contextualSpacing/>
              <w:rPr>
                <w:rFonts w:cs="Arial"/>
                <w:sz w:val="14"/>
                <w:szCs w:val="14"/>
              </w:rPr>
            </w:pPr>
            <w:r w:rsidRPr="00F22606">
              <w:rPr>
                <w:rFonts w:cs="Arial"/>
                <w:sz w:val="14"/>
                <w:szCs w:val="14"/>
              </w:rPr>
              <w:t>Transferencias</w:t>
            </w:r>
          </w:p>
        </w:tc>
        <w:tc>
          <w:tcPr>
            <w:tcW w:w="790" w:type="dxa"/>
          </w:tcPr>
          <w:p w14:paraId="438C3644"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1.072</w:t>
            </w:r>
          </w:p>
        </w:tc>
        <w:tc>
          <w:tcPr>
            <w:tcW w:w="686" w:type="dxa"/>
          </w:tcPr>
          <w:p w14:paraId="750AB846"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891</w:t>
            </w:r>
          </w:p>
        </w:tc>
        <w:tc>
          <w:tcPr>
            <w:tcW w:w="425" w:type="dxa"/>
          </w:tcPr>
          <w:p w14:paraId="374C5303"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83</w:t>
            </w:r>
          </w:p>
        </w:tc>
        <w:tc>
          <w:tcPr>
            <w:tcW w:w="709" w:type="dxa"/>
          </w:tcPr>
          <w:p w14:paraId="06195E0E"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891</w:t>
            </w:r>
          </w:p>
        </w:tc>
        <w:tc>
          <w:tcPr>
            <w:tcW w:w="425" w:type="dxa"/>
          </w:tcPr>
          <w:p w14:paraId="1639E8E6"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83</w:t>
            </w:r>
          </w:p>
        </w:tc>
        <w:tc>
          <w:tcPr>
            <w:tcW w:w="567" w:type="dxa"/>
          </w:tcPr>
          <w:p w14:paraId="46A880AB"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891</w:t>
            </w:r>
          </w:p>
        </w:tc>
        <w:tc>
          <w:tcPr>
            <w:tcW w:w="425" w:type="dxa"/>
          </w:tcPr>
          <w:p w14:paraId="495CF40A"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73</w:t>
            </w:r>
          </w:p>
        </w:tc>
      </w:tr>
      <w:tr w:rsidR="00F22606" w:rsidRPr="00F22606" w14:paraId="6041DB40" w14:textId="77777777" w:rsidTr="005D6E81">
        <w:trPr>
          <w:trHeight w:val="227"/>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592EBFA9" w14:textId="77777777" w:rsidR="007954B7" w:rsidRPr="00F22606" w:rsidRDefault="007954B7" w:rsidP="000D6FAB">
            <w:pPr>
              <w:pStyle w:val="Sinespaciado"/>
              <w:ind w:right="-166"/>
              <w:contextualSpacing/>
              <w:rPr>
                <w:rFonts w:cs="Arial"/>
                <w:sz w:val="14"/>
                <w:szCs w:val="14"/>
              </w:rPr>
            </w:pPr>
            <w:r w:rsidRPr="00F22606">
              <w:rPr>
                <w:rFonts w:cs="Arial"/>
                <w:sz w:val="14"/>
                <w:szCs w:val="14"/>
              </w:rPr>
              <w:t>Subtotal funcionamiento</w:t>
            </w:r>
          </w:p>
        </w:tc>
        <w:tc>
          <w:tcPr>
            <w:tcW w:w="790" w:type="dxa"/>
          </w:tcPr>
          <w:p w14:paraId="717B8D62"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142.510</w:t>
            </w:r>
          </w:p>
        </w:tc>
        <w:tc>
          <w:tcPr>
            <w:tcW w:w="686" w:type="dxa"/>
          </w:tcPr>
          <w:p w14:paraId="2BEBE462"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141.735</w:t>
            </w:r>
          </w:p>
        </w:tc>
        <w:tc>
          <w:tcPr>
            <w:tcW w:w="425" w:type="dxa"/>
          </w:tcPr>
          <w:p w14:paraId="13A56024"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99</w:t>
            </w:r>
          </w:p>
        </w:tc>
        <w:tc>
          <w:tcPr>
            <w:tcW w:w="709" w:type="dxa"/>
          </w:tcPr>
          <w:p w14:paraId="4A660511"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137.338</w:t>
            </w:r>
          </w:p>
        </w:tc>
        <w:tc>
          <w:tcPr>
            <w:tcW w:w="425" w:type="dxa"/>
          </w:tcPr>
          <w:p w14:paraId="46DD3BA9"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96</w:t>
            </w:r>
          </w:p>
        </w:tc>
        <w:tc>
          <w:tcPr>
            <w:tcW w:w="567" w:type="dxa"/>
          </w:tcPr>
          <w:p w14:paraId="30469E1C"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137.302</w:t>
            </w:r>
          </w:p>
        </w:tc>
        <w:tc>
          <w:tcPr>
            <w:tcW w:w="425" w:type="dxa"/>
          </w:tcPr>
          <w:p w14:paraId="202C583D"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96</w:t>
            </w:r>
          </w:p>
        </w:tc>
      </w:tr>
      <w:tr w:rsidR="00F22606" w:rsidRPr="00F22606" w14:paraId="68DF4D1A" w14:textId="77777777" w:rsidTr="005D6E8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5984FDD7" w14:textId="77777777" w:rsidR="007954B7" w:rsidRPr="00F22606" w:rsidRDefault="007954B7" w:rsidP="00762DDC">
            <w:pPr>
              <w:pStyle w:val="Sinespaciado"/>
              <w:contextualSpacing/>
              <w:rPr>
                <w:rFonts w:cs="Arial"/>
                <w:sz w:val="14"/>
                <w:szCs w:val="14"/>
              </w:rPr>
            </w:pPr>
            <w:r w:rsidRPr="00F22606">
              <w:rPr>
                <w:rFonts w:cs="Arial"/>
                <w:sz w:val="14"/>
                <w:szCs w:val="14"/>
              </w:rPr>
              <w:t>Inversión</w:t>
            </w:r>
          </w:p>
        </w:tc>
        <w:tc>
          <w:tcPr>
            <w:tcW w:w="790" w:type="dxa"/>
          </w:tcPr>
          <w:p w14:paraId="5E0B07E8"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2.678</w:t>
            </w:r>
          </w:p>
        </w:tc>
        <w:tc>
          <w:tcPr>
            <w:tcW w:w="686" w:type="dxa"/>
          </w:tcPr>
          <w:p w14:paraId="683B3136"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1.324</w:t>
            </w:r>
          </w:p>
        </w:tc>
        <w:tc>
          <w:tcPr>
            <w:tcW w:w="425" w:type="dxa"/>
          </w:tcPr>
          <w:p w14:paraId="41DBCDF7"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49</w:t>
            </w:r>
          </w:p>
        </w:tc>
        <w:tc>
          <w:tcPr>
            <w:tcW w:w="709" w:type="dxa"/>
          </w:tcPr>
          <w:p w14:paraId="28796568"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786</w:t>
            </w:r>
          </w:p>
        </w:tc>
        <w:tc>
          <w:tcPr>
            <w:tcW w:w="425" w:type="dxa"/>
          </w:tcPr>
          <w:p w14:paraId="5434171A"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29</w:t>
            </w:r>
          </w:p>
        </w:tc>
        <w:tc>
          <w:tcPr>
            <w:tcW w:w="567" w:type="dxa"/>
          </w:tcPr>
          <w:p w14:paraId="6D6735DB"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134</w:t>
            </w:r>
          </w:p>
        </w:tc>
        <w:tc>
          <w:tcPr>
            <w:tcW w:w="425" w:type="dxa"/>
          </w:tcPr>
          <w:p w14:paraId="2B8A049A" w14:textId="77777777" w:rsidR="007954B7" w:rsidRPr="00F22606" w:rsidRDefault="007954B7" w:rsidP="00762DDC">
            <w:pPr>
              <w:pStyle w:val="Sinespaciado"/>
              <w:contextualSpacing/>
              <w:jc w:val="right"/>
              <w:cnfStyle w:val="000000100000" w:firstRow="0" w:lastRow="0" w:firstColumn="0" w:lastColumn="0" w:oddVBand="0" w:evenVBand="0" w:oddHBand="1" w:evenHBand="0" w:firstRowFirstColumn="0" w:firstRowLastColumn="0" w:lastRowFirstColumn="0" w:lastRowLastColumn="0"/>
              <w:rPr>
                <w:rFonts w:cs="Arial"/>
                <w:sz w:val="14"/>
                <w:szCs w:val="14"/>
              </w:rPr>
            </w:pPr>
            <w:r w:rsidRPr="00F22606">
              <w:rPr>
                <w:rFonts w:cs="Arial"/>
                <w:sz w:val="14"/>
                <w:szCs w:val="14"/>
              </w:rPr>
              <w:t>5</w:t>
            </w:r>
          </w:p>
        </w:tc>
      </w:tr>
      <w:tr w:rsidR="00F22606" w:rsidRPr="00F22606" w14:paraId="1C8A02E8" w14:textId="77777777" w:rsidTr="005D6E81">
        <w:trPr>
          <w:trHeight w:val="227"/>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599DD162" w14:textId="77777777" w:rsidR="007954B7" w:rsidRPr="00F22606" w:rsidRDefault="007954B7" w:rsidP="00762DDC">
            <w:pPr>
              <w:pStyle w:val="Sinespaciado"/>
              <w:contextualSpacing/>
              <w:rPr>
                <w:rFonts w:cs="Arial"/>
                <w:sz w:val="14"/>
                <w:szCs w:val="14"/>
              </w:rPr>
            </w:pPr>
            <w:r w:rsidRPr="00F22606">
              <w:rPr>
                <w:rFonts w:cs="Arial"/>
                <w:sz w:val="14"/>
                <w:szCs w:val="14"/>
              </w:rPr>
              <w:t>Total</w:t>
            </w:r>
          </w:p>
        </w:tc>
        <w:tc>
          <w:tcPr>
            <w:tcW w:w="790" w:type="dxa"/>
          </w:tcPr>
          <w:p w14:paraId="16768EDF"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145.188</w:t>
            </w:r>
          </w:p>
        </w:tc>
        <w:tc>
          <w:tcPr>
            <w:tcW w:w="686" w:type="dxa"/>
          </w:tcPr>
          <w:p w14:paraId="5D53B490"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143.059</w:t>
            </w:r>
          </w:p>
        </w:tc>
        <w:tc>
          <w:tcPr>
            <w:tcW w:w="425" w:type="dxa"/>
          </w:tcPr>
          <w:p w14:paraId="6F42D0F3"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98</w:t>
            </w:r>
          </w:p>
        </w:tc>
        <w:tc>
          <w:tcPr>
            <w:tcW w:w="709" w:type="dxa"/>
          </w:tcPr>
          <w:p w14:paraId="7156F5E8"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138.124</w:t>
            </w:r>
          </w:p>
        </w:tc>
        <w:tc>
          <w:tcPr>
            <w:tcW w:w="425" w:type="dxa"/>
          </w:tcPr>
          <w:p w14:paraId="3024BA65"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95</w:t>
            </w:r>
          </w:p>
        </w:tc>
        <w:tc>
          <w:tcPr>
            <w:tcW w:w="567" w:type="dxa"/>
          </w:tcPr>
          <w:p w14:paraId="0C0F8AF0"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137.436</w:t>
            </w:r>
          </w:p>
        </w:tc>
        <w:tc>
          <w:tcPr>
            <w:tcW w:w="425" w:type="dxa"/>
          </w:tcPr>
          <w:p w14:paraId="4B51CF49" w14:textId="77777777" w:rsidR="007954B7" w:rsidRPr="00F22606" w:rsidRDefault="007954B7" w:rsidP="00762DDC">
            <w:pPr>
              <w:pStyle w:val="Sinespaciado"/>
              <w:contextualSpacing/>
              <w:jc w:val="right"/>
              <w:cnfStyle w:val="000000000000" w:firstRow="0" w:lastRow="0" w:firstColumn="0" w:lastColumn="0" w:oddVBand="0" w:evenVBand="0" w:oddHBand="0" w:evenHBand="0" w:firstRowFirstColumn="0" w:firstRowLastColumn="0" w:lastRowFirstColumn="0" w:lastRowLastColumn="0"/>
              <w:rPr>
                <w:rFonts w:cs="Arial"/>
                <w:sz w:val="14"/>
                <w:szCs w:val="14"/>
              </w:rPr>
            </w:pPr>
            <w:r w:rsidRPr="00F22606">
              <w:rPr>
                <w:rFonts w:cs="Arial"/>
                <w:sz w:val="14"/>
                <w:szCs w:val="14"/>
              </w:rPr>
              <w:t>95</w:t>
            </w:r>
          </w:p>
        </w:tc>
      </w:tr>
    </w:tbl>
    <w:p w14:paraId="759E3A85" w14:textId="77777777" w:rsidR="007954B7" w:rsidRPr="00F22606" w:rsidRDefault="007954B7" w:rsidP="00762DDC">
      <w:pPr>
        <w:spacing w:after="0" w:line="240" w:lineRule="auto"/>
        <w:contextualSpacing/>
        <w:jc w:val="both"/>
      </w:pPr>
    </w:p>
    <w:p w14:paraId="52380204" w14:textId="38808718" w:rsidR="007954B7" w:rsidRPr="00F22606" w:rsidRDefault="007954B7" w:rsidP="00762DDC">
      <w:pPr>
        <w:spacing w:after="0" w:line="240" w:lineRule="auto"/>
        <w:contextualSpacing/>
        <w:jc w:val="both"/>
      </w:pPr>
      <w:r w:rsidRPr="00F22606">
        <w:t xml:space="preserve">Ejecución presupuestal a nivel de compromisos: Los gastos de funcionamiento registran un 99% de compromiso con relación a la apropiación vigente asignada a la entidad durante el año 2019, así: gastos de personal (99%), </w:t>
      </w:r>
      <w:r w:rsidR="000D6FAB" w:rsidRPr="00F22606">
        <w:t xml:space="preserve">gastos generales </w:t>
      </w:r>
      <w:r w:rsidRPr="00F22606">
        <w:t xml:space="preserve">(96%) y </w:t>
      </w:r>
      <w:r w:rsidR="000D6FAB" w:rsidRPr="00F22606">
        <w:t xml:space="preserve">transferencias </w:t>
      </w:r>
      <w:r w:rsidRPr="00F22606">
        <w:t xml:space="preserve">(83%). </w:t>
      </w:r>
    </w:p>
    <w:p w14:paraId="49B23D7A" w14:textId="77777777" w:rsidR="007954B7" w:rsidRPr="00F22606" w:rsidRDefault="007954B7" w:rsidP="00762DDC">
      <w:pPr>
        <w:spacing w:after="0" w:line="240" w:lineRule="auto"/>
        <w:contextualSpacing/>
        <w:jc w:val="both"/>
      </w:pPr>
    </w:p>
    <w:p w14:paraId="55ED4BFC" w14:textId="77E19C75" w:rsidR="007954B7" w:rsidRPr="00F22606" w:rsidRDefault="007954B7" w:rsidP="00762DDC">
      <w:pPr>
        <w:spacing w:after="0" w:line="240" w:lineRule="auto"/>
        <w:contextualSpacing/>
        <w:jc w:val="both"/>
      </w:pPr>
      <w:r w:rsidRPr="00F22606">
        <w:t xml:space="preserve">La inversión registra un nivel de ejecución del 49% de lo apropiado, el 51% no ejecutado corresponde a la declaración de desiertos de tres procesos contractuales. </w:t>
      </w:r>
    </w:p>
    <w:p w14:paraId="0B88D426" w14:textId="77777777" w:rsidR="007954B7" w:rsidRPr="00F22606" w:rsidRDefault="007954B7" w:rsidP="00762DDC">
      <w:pPr>
        <w:spacing w:after="0" w:line="240" w:lineRule="auto"/>
        <w:contextualSpacing/>
        <w:jc w:val="both"/>
      </w:pPr>
    </w:p>
    <w:p w14:paraId="1B3F61DD" w14:textId="77777777" w:rsidR="007954B7" w:rsidRPr="00F22606" w:rsidRDefault="007954B7" w:rsidP="00762DDC">
      <w:pPr>
        <w:spacing w:after="0" w:line="240" w:lineRule="auto"/>
        <w:contextualSpacing/>
        <w:jc w:val="both"/>
      </w:pPr>
      <w:r w:rsidRPr="00F22606">
        <w:t xml:space="preserve">Ejecución presupuestal a nivel de obligaciones, fue del 95%, teniendo en cuenta que los bienes y servicios recibidos a satisfacción, contaron con PAC suficiente y en consecuencia se generó la obligación de pago correspondiente.  </w:t>
      </w:r>
    </w:p>
    <w:p w14:paraId="699A2DA1" w14:textId="77777777" w:rsidR="007954B7" w:rsidRPr="00F22606" w:rsidRDefault="007954B7" w:rsidP="00762DDC">
      <w:pPr>
        <w:spacing w:after="0" w:line="240" w:lineRule="auto"/>
        <w:contextualSpacing/>
        <w:jc w:val="both"/>
      </w:pPr>
    </w:p>
    <w:p w14:paraId="6497A864" w14:textId="77777777" w:rsidR="004637B6" w:rsidRDefault="007954B7" w:rsidP="004637B6">
      <w:pPr>
        <w:spacing w:after="0" w:line="240" w:lineRule="auto"/>
        <w:contextualSpacing/>
        <w:jc w:val="both"/>
      </w:pPr>
      <w:r w:rsidRPr="00F22606">
        <w:t>Ejecución presupuestal a nivel de pagos fue del 95% del presupuesto comprometido, destacando en su orden los pagos de gastos de personal 98%, transferencias 73%, gastos generales 73% e inversión 5%.</w:t>
      </w:r>
      <w:r w:rsidR="004637B6">
        <w:t xml:space="preserve"> </w:t>
      </w:r>
    </w:p>
    <w:p w14:paraId="321DA8B1" w14:textId="77777777" w:rsidR="005E304D" w:rsidRDefault="005E304D" w:rsidP="004637B6">
      <w:pPr>
        <w:spacing w:after="0" w:line="240" w:lineRule="auto"/>
        <w:contextualSpacing/>
        <w:jc w:val="both"/>
      </w:pPr>
    </w:p>
    <w:p w14:paraId="092CF067" w14:textId="2923EC41" w:rsidR="004637B6" w:rsidRDefault="004637B6" w:rsidP="004637B6">
      <w:pPr>
        <w:spacing w:after="0" w:line="240" w:lineRule="auto"/>
        <w:contextualSpacing/>
        <w:jc w:val="both"/>
      </w:pPr>
      <w:r w:rsidRPr="00F22606">
        <w:t>En resumen, la ejecución del presupuesto comparando la apropiación con los compromisos, las obligaciones y los pagos registra un promedio del 96% de ejecución.</w:t>
      </w:r>
    </w:p>
    <w:p w14:paraId="3CB12B06" w14:textId="77777777" w:rsidR="005E304D" w:rsidRDefault="005E304D" w:rsidP="004637B6">
      <w:pPr>
        <w:spacing w:after="0" w:line="240" w:lineRule="auto"/>
        <w:contextualSpacing/>
        <w:jc w:val="both"/>
      </w:pPr>
    </w:p>
    <w:p w14:paraId="73CC5726" w14:textId="77777777" w:rsidR="005E304D" w:rsidRDefault="005E304D" w:rsidP="004637B6">
      <w:pPr>
        <w:spacing w:after="0" w:line="240" w:lineRule="auto"/>
        <w:contextualSpacing/>
        <w:jc w:val="both"/>
      </w:pPr>
    </w:p>
    <w:p w14:paraId="01384212" w14:textId="77777777" w:rsidR="005E304D" w:rsidRDefault="005E304D" w:rsidP="004637B6">
      <w:pPr>
        <w:spacing w:after="0" w:line="240" w:lineRule="auto"/>
        <w:contextualSpacing/>
        <w:jc w:val="both"/>
      </w:pPr>
    </w:p>
    <w:p w14:paraId="664B6A5A" w14:textId="77777777" w:rsidR="005E304D" w:rsidRDefault="005E304D" w:rsidP="004637B6">
      <w:pPr>
        <w:spacing w:after="0" w:line="240" w:lineRule="auto"/>
        <w:contextualSpacing/>
        <w:jc w:val="both"/>
      </w:pPr>
    </w:p>
    <w:p w14:paraId="763BF947" w14:textId="77777777" w:rsidR="005E304D" w:rsidRDefault="005E304D" w:rsidP="004637B6">
      <w:pPr>
        <w:spacing w:after="0" w:line="240" w:lineRule="auto"/>
        <w:contextualSpacing/>
        <w:jc w:val="both"/>
      </w:pPr>
    </w:p>
    <w:p w14:paraId="75D70463" w14:textId="77777777" w:rsidR="005E304D" w:rsidRDefault="005E304D" w:rsidP="004637B6">
      <w:pPr>
        <w:spacing w:after="0" w:line="240" w:lineRule="auto"/>
        <w:contextualSpacing/>
        <w:jc w:val="both"/>
      </w:pPr>
    </w:p>
    <w:p w14:paraId="54D043DF" w14:textId="77777777" w:rsidR="005E304D" w:rsidRDefault="005E304D" w:rsidP="004637B6">
      <w:pPr>
        <w:spacing w:after="0" w:line="240" w:lineRule="auto"/>
        <w:contextualSpacing/>
        <w:jc w:val="both"/>
      </w:pPr>
    </w:p>
    <w:p w14:paraId="54C8B03B" w14:textId="77777777" w:rsidR="005E304D" w:rsidRPr="00F22606" w:rsidRDefault="005E304D" w:rsidP="004637B6">
      <w:pPr>
        <w:spacing w:after="0" w:line="240" w:lineRule="auto"/>
        <w:contextualSpacing/>
        <w:jc w:val="both"/>
        <w:rPr>
          <w:sz w:val="22"/>
          <w:szCs w:val="22"/>
        </w:rPr>
      </w:pPr>
    </w:p>
    <w:p w14:paraId="5AD56B3A" w14:textId="7458AE8B" w:rsidR="007954B7" w:rsidRPr="00F22606" w:rsidRDefault="007954B7" w:rsidP="00762DDC">
      <w:pPr>
        <w:spacing w:after="0" w:line="240" w:lineRule="auto"/>
        <w:contextualSpacing/>
        <w:jc w:val="both"/>
      </w:pPr>
    </w:p>
    <w:p w14:paraId="66DE7CC5" w14:textId="77777777" w:rsidR="00BD069A" w:rsidRDefault="00BD069A" w:rsidP="00762DDC">
      <w:pPr>
        <w:spacing w:after="0" w:line="240" w:lineRule="auto"/>
        <w:contextualSpacing/>
        <w:jc w:val="both"/>
      </w:pPr>
    </w:p>
    <w:p w14:paraId="2A3E6D26" w14:textId="77777777" w:rsidR="00624710" w:rsidRPr="00F22606" w:rsidRDefault="00624710" w:rsidP="00762DDC">
      <w:pPr>
        <w:pStyle w:val="Prrafodelista"/>
        <w:spacing w:after="0" w:line="240" w:lineRule="auto"/>
        <w:ind w:left="0"/>
        <w:jc w:val="both"/>
      </w:pPr>
    </w:p>
    <w:p w14:paraId="429C86AB" w14:textId="77777777" w:rsidR="00624710" w:rsidRPr="00F22606" w:rsidRDefault="00624710" w:rsidP="00762DDC">
      <w:pPr>
        <w:pStyle w:val="Prrafodelista"/>
        <w:spacing w:after="0" w:line="240" w:lineRule="auto"/>
        <w:ind w:left="0"/>
        <w:jc w:val="both"/>
      </w:pPr>
    </w:p>
    <w:p w14:paraId="066D3D97" w14:textId="77777777" w:rsidR="00624710" w:rsidRPr="00F22606" w:rsidRDefault="00624710" w:rsidP="00762DDC">
      <w:pPr>
        <w:pStyle w:val="Prrafodelista"/>
        <w:spacing w:after="0" w:line="240" w:lineRule="auto"/>
        <w:ind w:left="0"/>
        <w:jc w:val="both"/>
      </w:pPr>
    </w:p>
    <w:p w14:paraId="6C402003" w14:textId="77777777" w:rsidR="00624710" w:rsidRPr="00F22606" w:rsidRDefault="00624710" w:rsidP="00762DDC">
      <w:pPr>
        <w:pStyle w:val="Prrafodelista"/>
        <w:spacing w:after="0" w:line="240" w:lineRule="auto"/>
        <w:ind w:left="0"/>
        <w:jc w:val="both"/>
      </w:pPr>
    </w:p>
    <w:p w14:paraId="20CA1B3E" w14:textId="77777777" w:rsidR="00624710" w:rsidRPr="00F22606" w:rsidRDefault="00624710" w:rsidP="00762DDC">
      <w:pPr>
        <w:pStyle w:val="Prrafodelista"/>
        <w:spacing w:after="0" w:line="240" w:lineRule="auto"/>
        <w:ind w:left="0"/>
        <w:jc w:val="both"/>
      </w:pPr>
    </w:p>
    <w:p w14:paraId="4FFD436E" w14:textId="77777777" w:rsidR="00624710" w:rsidRPr="00F22606" w:rsidRDefault="00624710" w:rsidP="00762DDC">
      <w:pPr>
        <w:pStyle w:val="Prrafodelista"/>
        <w:spacing w:after="0" w:line="240" w:lineRule="auto"/>
        <w:ind w:left="0"/>
        <w:jc w:val="both"/>
      </w:pPr>
    </w:p>
    <w:p w14:paraId="1499C7F5" w14:textId="77777777" w:rsidR="00624710" w:rsidRPr="00F22606" w:rsidRDefault="00624710" w:rsidP="00762DDC">
      <w:pPr>
        <w:pStyle w:val="Prrafodelista"/>
        <w:spacing w:after="0" w:line="240" w:lineRule="auto"/>
        <w:ind w:left="0"/>
        <w:jc w:val="both"/>
      </w:pPr>
    </w:p>
    <w:p w14:paraId="024B60C5" w14:textId="77777777" w:rsidR="00624710" w:rsidRPr="00F22606" w:rsidRDefault="00624710" w:rsidP="00762DDC">
      <w:pPr>
        <w:pStyle w:val="Prrafodelista"/>
        <w:spacing w:after="0" w:line="240" w:lineRule="auto"/>
        <w:ind w:left="0"/>
        <w:jc w:val="both"/>
      </w:pPr>
    </w:p>
    <w:p w14:paraId="5070D21A" w14:textId="77777777" w:rsidR="00624710" w:rsidRPr="00F22606" w:rsidRDefault="00624710" w:rsidP="00762DDC">
      <w:pPr>
        <w:pStyle w:val="Prrafodelista"/>
        <w:spacing w:after="0" w:line="240" w:lineRule="auto"/>
        <w:ind w:left="0"/>
        <w:jc w:val="both"/>
      </w:pPr>
    </w:p>
    <w:p w14:paraId="0EB8A099" w14:textId="77777777" w:rsidR="00624710" w:rsidRPr="00F22606" w:rsidRDefault="00624710" w:rsidP="00762DDC">
      <w:pPr>
        <w:pStyle w:val="Prrafodelista"/>
        <w:spacing w:after="0" w:line="240" w:lineRule="auto"/>
        <w:ind w:left="0"/>
        <w:jc w:val="both"/>
      </w:pPr>
    </w:p>
    <w:p w14:paraId="00EA6C5F" w14:textId="77777777" w:rsidR="00624710" w:rsidRPr="00F22606" w:rsidRDefault="00624710" w:rsidP="00762DDC">
      <w:pPr>
        <w:pStyle w:val="Prrafodelista"/>
        <w:spacing w:after="0" w:line="240" w:lineRule="auto"/>
        <w:ind w:left="0"/>
        <w:jc w:val="both"/>
      </w:pPr>
    </w:p>
    <w:p w14:paraId="50F87DD1" w14:textId="77777777" w:rsidR="00624710" w:rsidRPr="00F22606" w:rsidRDefault="00624710" w:rsidP="00762DDC">
      <w:pPr>
        <w:pStyle w:val="Prrafodelista"/>
        <w:spacing w:after="0" w:line="240" w:lineRule="auto"/>
        <w:ind w:left="0"/>
        <w:jc w:val="both"/>
      </w:pPr>
    </w:p>
    <w:p w14:paraId="52D2B6AF" w14:textId="77777777" w:rsidR="00624710" w:rsidRPr="00F22606" w:rsidRDefault="00624710" w:rsidP="00762DDC">
      <w:pPr>
        <w:pStyle w:val="Prrafodelista"/>
        <w:spacing w:after="0" w:line="240" w:lineRule="auto"/>
        <w:ind w:left="0"/>
        <w:jc w:val="both"/>
      </w:pPr>
    </w:p>
    <w:p w14:paraId="29C3E097" w14:textId="77777777" w:rsidR="00624710" w:rsidRPr="00F22606" w:rsidRDefault="00624710" w:rsidP="00762DDC">
      <w:pPr>
        <w:pStyle w:val="Prrafodelista"/>
        <w:spacing w:after="0" w:line="240" w:lineRule="auto"/>
        <w:ind w:left="0"/>
        <w:jc w:val="both"/>
      </w:pPr>
    </w:p>
    <w:p w14:paraId="41DEB582" w14:textId="77777777" w:rsidR="00624710" w:rsidRPr="00F22606" w:rsidRDefault="00624710" w:rsidP="00762DDC">
      <w:pPr>
        <w:pStyle w:val="Prrafodelista"/>
        <w:spacing w:after="0" w:line="240" w:lineRule="auto"/>
        <w:ind w:left="0"/>
        <w:jc w:val="both"/>
      </w:pPr>
    </w:p>
    <w:p w14:paraId="728D08F7" w14:textId="77777777" w:rsidR="00624710" w:rsidRPr="00F22606" w:rsidRDefault="00624710" w:rsidP="00762DDC">
      <w:pPr>
        <w:pStyle w:val="Prrafodelista"/>
        <w:spacing w:after="0" w:line="240" w:lineRule="auto"/>
        <w:ind w:left="0"/>
        <w:jc w:val="both"/>
      </w:pPr>
    </w:p>
    <w:p w14:paraId="6C71AF9C" w14:textId="77777777" w:rsidR="00624710" w:rsidRPr="00F22606" w:rsidRDefault="00624710" w:rsidP="00762DDC">
      <w:pPr>
        <w:pStyle w:val="Prrafodelista"/>
        <w:spacing w:after="0" w:line="240" w:lineRule="auto"/>
        <w:ind w:left="0"/>
        <w:jc w:val="both"/>
      </w:pPr>
    </w:p>
    <w:p w14:paraId="7EB9711F" w14:textId="77777777" w:rsidR="00624710" w:rsidRPr="00F22606" w:rsidRDefault="00624710" w:rsidP="00762DDC">
      <w:pPr>
        <w:pStyle w:val="Prrafodelista"/>
        <w:spacing w:after="0" w:line="240" w:lineRule="auto"/>
        <w:ind w:left="0"/>
        <w:jc w:val="both"/>
      </w:pPr>
    </w:p>
    <w:p w14:paraId="443D85E0" w14:textId="77777777" w:rsidR="00624710" w:rsidRPr="00F22606" w:rsidRDefault="00624710" w:rsidP="00762DDC">
      <w:pPr>
        <w:pStyle w:val="Prrafodelista"/>
        <w:spacing w:after="0" w:line="240" w:lineRule="auto"/>
        <w:ind w:left="0"/>
        <w:jc w:val="both"/>
      </w:pPr>
    </w:p>
    <w:p w14:paraId="174A1310" w14:textId="77777777" w:rsidR="00624710" w:rsidRPr="00F22606" w:rsidRDefault="00624710" w:rsidP="00762DDC">
      <w:pPr>
        <w:pStyle w:val="Prrafodelista"/>
        <w:spacing w:after="0" w:line="240" w:lineRule="auto"/>
        <w:ind w:left="0"/>
        <w:jc w:val="both"/>
      </w:pPr>
    </w:p>
    <w:p w14:paraId="55F52BF9" w14:textId="77777777" w:rsidR="00624710" w:rsidRPr="00F22606" w:rsidRDefault="00624710" w:rsidP="00762DDC">
      <w:pPr>
        <w:pStyle w:val="Prrafodelista"/>
        <w:spacing w:after="0" w:line="240" w:lineRule="auto"/>
        <w:ind w:left="0"/>
        <w:jc w:val="both"/>
      </w:pPr>
    </w:p>
    <w:p w14:paraId="033849DC" w14:textId="77777777" w:rsidR="00624710" w:rsidRPr="00F22606" w:rsidRDefault="00624710" w:rsidP="00762DDC">
      <w:pPr>
        <w:pStyle w:val="Prrafodelista"/>
        <w:spacing w:after="0" w:line="240" w:lineRule="auto"/>
        <w:ind w:left="0"/>
        <w:jc w:val="both"/>
      </w:pPr>
    </w:p>
    <w:p w14:paraId="502853D6" w14:textId="77777777" w:rsidR="00624710" w:rsidRPr="00F22606" w:rsidRDefault="00624710" w:rsidP="00762DDC">
      <w:pPr>
        <w:pStyle w:val="Prrafodelista"/>
        <w:spacing w:after="0" w:line="240" w:lineRule="auto"/>
        <w:ind w:left="0"/>
        <w:jc w:val="both"/>
      </w:pPr>
    </w:p>
    <w:p w14:paraId="4A93C9C7" w14:textId="77777777" w:rsidR="00624710" w:rsidRPr="00F22606" w:rsidRDefault="00624710" w:rsidP="00762DDC">
      <w:pPr>
        <w:pStyle w:val="Prrafodelista"/>
        <w:spacing w:after="0" w:line="240" w:lineRule="auto"/>
        <w:ind w:left="0"/>
        <w:jc w:val="both"/>
      </w:pPr>
    </w:p>
    <w:p w14:paraId="71DE1C1F" w14:textId="77777777" w:rsidR="00624710" w:rsidRPr="00F22606" w:rsidRDefault="00624710" w:rsidP="00762DDC">
      <w:pPr>
        <w:pStyle w:val="Prrafodelista"/>
        <w:spacing w:after="0" w:line="240" w:lineRule="auto"/>
        <w:ind w:left="0"/>
        <w:jc w:val="both"/>
      </w:pPr>
    </w:p>
    <w:p w14:paraId="530A6B84" w14:textId="77777777" w:rsidR="00624710" w:rsidRPr="00F22606" w:rsidRDefault="00624710" w:rsidP="00762DDC">
      <w:pPr>
        <w:pStyle w:val="Prrafodelista"/>
        <w:spacing w:after="0" w:line="240" w:lineRule="auto"/>
        <w:ind w:left="0"/>
        <w:jc w:val="both"/>
      </w:pPr>
    </w:p>
    <w:p w14:paraId="05808FC9" w14:textId="77777777" w:rsidR="00624710" w:rsidRPr="00F22606" w:rsidRDefault="00624710" w:rsidP="00762DDC">
      <w:pPr>
        <w:pStyle w:val="Prrafodelista"/>
        <w:spacing w:after="0" w:line="240" w:lineRule="auto"/>
        <w:ind w:left="0"/>
        <w:jc w:val="both"/>
      </w:pPr>
    </w:p>
    <w:p w14:paraId="42C1DAC6" w14:textId="77777777" w:rsidR="00624710" w:rsidRPr="00F22606" w:rsidRDefault="00624710" w:rsidP="00762DDC">
      <w:pPr>
        <w:pStyle w:val="Prrafodelista"/>
        <w:spacing w:after="0" w:line="240" w:lineRule="auto"/>
        <w:ind w:left="0"/>
        <w:jc w:val="both"/>
      </w:pPr>
    </w:p>
    <w:p w14:paraId="75982838" w14:textId="77777777" w:rsidR="00624710" w:rsidRPr="00F22606" w:rsidRDefault="00624710" w:rsidP="00762DDC">
      <w:pPr>
        <w:pStyle w:val="Prrafodelista"/>
        <w:spacing w:after="0" w:line="240" w:lineRule="auto"/>
        <w:ind w:left="0"/>
        <w:jc w:val="both"/>
      </w:pPr>
    </w:p>
    <w:p w14:paraId="222E780E" w14:textId="77777777" w:rsidR="00624710" w:rsidRPr="00F22606" w:rsidRDefault="00624710" w:rsidP="00762DDC">
      <w:pPr>
        <w:pStyle w:val="Prrafodelista"/>
        <w:spacing w:after="0" w:line="240" w:lineRule="auto"/>
        <w:ind w:left="0"/>
        <w:jc w:val="both"/>
      </w:pPr>
    </w:p>
    <w:p w14:paraId="5148BE2E" w14:textId="77777777" w:rsidR="00624710" w:rsidRPr="00F22606" w:rsidRDefault="00624710" w:rsidP="00762DDC">
      <w:pPr>
        <w:pStyle w:val="Prrafodelista"/>
        <w:spacing w:after="0" w:line="240" w:lineRule="auto"/>
        <w:ind w:left="0"/>
        <w:jc w:val="both"/>
      </w:pPr>
    </w:p>
    <w:p w14:paraId="2749EDE1" w14:textId="77777777" w:rsidR="00624710" w:rsidRPr="00F22606" w:rsidRDefault="00624710" w:rsidP="00762DDC">
      <w:pPr>
        <w:pStyle w:val="Prrafodelista"/>
        <w:spacing w:after="0" w:line="240" w:lineRule="auto"/>
        <w:ind w:left="0"/>
        <w:jc w:val="both"/>
      </w:pPr>
    </w:p>
    <w:p w14:paraId="23614F68" w14:textId="77777777" w:rsidR="00624710" w:rsidRPr="00F22606" w:rsidRDefault="00624710" w:rsidP="00762DDC">
      <w:pPr>
        <w:pStyle w:val="Prrafodelista"/>
        <w:spacing w:after="0" w:line="240" w:lineRule="auto"/>
        <w:ind w:left="0"/>
        <w:jc w:val="both"/>
      </w:pPr>
    </w:p>
    <w:p w14:paraId="3A515A98" w14:textId="77777777" w:rsidR="00624710" w:rsidRPr="00F22606" w:rsidRDefault="00624710" w:rsidP="00762DDC">
      <w:pPr>
        <w:pStyle w:val="Prrafodelista"/>
        <w:spacing w:after="0" w:line="240" w:lineRule="auto"/>
        <w:ind w:left="0"/>
        <w:jc w:val="both"/>
      </w:pPr>
    </w:p>
    <w:p w14:paraId="3D9D5620" w14:textId="77777777" w:rsidR="00624710" w:rsidRPr="00F22606" w:rsidRDefault="00624710" w:rsidP="00762DDC">
      <w:pPr>
        <w:pStyle w:val="Prrafodelista"/>
        <w:spacing w:after="0" w:line="240" w:lineRule="auto"/>
        <w:ind w:left="0"/>
        <w:jc w:val="both"/>
      </w:pPr>
    </w:p>
    <w:p w14:paraId="4187E3DA" w14:textId="77777777" w:rsidR="00624710" w:rsidRPr="00F22606" w:rsidRDefault="00624710" w:rsidP="00762DDC">
      <w:pPr>
        <w:pStyle w:val="Prrafodelista"/>
        <w:spacing w:after="0" w:line="240" w:lineRule="auto"/>
        <w:ind w:left="0"/>
        <w:jc w:val="both"/>
      </w:pPr>
    </w:p>
    <w:p w14:paraId="5EEEE896" w14:textId="4467FF38" w:rsidR="008902BD" w:rsidRPr="00F22606" w:rsidRDefault="008902BD" w:rsidP="00762DDC">
      <w:pPr>
        <w:pStyle w:val="Prrafodelista"/>
        <w:spacing w:after="0" w:line="240" w:lineRule="auto"/>
        <w:ind w:left="0"/>
        <w:jc w:val="both"/>
        <w:rPr>
          <w:rFonts w:cstheme="minorHAnsi"/>
          <w:sz w:val="22"/>
          <w:szCs w:val="22"/>
        </w:rPr>
        <w:sectPr w:rsidR="008902BD" w:rsidRPr="00F22606" w:rsidSect="00AB56AE">
          <w:type w:val="continuous"/>
          <w:pgSz w:w="12240" w:h="15840"/>
          <w:pgMar w:top="2155" w:right="758" w:bottom="680" w:left="851" w:header="709" w:footer="709" w:gutter="0"/>
          <w:pgNumType w:start="1"/>
          <w:cols w:num="2" w:space="284"/>
          <w:titlePg/>
          <w:docGrid w:linePitch="360"/>
        </w:sectPr>
      </w:pPr>
    </w:p>
    <w:p w14:paraId="34FBBF07" w14:textId="166AA147" w:rsidR="00D45A94" w:rsidRPr="00F22606" w:rsidRDefault="00D45A94" w:rsidP="004637B6">
      <w:pPr>
        <w:spacing w:after="0" w:line="240" w:lineRule="auto"/>
        <w:contextualSpacing/>
        <w:jc w:val="both"/>
        <w:sectPr w:rsidR="00D45A94" w:rsidRPr="00F22606" w:rsidSect="00624710">
          <w:type w:val="continuous"/>
          <w:pgSz w:w="12240" w:h="15840"/>
          <w:pgMar w:top="2155" w:right="1701" w:bottom="1418" w:left="1247" w:header="709" w:footer="709" w:gutter="0"/>
          <w:pgNumType w:start="1"/>
          <w:cols w:num="2" w:space="284"/>
          <w:titlePg/>
          <w:docGrid w:linePitch="360"/>
        </w:sectPr>
      </w:pPr>
    </w:p>
    <w:p w14:paraId="7D1B4C60" w14:textId="77777777" w:rsidR="00624710" w:rsidRPr="004637B6" w:rsidRDefault="00624710" w:rsidP="004637B6">
      <w:pPr>
        <w:spacing w:after="0" w:line="240" w:lineRule="auto"/>
        <w:contextualSpacing/>
        <w:jc w:val="both"/>
        <w:sectPr w:rsidR="00624710" w:rsidRPr="004637B6" w:rsidSect="00624710">
          <w:type w:val="continuous"/>
          <w:pgSz w:w="12240" w:h="15840"/>
          <w:pgMar w:top="2155" w:right="1701" w:bottom="1418" w:left="1247" w:header="709" w:footer="709" w:gutter="0"/>
          <w:pgNumType w:start="1"/>
          <w:cols w:num="2" w:space="708"/>
          <w:titlePg/>
          <w:docGrid w:linePitch="360"/>
        </w:sectPr>
      </w:pPr>
    </w:p>
    <w:p w14:paraId="260B4DC1" w14:textId="3A38B18C" w:rsidR="00A85E02" w:rsidRPr="004637B6" w:rsidRDefault="00A85E02" w:rsidP="004637B6">
      <w:pPr>
        <w:spacing w:after="0" w:line="240" w:lineRule="auto"/>
        <w:contextualSpacing/>
        <w:jc w:val="both"/>
      </w:pPr>
    </w:p>
    <w:p w14:paraId="52CDD0EC" w14:textId="3CD4BCC9" w:rsidR="00A85E02" w:rsidRPr="004637B6" w:rsidRDefault="00A85E02" w:rsidP="004637B6">
      <w:pPr>
        <w:spacing w:after="0" w:line="240" w:lineRule="auto"/>
        <w:contextualSpacing/>
        <w:jc w:val="both"/>
      </w:pPr>
    </w:p>
    <w:p w14:paraId="485B36B2" w14:textId="6E4E3609" w:rsidR="00A85E02" w:rsidRPr="004637B6" w:rsidRDefault="00A85E02" w:rsidP="004637B6">
      <w:pPr>
        <w:spacing w:after="0" w:line="240" w:lineRule="auto"/>
        <w:contextualSpacing/>
        <w:jc w:val="both"/>
      </w:pPr>
    </w:p>
    <w:p w14:paraId="497BDC46" w14:textId="2FBE3D93" w:rsidR="00A85E02" w:rsidRPr="004637B6" w:rsidRDefault="00A85E02" w:rsidP="004637B6">
      <w:pPr>
        <w:spacing w:after="0" w:line="240" w:lineRule="auto"/>
        <w:contextualSpacing/>
        <w:jc w:val="both"/>
      </w:pPr>
    </w:p>
    <w:p w14:paraId="304D0991" w14:textId="1674DF5D" w:rsidR="00A85E02" w:rsidRPr="004637B6" w:rsidRDefault="00A85E02" w:rsidP="004637B6">
      <w:pPr>
        <w:spacing w:after="0" w:line="240" w:lineRule="auto"/>
        <w:contextualSpacing/>
        <w:jc w:val="both"/>
      </w:pPr>
    </w:p>
    <w:p w14:paraId="1CA9A48A" w14:textId="331A0CFD" w:rsidR="00A85E02" w:rsidRPr="004637B6" w:rsidRDefault="00A85E02" w:rsidP="004637B6">
      <w:pPr>
        <w:spacing w:after="0" w:line="240" w:lineRule="auto"/>
        <w:contextualSpacing/>
        <w:jc w:val="both"/>
      </w:pPr>
    </w:p>
    <w:p w14:paraId="2B4446F5" w14:textId="77777777" w:rsidR="00A85E02" w:rsidRPr="00F22606" w:rsidRDefault="00A85E02" w:rsidP="00A85E02">
      <w:pPr>
        <w:pStyle w:val="Sinespaciado"/>
        <w:jc w:val="both"/>
        <w:rPr>
          <w:sz w:val="22"/>
          <w:szCs w:val="22"/>
        </w:rPr>
      </w:pPr>
    </w:p>
    <w:p w14:paraId="19911F11" w14:textId="77777777" w:rsidR="00142D05" w:rsidRDefault="00142D05" w:rsidP="00A85E02">
      <w:pPr>
        <w:jc w:val="center"/>
        <w:rPr>
          <w:rFonts w:cstheme="minorHAnsi"/>
          <w:b/>
          <w:bCs/>
          <w:sz w:val="32"/>
          <w:szCs w:val="32"/>
        </w:rPr>
      </w:pPr>
    </w:p>
    <w:p w14:paraId="6F619BC0" w14:textId="77777777" w:rsidR="00142D05" w:rsidRDefault="00142D05" w:rsidP="00A85E02">
      <w:pPr>
        <w:jc w:val="center"/>
        <w:rPr>
          <w:rFonts w:cstheme="minorHAnsi"/>
          <w:b/>
          <w:bCs/>
          <w:sz w:val="32"/>
          <w:szCs w:val="32"/>
        </w:rPr>
      </w:pPr>
    </w:p>
    <w:p w14:paraId="22E2447A" w14:textId="77777777" w:rsidR="00A85E02" w:rsidRPr="00BD069A" w:rsidRDefault="00A85E02" w:rsidP="00A85E02">
      <w:pPr>
        <w:jc w:val="center"/>
        <w:rPr>
          <w:rFonts w:cstheme="minorHAnsi"/>
          <w:b/>
          <w:bCs/>
          <w:color w:val="FFFFFF" w:themeColor="background1"/>
          <w:sz w:val="32"/>
          <w:szCs w:val="32"/>
        </w:rPr>
      </w:pPr>
      <w:r w:rsidRPr="00BD069A">
        <w:rPr>
          <w:rFonts w:cstheme="minorHAnsi"/>
          <w:b/>
          <w:bCs/>
          <w:color w:val="FFFFFF" w:themeColor="background1"/>
          <w:sz w:val="32"/>
          <w:szCs w:val="32"/>
        </w:rPr>
        <w:t>Medios de interacción</w:t>
      </w:r>
    </w:p>
    <w:p w14:paraId="3E1EED87" w14:textId="77777777" w:rsidR="00A85E02" w:rsidRPr="00BD069A" w:rsidRDefault="00A85E02" w:rsidP="00A85E02">
      <w:pPr>
        <w:jc w:val="center"/>
        <w:rPr>
          <w:rFonts w:cstheme="minorHAnsi"/>
          <w:b/>
          <w:bCs/>
          <w:color w:val="FFFFFF" w:themeColor="background1"/>
          <w:sz w:val="32"/>
          <w:szCs w:val="32"/>
        </w:rPr>
      </w:pPr>
    </w:p>
    <w:p w14:paraId="5A0670FD" w14:textId="5F7F8B6E" w:rsidR="00A85E02" w:rsidRPr="00BD069A" w:rsidRDefault="00A85E02" w:rsidP="00A85E02">
      <w:pPr>
        <w:jc w:val="center"/>
        <w:rPr>
          <w:color w:val="FFFFFF" w:themeColor="background1"/>
          <w:sz w:val="24"/>
          <w:szCs w:val="24"/>
        </w:rPr>
      </w:pPr>
      <w:r w:rsidRPr="00BD069A">
        <w:rPr>
          <w:color w:val="FFFFFF" w:themeColor="background1"/>
          <w:sz w:val="24"/>
          <w:szCs w:val="24"/>
        </w:rPr>
        <w:t xml:space="preserve">El Consejo Seccional de la </w:t>
      </w:r>
      <w:r w:rsidR="0061041E" w:rsidRPr="00BD069A">
        <w:rPr>
          <w:color w:val="FFFFFF" w:themeColor="background1"/>
          <w:sz w:val="24"/>
          <w:szCs w:val="24"/>
        </w:rPr>
        <w:t xml:space="preserve">Judicatura de Nariño </w:t>
      </w:r>
      <w:r w:rsidRPr="00BD069A">
        <w:rPr>
          <w:color w:val="FFFFFF" w:themeColor="background1"/>
          <w:sz w:val="24"/>
          <w:szCs w:val="24"/>
        </w:rPr>
        <w:t>tiene habilitados los siguientes medios de interacción para recibir las recomendaciones que se presenten en relación con el proceso de rendición de cuentas.</w:t>
      </w:r>
      <w:r w:rsidR="007D65AE" w:rsidRPr="00BD069A">
        <w:rPr>
          <w:rFonts w:cs="Tahoma"/>
          <w:b/>
          <w:bCs/>
          <w:noProof/>
          <w:color w:val="FFFFFF" w:themeColor="background1"/>
          <w:sz w:val="40"/>
          <w:szCs w:val="40"/>
          <w:lang w:eastAsia="es-CO"/>
        </w:rPr>
        <w:t xml:space="preserve"> </w:t>
      </w:r>
      <w:r w:rsidR="007D65AE" w:rsidRPr="00BD069A">
        <w:rPr>
          <w:rFonts w:cs="Tahoma"/>
          <w:b/>
          <w:bCs/>
          <w:noProof/>
          <w:color w:val="FFFFFF" w:themeColor="background1"/>
          <w:sz w:val="40"/>
          <w:szCs w:val="40"/>
          <w:lang w:eastAsia="es-CO"/>
        </w:rPr>
        <w:drawing>
          <wp:anchor distT="0" distB="0" distL="114300" distR="114300" simplePos="0" relativeHeight="251765760" behindDoc="1" locked="1" layoutInCell="1" allowOverlap="1" wp14:anchorId="1967C0BD" wp14:editId="5DCF8EA7">
            <wp:simplePos x="0" y="0"/>
            <wp:positionH relativeFrom="page">
              <wp:posOffset>3810</wp:posOffset>
            </wp:positionH>
            <wp:positionV relativeFrom="page">
              <wp:posOffset>-45720</wp:posOffset>
            </wp:positionV>
            <wp:extent cx="7778115" cy="100577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on de Cuentas del CSJ - Seccionales _03.jpg"/>
                    <pic:cNvPicPr/>
                  </pic:nvPicPr>
                  <pic:blipFill>
                    <a:blip r:embed="rId9">
                      <a:extLst>
                        <a:ext uri="{28A0092B-C50C-407E-A947-70E740481C1C}">
                          <a14:useLocalDpi xmlns:a14="http://schemas.microsoft.com/office/drawing/2010/main" val="0"/>
                        </a:ext>
                      </a:extLst>
                    </a:blip>
                    <a:stretch>
                      <a:fillRect/>
                    </a:stretch>
                  </pic:blipFill>
                  <pic:spPr>
                    <a:xfrm>
                      <a:off x="0" y="0"/>
                      <a:ext cx="7778115" cy="10057765"/>
                    </a:xfrm>
                    <a:prstGeom prst="rect">
                      <a:avLst/>
                    </a:prstGeom>
                  </pic:spPr>
                </pic:pic>
              </a:graphicData>
            </a:graphic>
            <wp14:sizeRelH relativeFrom="page">
              <wp14:pctWidth>0</wp14:pctWidth>
            </wp14:sizeRelH>
            <wp14:sizeRelV relativeFrom="page">
              <wp14:pctHeight>0</wp14:pctHeight>
            </wp14:sizeRelV>
          </wp:anchor>
        </w:drawing>
      </w:r>
    </w:p>
    <w:p w14:paraId="1F6D35CD" w14:textId="77777777" w:rsidR="00A85E02" w:rsidRPr="00BD069A" w:rsidRDefault="00A85E02" w:rsidP="00A85E02">
      <w:pPr>
        <w:rPr>
          <w:rFonts w:cstheme="minorHAnsi"/>
          <w:b/>
          <w:bCs/>
          <w:color w:val="FFFFFF" w:themeColor="background1"/>
          <w:sz w:val="28"/>
          <w:szCs w:val="28"/>
        </w:rPr>
      </w:pPr>
    </w:p>
    <w:p w14:paraId="44299099" w14:textId="77777777" w:rsidR="00A85E02" w:rsidRPr="00BD069A" w:rsidRDefault="00A85E02" w:rsidP="00A85E02">
      <w:pPr>
        <w:rPr>
          <w:rFonts w:cstheme="minorHAnsi"/>
          <w:b/>
          <w:bCs/>
          <w:color w:val="FFFFFF" w:themeColor="background1"/>
          <w:sz w:val="28"/>
          <w:szCs w:val="28"/>
        </w:rPr>
      </w:pPr>
    </w:p>
    <w:p w14:paraId="099D0CA3" w14:textId="77777777" w:rsidR="00A85E02" w:rsidRPr="00BD069A" w:rsidRDefault="00A85E02" w:rsidP="00A85E02">
      <w:pPr>
        <w:rPr>
          <w:rFonts w:cstheme="minorHAnsi"/>
          <w:b/>
          <w:bCs/>
          <w:color w:val="FFFFFF" w:themeColor="background1"/>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430"/>
        <w:gridCol w:w="673"/>
        <w:gridCol w:w="3609"/>
      </w:tblGrid>
      <w:tr w:rsidR="00F22606" w:rsidRPr="00BD069A" w14:paraId="43A1F383" w14:textId="77777777" w:rsidTr="007D65AE">
        <w:trPr>
          <w:trHeight w:val="477"/>
        </w:trPr>
        <w:tc>
          <w:tcPr>
            <w:tcW w:w="567" w:type="dxa"/>
          </w:tcPr>
          <w:p w14:paraId="68FA6E87" w14:textId="77777777" w:rsidR="00A85E02" w:rsidRPr="00BD069A" w:rsidRDefault="00A85E02" w:rsidP="007D65AE">
            <w:pPr>
              <w:pStyle w:val="Sinespaciado"/>
              <w:jc w:val="both"/>
              <w:rPr>
                <w:color w:val="FFFFFF" w:themeColor="background1"/>
                <w:sz w:val="22"/>
                <w:szCs w:val="22"/>
              </w:rPr>
            </w:pPr>
            <w:r w:rsidRPr="00BD069A">
              <w:rPr>
                <w:noProof/>
                <w:color w:val="FFFFFF" w:themeColor="background1"/>
                <w:sz w:val="22"/>
                <w:szCs w:val="22"/>
                <w:lang w:eastAsia="es-CO"/>
              </w:rPr>
              <w:drawing>
                <wp:inline distT="0" distB="0" distL="0" distR="0" wp14:anchorId="2D9B98FD" wp14:editId="4548EC17">
                  <wp:extent cx="216000" cy="21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emai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24FED712" w14:textId="0586E4B9" w:rsidR="00A85E02" w:rsidRPr="00BD069A" w:rsidRDefault="006701F8" w:rsidP="007D65AE">
            <w:pPr>
              <w:pStyle w:val="Sinespaciado"/>
              <w:rPr>
                <w:rFonts w:cs="Gotham-Light"/>
                <w:color w:val="FFFFFF" w:themeColor="background1"/>
                <w:sz w:val="28"/>
                <w:szCs w:val="28"/>
                <w:lang w:val="es-ES"/>
              </w:rPr>
            </w:pPr>
            <w:hyperlink r:id="rId20" w:history="1">
              <w:r w:rsidR="00FC73FF" w:rsidRPr="00BD069A">
                <w:rPr>
                  <w:rStyle w:val="Hipervnculo"/>
                  <w:rFonts w:cs="Gotham-Light"/>
                  <w:color w:val="FFFFFF" w:themeColor="background1"/>
                  <w:sz w:val="28"/>
                  <w:szCs w:val="28"/>
                  <w:lang w:val="es-ES"/>
                </w:rPr>
                <w:t>rendicioncuentas@consejosuperior.ramajudicial.gov.co</w:t>
              </w:r>
            </w:hyperlink>
          </w:p>
          <w:p w14:paraId="6A6F1C6A" w14:textId="2943B18A" w:rsidR="00283A88" w:rsidRPr="00BD069A" w:rsidRDefault="00283A88" w:rsidP="007D65AE">
            <w:pPr>
              <w:pStyle w:val="Sinespaciado"/>
              <w:rPr>
                <w:rFonts w:cs="Gotham-Light"/>
                <w:color w:val="FFFFFF" w:themeColor="background1"/>
                <w:sz w:val="28"/>
                <w:szCs w:val="28"/>
                <w:lang w:val="es-ES"/>
              </w:rPr>
            </w:pPr>
          </w:p>
        </w:tc>
      </w:tr>
      <w:tr w:rsidR="00F22606" w:rsidRPr="00BD069A" w14:paraId="673C2856" w14:textId="77777777" w:rsidTr="007D65AE">
        <w:trPr>
          <w:trHeight w:val="413"/>
        </w:trPr>
        <w:tc>
          <w:tcPr>
            <w:tcW w:w="567" w:type="dxa"/>
          </w:tcPr>
          <w:p w14:paraId="3707BCBC" w14:textId="77777777" w:rsidR="00A85E02" w:rsidRPr="00BD069A" w:rsidRDefault="00A85E02" w:rsidP="007D65AE">
            <w:pPr>
              <w:pStyle w:val="Sinespaciado"/>
              <w:jc w:val="both"/>
              <w:rPr>
                <w:color w:val="FFFFFF" w:themeColor="background1"/>
                <w:sz w:val="22"/>
                <w:szCs w:val="22"/>
              </w:rPr>
            </w:pPr>
            <w:r w:rsidRPr="00BD069A">
              <w:rPr>
                <w:noProof/>
                <w:color w:val="FFFFFF" w:themeColor="background1"/>
                <w:sz w:val="22"/>
                <w:szCs w:val="22"/>
                <w:lang w:eastAsia="es-CO"/>
              </w:rPr>
              <w:drawing>
                <wp:inline distT="0" distB="0" distL="0" distR="0" wp14:anchorId="19960174" wp14:editId="2AC2837A">
                  <wp:extent cx="216000" cy="21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_poi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58142140" w14:textId="4D946732" w:rsidR="00A85E02" w:rsidRPr="00BD069A" w:rsidRDefault="0061041E" w:rsidP="007D65AE">
            <w:pPr>
              <w:pStyle w:val="Sinespaciado"/>
              <w:rPr>
                <w:rFonts w:cs="Gotham-Light"/>
                <w:color w:val="FFFFFF" w:themeColor="background1"/>
                <w:sz w:val="28"/>
                <w:szCs w:val="28"/>
                <w:lang w:val="es-ES"/>
              </w:rPr>
            </w:pPr>
            <w:r w:rsidRPr="00BD069A">
              <w:rPr>
                <w:rFonts w:cs="Gotham-Light"/>
                <w:color w:val="FFFFFF" w:themeColor="background1"/>
                <w:sz w:val="28"/>
                <w:szCs w:val="28"/>
                <w:lang w:val="es-ES"/>
              </w:rPr>
              <w:t>Carrera 23 No. 19-00</w:t>
            </w:r>
            <w:r w:rsidR="00283A88" w:rsidRPr="00BD069A">
              <w:rPr>
                <w:rFonts w:cs="Gotham-Light"/>
                <w:color w:val="FFFFFF" w:themeColor="background1"/>
                <w:sz w:val="28"/>
                <w:szCs w:val="28"/>
                <w:lang w:val="es-ES"/>
              </w:rPr>
              <w:t xml:space="preserve">, </w:t>
            </w:r>
            <w:r w:rsidRPr="00BD069A">
              <w:rPr>
                <w:rFonts w:cs="Gotham-Light"/>
                <w:color w:val="FFFFFF" w:themeColor="background1"/>
                <w:sz w:val="28"/>
                <w:szCs w:val="28"/>
                <w:lang w:val="es-ES"/>
              </w:rPr>
              <w:t>Pasto – Nariño.</w:t>
            </w:r>
          </w:p>
          <w:p w14:paraId="3EA1FB8D" w14:textId="3E15741C" w:rsidR="00283A88" w:rsidRPr="00BD069A" w:rsidRDefault="00283A88" w:rsidP="007D65AE">
            <w:pPr>
              <w:pStyle w:val="Sinespaciado"/>
              <w:rPr>
                <w:rFonts w:cs="Gotham-Light"/>
                <w:color w:val="FFFFFF" w:themeColor="background1"/>
                <w:sz w:val="28"/>
                <w:szCs w:val="28"/>
                <w:lang w:val="es-ES"/>
              </w:rPr>
            </w:pPr>
          </w:p>
        </w:tc>
      </w:tr>
      <w:tr w:rsidR="00F22606" w:rsidRPr="00BD069A" w14:paraId="44A2A2F8" w14:textId="77777777" w:rsidTr="007D65AE">
        <w:trPr>
          <w:trHeight w:val="433"/>
        </w:trPr>
        <w:tc>
          <w:tcPr>
            <w:tcW w:w="567" w:type="dxa"/>
          </w:tcPr>
          <w:p w14:paraId="09E45C76" w14:textId="77777777" w:rsidR="00A85E02" w:rsidRPr="00BD069A" w:rsidRDefault="00A85E02" w:rsidP="007D65AE">
            <w:pPr>
              <w:pStyle w:val="Sinespaciado"/>
              <w:jc w:val="both"/>
              <w:rPr>
                <w:color w:val="FFFFFF" w:themeColor="background1"/>
                <w:sz w:val="22"/>
                <w:szCs w:val="22"/>
              </w:rPr>
            </w:pPr>
            <w:r w:rsidRPr="00BD069A">
              <w:rPr>
                <w:noProof/>
                <w:color w:val="FFFFFF" w:themeColor="background1"/>
                <w:sz w:val="22"/>
                <w:szCs w:val="22"/>
                <w:lang w:eastAsia="es-CO"/>
              </w:rPr>
              <w:drawing>
                <wp:inline distT="0" distB="0" distL="0" distR="0" wp14:anchorId="033AABFA" wp14:editId="7CE44253">
                  <wp:extent cx="216000" cy="21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_twitt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4430" w:type="dxa"/>
          </w:tcPr>
          <w:p w14:paraId="6A2DF9C4" w14:textId="77777777" w:rsidR="00A85E02" w:rsidRPr="00BD069A" w:rsidRDefault="00A85E02" w:rsidP="007D65AE">
            <w:pPr>
              <w:pStyle w:val="Sinespaciado"/>
              <w:rPr>
                <w:rFonts w:cs="Gotham-Light"/>
                <w:color w:val="FFFFFF" w:themeColor="background1"/>
                <w:sz w:val="28"/>
                <w:szCs w:val="28"/>
                <w:lang w:val="es-ES"/>
              </w:rPr>
            </w:pPr>
            <w:r w:rsidRPr="00BD069A">
              <w:rPr>
                <w:rFonts w:cs="Gotham-Light"/>
                <w:color w:val="FFFFFF" w:themeColor="background1"/>
                <w:sz w:val="28"/>
                <w:szCs w:val="28"/>
                <w:lang w:val="es-ES"/>
              </w:rPr>
              <w:t>@judicaturacsj</w:t>
            </w:r>
          </w:p>
          <w:p w14:paraId="18BBDFF4" w14:textId="174C6E3E" w:rsidR="00283A88" w:rsidRPr="00BD069A" w:rsidRDefault="00283A88" w:rsidP="007D65AE">
            <w:pPr>
              <w:pStyle w:val="Sinespaciado"/>
              <w:rPr>
                <w:rFonts w:cs="Gotham-Light"/>
                <w:color w:val="FFFFFF" w:themeColor="background1"/>
                <w:sz w:val="28"/>
                <w:szCs w:val="28"/>
                <w:lang w:val="es-ES"/>
              </w:rPr>
            </w:pPr>
          </w:p>
        </w:tc>
        <w:tc>
          <w:tcPr>
            <w:tcW w:w="673" w:type="dxa"/>
          </w:tcPr>
          <w:p w14:paraId="7A8B593F" w14:textId="77777777" w:rsidR="00A85E02" w:rsidRPr="00BD069A" w:rsidRDefault="00A85E02" w:rsidP="007D65AE">
            <w:pPr>
              <w:pStyle w:val="Sinespaciado"/>
              <w:rPr>
                <w:rFonts w:cs="Gotham-Light"/>
                <w:color w:val="FFFFFF" w:themeColor="background1"/>
                <w:sz w:val="28"/>
                <w:szCs w:val="28"/>
                <w:lang w:val="es-ES"/>
              </w:rPr>
            </w:pPr>
            <w:r w:rsidRPr="00BD069A">
              <w:rPr>
                <w:rFonts w:cs="Gotham-Light"/>
                <w:noProof/>
                <w:color w:val="FFFFFF" w:themeColor="background1"/>
                <w:sz w:val="28"/>
                <w:szCs w:val="28"/>
                <w:lang w:eastAsia="es-CO"/>
              </w:rPr>
              <w:drawing>
                <wp:inline distT="0" distB="0" distL="0" distR="0" wp14:anchorId="5BD1664F" wp14:editId="0B4ED4B8">
                  <wp:extent cx="216000" cy="21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instagr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609" w:type="dxa"/>
          </w:tcPr>
          <w:p w14:paraId="4B655593" w14:textId="77777777" w:rsidR="00A85E02" w:rsidRPr="00BD069A" w:rsidRDefault="00A85E02" w:rsidP="007D65AE">
            <w:pPr>
              <w:pStyle w:val="Sinespaciado"/>
              <w:rPr>
                <w:rFonts w:cs="Gotham-Light"/>
                <w:color w:val="FFFFFF" w:themeColor="background1"/>
                <w:sz w:val="28"/>
                <w:szCs w:val="28"/>
                <w:lang w:val="es-ES"/>
              </w:rPr>
            </w:pPr>
            <w:r w:rsidRPr="00BD069A">
              <w:rPr>
                <w:rFonts w:cs="Gotham-Light"/>
                <w:color w:val="FFFFFF" w:themeColor="background1"/>
                <w:sz w:val="28"/>
                <w:szCs w:val="28"/>
                <w:lang w:val="es-ES"/>
              </w:rPr>
              <w:t>@judicaturacsjcolombia</w:t>
            </w:r>
          </w:p>
          <w:p w14:paraId="4EEBBC46" w14:textId="69A71F36" w:rsidR="00283A88" w:rsidRPr="00BD069A" w:rsidRDefault="00283A88" w:rsidP="007D65AE">
            <w:pPr>
              <w:pStyle w:val="Sinespaciado"/>
              <w:rPr>
                <w:rFonts w:cs="Gotham-Light"/>
                <w:color w:val="FFFFFF" w:themeColor="background1"/>
                <w:sz w:val="28"/>
                <w:szCs w:val="28"/>
                <w:lang w:val="es-ES"/>
              </w:rPr>
            </w:pPr>
          </w:p>
        </w:tc>
      </w:tr>
      <w:tr w:rsidR="00F22606" w:rsidRPr="00BD069A" w14:paraId="3420BC55" w14:textId="77777777" w:rsidTr="007D65AE">
        <w:trPr>
          <w:trHeight w:val="425"/>
        </w:trPr>
        <w:tc>
          <w:tcPr>
            <w:tcW w:w="567" w:type="dxa"/>
          </w:tcPr>
          <w:p w14:paraId="2E52E042" w14:textId="77777777" w:rsidR="00A85E02" w:rsidRPr="00BD069A" w:rsidRDefault="00A85E02" w:rsidP="007D65AE">
            <w:pPr>
              <w:pStyle w:val="Sinespaciado"/>
              <w:jc w:val="both"/>
              <w:rPr>
                <w:noProof/>
                <w:color w:val="FFFFFF" w:themeColor="background1"/>
                <w:sz w:val="22"/>
                <w:szCs w:val="22"/>
              </w:rPr>
            </w:pPr>
            <w:r w:rsidRPr="00BD069A">
              <w:rPr>
                <w:noProof/>
                <w:color w:val="FFFFFF" w:themeColor="background1"/>
                <w:sz w:val="22"/>
                <w:szCs w:val="22"/>
                <w:lang w:eastAsia="es-CO"/>
              </w:rPr>
              <w:drawing>
                <wp:inline distT="0" distB="0" distL="0" distR="0" wp14:anchorId="6A435F86" wp14:editId="35B478DD">
                  <wp:extent cx="216000" cy="21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faceboo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4430" w:type="dxa"/>
          </w:tcPr>
          <w:p w14:paraId="583AFA74" w14:textId="77777777" w:rsidR="00A85E02" w:rsidRPr="00BD069A" w:rsidRDefault="00A85E02" w:rsidP="007D65AE">
            <w:pPr>
              <w:pStyle w:val="Sinespaciado"/>
              <w:rPr>
                <w:rFonts w:cs="Gotham-Light"/>
                <w:color w:val="FFFFFF" w:themeColor="background1"/>
                <w:sz w:val="28"/>
                <w:szCs w:val="28"/>
                <w:lang w:val="es-ES"/>
              </w:rPr>
            </w:pPr>
            <w:r w:rsidRPr="00BD069A">
              <w:rPr>
                <w:rFonts w:cs="Gotham-Light"/>
                <w:color w:val="FFFFFF" w:themeColor="background1"/>
                <w:sz w:val="28"/>
                <w:szCs w:val="28"/>
                <w:lang w:val="es-ES"/>
              </w:rPr>
              <w:t>@judicaturacol</w:t>
            </w:r>
          </w:p>
          <w:p w14:paraId="3C72077D" w14:textId="00D3CBB8" w:rsidR="00283A88" w:rsidRPr="00BD069A" w:rsidRDefault="00283A88" w:rsidP="007D65AE">
            <w:pPr>
              <w:pStyle w:val="Sinespaciado"/>
              <w:rPr>
                <w:rFonts w:cs="Gotham-Light"/>
                <w:color w:val="FFFFFF" w:themeColor="background1"/>
                <w:sz w:val="28"/>
                <w:szCs w:val="28"/>
                <w:lang w:val="es-ES"/>
              </w:rPr>
            </w:pPr>
          </w:p>
        </w:tc>
        <w:tc>
          <w:tcPr>
            <w:tcW w:w="673" w:type="dxa"/>
          </w:tcPr>
          <w:p w14:paraId="7D961322" w14:textId="77777777" w:rsidR="00A85E02" w:rsidRPr="00BD069A" w:rsidRDefault="00A85E02" w:rsidP="007D65AE">
            <w:pPr>
              <w:pStyle w:val="Sinespaciado"/>
              <w:rPr>
                <w:rFonts w:cs="Gotham-Light"/>
                <w:color w:val="FFFFFF" w:themeColor="background1"/>
                <w:sz w:val="28"/>
                <w:szCs w:val="28"/>
                <w:lang w:val="es-ES"/>
              </w:rPr>
            </w:pPr>
            <w:r w:rsidRPr="00BD069A">
              <w:rPr>
                <w:rFonts w:cs="Gotham-Light"/>
                <w:noProof/>
                <w:color w:val="FFFFFF" w:themeColor="background1"/>
                <w:sz w:val="28"/>
                <w:szCs w:val="28"/>
                <w:lang w:eastAsia="es-CO"/>
              </w:rPr>
              <w:drawing>
                <wp:inline distT="0" distB="0" distL="0" distR="0" wp14:anchorId="678D8050" wp14:editId="3A806896">
                  <wp:extent cx="216000" cy="21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_youtub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609" w:type="dxa"/>
          </w:tcPr>
          <w:p w14:paraId="11E2F16A" w14:textId="77777777" w:rsidR="00A85E02" w:rsidRPr="00BD069A" w:rsidRDefault="00A85E02" w:rsidP="007D65AE">
            <w:pPr>
              <w:pStyle w:val="Sinespaciado"/>
              <w:rPr>
                <w:rFonts w:cs="Gotham-Light"/>
                <w:color w:val="FFFFFF" w:themeColor="background1"/>
                <w:sz w:val="28"/>
                <w:szCs w:val="28"/>
                <w:lang w:val="es-ES"/>
              </w:rPr>
            </w:pPr>
            <w:r w:rsidRPr="00BD069A">
              <w:rPr>
                <w:rFonts w:cs="Gotham-Light"/>
                <w:color w:val="FFFFFF" w:themeColor="background1"/>
                <w:sz w:val="28"/>
                <w:szCs w:val="28"/>
                <w:lang w:val="es-ES"/>
              </w:rPr>
              <w:t>@judicaturaCSJ</w:t>
            </w:r>
          </w:p>
          <w:p w14:paraId="0168FF8F" w14:textId="0990C504" w:rsidR="00283A88" w:rsidRPr="00BD069A" w:rsidRDefault="00283A88" w:rsidP="007D65AE">
            <w:pPr>
              <w:pStyle w:val="Sinespaciado"/>
              <w:rPr>
                <w:rFonts w:cs="Gotham-Light"/>
                <w:color w:val="FFFFFF" w:themeColor="background1"/>
                <w:sz w:val="28"/>
                <w:szCs w:val="28"/>
                <w:lang w:val="es-ES"/>
              </w:rPr>
            </w:pPr>
          </w:p>
        </w:tc>
      </w:tr>
      <w:tr w:rsidR="00F22606" w:rsidRPr="00BD069A" w14:paraId="13A4A005" w14:textId="77777777" w:rsidTr="007D65AE">
        <w:tc>
          <w:tcPr>
            <w:tcW w:w="567" w:type="dxa"/>
          </w:tcPr>
          <w:p w14:paraId="66E5E93C" w14:textId="77777777" w:rsidR="00A85E02" w:rsidRPr="00BD069A" w:rsidRDefault="00A85E02" w:rsidP="007D65AE">
            <w:pPr>
              <w:pStyle w:val="Sinespaciado"/>
              <w:jc w:val="center"/>
              <w:rPr>
                <w:color w:val="FFFFFF" w:themeColor="background1"/>
                <w:sz w:val="22"/>
                <w:szCs w:val="22"/>
              </w:rPr>
            </w:pPr>
            <w:r w:rsidRPr="00BD069A">
              <w:rPr>
                <w:noProof/>
                <w:color w:val="FFFFFF" w:themeColor="background1"/>
                <w:sz w:val="22"/>
                <w:szCs w:val="22"/>
                <w:lang w:eastAsia="es-CO"/>
              </w:rPr>
              <w:drawing>
                <wp:inline distT="0" distB="0" distL="0" distR="0" wp14:anchorId="6B390F11" wp14:editId="0703F172">
                  <wp:extent cx="216000" cy="21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phon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1D319EC5" w14:textId="1869DB7B" w:rsidR="00A85E02" w:rsidRPr="00BD069A" w:rsidRDefault="005118D0" w:rsidP="007D65AE">
            <w:pPr>
              <w:pStyle w:val="Sinespaciado"/>
              <w:rPr>
                <w:rFonts w:cs="Gotham-Light"/>
                <w:color w:val="FFFFFF" w:themeColor="background1"/>
                <w:sz w:val="28"/>
                <w:szCs w:val="28"/>
                <w:lang w:val="es-ES"/>
              </w:rPr>
            </w:pPr>
            <w:r w:rsidRPr="00BD069A">
              <w:rPr>
                <w:rFonts w:cs="Gotham-Light"/>
                <w:color w:val="FFFFFF" w:themeColor="background1"/>
                <w:sz w:val="28"/>
                <w:szCs w:val="28"/>
                <w:lang w:val="es-ES"/>
              </w:rPr>
              <w:t>7238578 – 7238579</w:t>
            </w:r>
          </w:p>
        </w:tc>
      </w:tr>
    </w:tbl>
    <w:p w14:paraId="2CD58D66" w14:textId="1588F944" w:rsidR="00513B61" w:rsidRPr="00BD069A" w:rsidRDefault="00513B61" w:rsidP="002E3739">
      <w:pPr>
        <w:pStyle w:val="Sinespaciado"/>
        <w:jc w:val="both"/>
        <w:rPr>
          <w:color w:val="FFFFFF" w:themeColor="background1"/>
          <w:sz w:val="22"/>
          <w:szCs w:val="22"/>
        </w:rPr>
      </w:pPr>
    </w:p>
    <w:sectPr w:rsidR="00513B61" w:rsidRPr="00BD069A" w:rsidSect="002E3739">
      <w:type w:val="continuous"/>
      <w:pgSz w:w="12240" w:h="15840"/>
      <w:pgMar w:top="2248" w:right="1701" w:bottom="1417" w:left="126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C2DD4" w14:textId="77777777" w:rsidR="006701F8" w:rsidRDefault="006701F8" w:rsidP="00B716D3">
      <w:pPr>
        <w:spacing w:after="0" w:line="240" w:lineRule="auto"/>
      </w:pPr>
      <w:r>
        <w:separator/>
      </w:r>
    </w:p>
  </w:endnote>
  <w:endnote w:type="continuationSeparator" w:id="0">
    <w:p w14:paraId="35E8BA8A" w14:textId="77777777" w:rsidR="006701F8" w:rsidRDefault="006701F8" w:rsidP="00B7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73DA5" w14:textId="1E976B3A" w:rsidR="007D65AE" w:rsidRDefault="007D65AE" w:rsidP="00D45A94">
    <w:pPr>
      <w:pStyle w:val="Piedepgina"/>
    </w:pPr>
  </w:p>
  <w:p w14:paraId="1194CE3F" w14:textId="77777777" w:rsidR="007D65AE" w:rsidRDefault="007D65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B0B94" w14:textId="77777777" w:rsidR="006701F8" w:rsidRDefault="006701F8" w:rsidP="00B716D3">
      <w:pPr>
        <w:spacing w:after="0" w:line="240" w:lineRule="auto"/>
      </w:pPr>
      <w:r>
        <w:separator/>
      </w:r>
    </w:p>
  </w:footnote>
  <w:footnote w:type="continuationSeparator" w:id="0">
    <w:p w14:paraId="593F2D63" w14:textId="77777777" w:rsidR="006701F8" w:rsidRDefault="006701F8" w:rsidP="00B716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8971" w14:textId="455954B4" w:rsidR="007D65AE" w:rsidRDefault="007D65AE">
    <w:pPr>
      <w:pStyle w:val="Encabezado"/>
    </w:pPr>
    <w:r>
      <w:rPr>
        <w:noProof/>
        <w:lang w:eastAsia="es-CO"/>
      </w:rPr>
      <w:drawing>
        <wp:anchor distT="0" distB="0" distL="114300" distR="114300" simplePos="0" relativeHeight="251658240" behindDoc="1" locked="0" layoutInCell="1" allowOverlap="1" wp14:anchorId="42D31F12" wp14:editId="22647F55">
          <wp:simplePos x="0" y="0"/>
          <wp:positionH relativeFrom="column">
            <wp:posOffset>-791845</wp:posOffset>
          </wp:positionH>
          <wp:positionV relativeFrom="paragraph">
            <wp:posOffset>-450092</wp:posOffset>
          </wp:positionV>
          <wp:extent cx="7778306" cy="10058154"/>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de Cuentas del CSJ - Seccionales _02.jpg"/>
                  <pic:cNvPicPr/>
                </pic:nvPicPr>
                <pic:blipFill>
                  <a:blip r:embed="rId1">
                    <a:extLst>
                      <a:ext uri="{28A0092B-C50C-407E-A947-70E740481C1C}">
                        <a14:useLocalDpi xmlns:a14="http://schemas.microsoft.com/office/drawing/2010/main" val="0"/>
                      </a:ext>
                    </a:extLst>
                  </a:blip>
                  <a:stretch>
                    <a:fillRect/>
                  </a:stretch>
                </pic:blipFill>
                <pic:spPr>
                  <a:xfrm>
                    <a:off x="0" y="0"/>
                    <a:ext cx="7778306" cy="100581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B615C" w14:textId="0F134553" w:rsidR="007D65AE" w:rsidRDefault="007D65AE" w:rsidP="003C12DC">
    <w:pPr>
      <w:pStyle w:val="Encabezado"/>
      <w:tabs>
        <w:tab w:val="clear" w:pos="4419"/>
        <w:tab w:val="clear" w:pos="8838"/>
        <w:tab w:val="left" w:pos="2042"/>
      </w:tabs>
    </w:pPr>
    <w:r>
      <w:rPr>
        <w:noProof/>
        <w:lang w:eastAsia="es-CO"/>
      </w:rPr>
      <w:drawing>
        <wp:anchor distT="0" distB="0" distL="114300" distR="114300" simplePos="0" relativeHeight="251660288" behindDoc="1" locked="0" layoutInCell="1" allowOverlap="1" wp14:anchorId="6B9732C1" wp14:editId="0848D415">
          <wp:simplePos x="0" y="0"/>
          <wp:positionH relativeFrom="column">
            <wp:posOffset>-791845</wp:posOffset>
          </wp:positionH>
          <wp:positionV relativeFrom="paragraph">
            <wp:posOffset>-436444</wp:posOffset>
          </wp:positionV>
          <wp:extent cx="7778306" cy="10058154"/>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de Cuentas del CSJ - Seccionales _02.jpg"/>
                  <pic:cNvPicPr/>
                </pic:nvPicPr>
                <pic:blipFill>
                  <a:blip r:embed="rId1">
                    <a:extLst>
                      <a:ext uri="{28A0092B-C50C-407E-A947-70E740481C1C}">
                        <a14:useLocalDpi xmlns:a14="http://schemas.microsoft.com/office/drawing/2010/main" val="0"/>
                      </a:ext>
                    </a:extLst>
                  </a:blip>
                  <a:stretch>
                    <a:fillRect/>
                  </a:stretch>
                </pic:blipFill>
                <pic:spPr>
                  <a:xfrm>
                    <a:off x="0" y="0"/>
                    <a:ext cx="7778306" cy="10058154"/>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0224"/>
    <w:multiLevelType w:val="hybridMultilevel"/>
    <w:tmpl w:val="70EC8710"/>
    <w:lvl w:ilvl="0" w:tplc="00146890">
      <w:start w:val="1"/>
      <w:numFmt w:val="decimal"/>
      <w:lvlText w:val="%1."/>
      <w:lvlJc w:val="left"/>
      <w:pPr>
        <w:ind w:left="927" w:hanging="360"/>
      </w:pPr>
      <w:rPr>
        <w:rFonts w:hint="default"/>
        <w:color w:val="2F5496" w:themeColor="accent1" w:themeShade="BF"/>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nsid w:val="09970FED"/>
    <w:multiLevelType w:val="multilevel"/>
    <w:tmpl w:val="42C60A14"/>
    <w:lvl w:ilvl="0">
      <w:start w:val="5"/>
      <w:numFmt w:val="decimal"/>
      <w:lvlText w:val="%1"/>
      <w:lvlJc w:val="left"/>
      <w:pPr>
        <w:ind w:left="360" w:hanging="360"/>
      </w:pPr>
      <w:rPr>
        <w:rFonts w:cstheme="minorHAnsi" w:hint="default"/>
        <w:b/>
        <w:color w:val="1F3864" w:themeColor="accent1" w:themeShade="80"/>
        <w:sz w:val="20"/>
      </w:rPr>
    </w:lvl>
    <w:lvl w:ilvl="1">
      <w:start w:val="8"/>
      <w:numFmt w:val="decimal"/>
      <w:lvlText w:val="%1.%2"/>
      <w:lvlJc w:val="left"/>
      <w:pPr>
        <w:ind w:left="1211" w:hanging="360"/>
      </w:pPr>
      <w:rPr>
        <w:rFonts w:cstheme="minorHAnsi" w:hint="default"/>
        <w:b/>
        <w:color w:val="1F3864" w:themeColor="accent1" w:themeShade="80"/>
        <w:sz w:val="20"/>
      </w:rPr>
    </w:lvl>
    <w:lvl w:ilvl="2">
      <w:start w:val="1"/>
      <w:numFmt w:val="decimal"/>
      <w:lvlText w:val="%1.%2.%3"/>
      <w:lvlJc w:val="left"/>
      <w:pPr>
        <w:ind w:left="2422" w:hanging="720"/>
      </w:pPr>
      <w:rPr>
        <w:rFonts w:cstheme="minorHAnsi" w:hint="default"/>
        <w:b/>
        <w:color w:val="1F3864" w:themeColor="accent1" w:themeShade="80"/>
        <w:sz w:val="20"/>
      </w:rPr>
    </w:lvl>
    <w:lvl w:ilvl="3">
      <w:start w:val="1"/>
      <w:numFmt w:val="decimal"/>
      <w:lvlText w:val="%1.%2.%3.%4"/>
      <w:lvlJc w:val="left"/>
      <w:pPr>
        <w:ind w:left="3633" w:hanging="1080"/>
      </w:pPr>
      <w:rPr>
        <w:rFonts w:cstheme="minorHAnsi" w:hint="default"/>
        <w:b/>
        <w:color w:val="1F3864" w:themeColor="accent1" w:themeShade="80"/>
        <w:sz w:val="20"/>
      </w:rPr>
    </w:lvl>
    <w:lvl w:ilvl="4">
      <w:start w:val="1"/>
      <w:numFmt w:val="decimal"/>
      <w:lvlText w:val="%1.%2.%3.%4.%5"/>
      <w:lvlJc w:val="left"/>
      <w:pPr>
        <w:ind w:left="4484" w:hanging="1080"/>
      </w:pPr>
      <w:rPr>
        <w:rFonts w:cstheme="minorHAnsi" w:hint="default"/>
        <w:b/>
        <w:color w:val="1F3864" w:themeColor="accent1" w:themeShade="80"/>
        <w:sz w:val="20"/>
      </w:rPr>
    </w:lvl>
    <w:lvl w:ilvl="5">
      <w:start w:val="1"/>
      <w:numFmt w:val="decimal"/>
      <w:lvlText w:val="%1.%2.%3.%4.%5.%6"/>
      <w:lvlJc w:val="left"/>
      <w:pPr>
        <w:ind w:left="5695" w:hanging="1440"/>
      </w:pPr>
      <w:rPr>
        <w:rFonts w:cstheme="minorHAnsi" w:hint="default"/>
        <w:b/>
        <w:color w:val="1F3864" w:themeColor="accent1" w:themeShade="80"/>
        <w:sz w:val="20"/>
      </w:rPr>
    </w:lvl>
    <w:lvl w:ilvl="6">
      <w:start w:val="1"/>
      <w:numFmt w:val="decimal"/>
      <w:lvlText w:val="%1.%2.%3.%4.%5.%6.%7"/>
      <w:lvlJc w:val="left"/>
      <w:pPr>
        <w:ind w:left="6546" w:hanging="1440"/>
      </w:pPr>
      <w:rPr>
        <w:rFonts w:cstheme="minorHAnsi" w:hint="default"/>
        <w:b/>
        <w:color w:val="1F3864" w:themeColor="accent1" w:themeShade="80"/>
        <w:sz w:val="20"/>
      </w:rPr>
    </w:lvl>
    <w:lvl w:ilvl="7">
      <w:start w:val="1"/>
      <w:numFmt w:val="decimal"/>
      <w:lvlText w:val="%1.%2.%3.%4.%5.%6.%7.%8"/>
      <w:lvlJc w:val="left"/>
      <w:pPr>
        <w:ind w:left="7757" w:hanging="1800"/>
      </w:pPr>
      <w:rPr>
        <w:rFonts w:cstheme="minorHAnsi" w:hint="default"/>
        <w:b/>
        <w:color w:val="1F3864" w:themeColor="accent1" w:themeShade="80"/>
        <w:sz w:val="20"/>
      </w:rPr>
    </w:lvl>
    <w:lvl w:ilvl="8">
      <w:start w:val="1"/>
      <w:numFmt w:val="decimal"/>
      <w:lvlText w:val="%1.%2.%3.%4.%5.%6.%7.%8.%9"/>
      <w:lvlJc w:val="left"/>
      <w:pPr>
        <w:ind w:left="8968" w:hanging="2160"/>
      </w:pPr>
      <w:rPr>
        <w:rFonts w:cstheme="minorHAnsi" w:hint="default"/>
        <w:b/>
        <w:color w:val="1F3864" w:themeColor="accent1" w:themeShade="80"/>
        <w:sz w:val="20"/>
      </w:rPr>
    </w:lvl>
  </w:abstractNum>
  <w:abstractNum w:abstractNumId="2">
    <w:nsid w:val="103D1DA6"/>
    <w:multiLevelType w:val="hybridMultilevel"/>
    <w:tmpl w:val="08F4BF94"/>
    <w:lvl w:ilvl="0" w:tplc="13AABC78">
      <w:start w:val="1"/>
      <w:numFmt w:val="decimal"/>
      <w:lvlText w:val="%1."/>
      <w:lvlJc w:val="left"/>
      <w:pPr>
        <w:ind w:left="2844" w:hanging="360"/>
      </w:pPr>
      <w:rPr>
        <w:rFonts w:asciiTheme="minorHAnsi" w:eastAsiaTheme="minorEastAsia" w:hAnsiTheme="minorHAnsi" w:cstheme="minorBidi"/>
        <w:color w:val="808080" w:themeColor="background1" w:themeShade="80"/>
        <w:sz w:val="22"/>
        <w:szCs w:val="22"/>
      </w:rPr>
    </w:lvl>
    <w:lvl w:ilvl="1" w:tplc="240A0019" w:tentative="1">
      <w:start w:val="1"/>
      <w:numFmt w:val="lowerLetter"/>
      <w:lvlText w:val="%2."/>
      <w:lvlJc w:val="left"/>
      <w:pPr>
        <w:ind w:left="3564" w:hanging="360"/>
      </w:pPr>
    </w:lvl>
    <w:lvl w:ilvl="2" w:tplc="240A001B" w:tentative="1">
      <w:start w:val="1"/>
      <w:numFmt w:val="lowerRoman"/>
      <w:lvlText w:val="%3."/>
      <w:lvlJc w:val="right"/>
      <w:pPr>
        <w:ind w:left="4284" w:hanging="180"/>
      </w:pPr>
    </w:lvl>
    <w:lvl w:ilvl="3" w:tplc="240A000F" w:tentative="1">
      <w:start w:val="1"/>
      <w:numFmt w:val="decimal"/>
      <w:lvlText w:val="%4."/>
      <w:lvlJc w:val="left"/>
      <w:pPr>
        <w:ind w:left="5004" w:hanging="360"/>
      </w:pPr>
    </w:lvl>
    <w:lvl w:ilvl="4" w:tplc="240A0019" w:tentative="1">
      <w:start w:val="1"/>
      <w:numFmt w:val="lowerLetter"/>
      <w:lvlText w:val="%5."/>
      <w:lvlJc w:val="left"/>
      <w:pPr>
        <w:ind w:left="5724" w:hanging="360"/>
      </w:pPr>
    </w:lvl>
    <w:lvl w:ilvl="5" w:tplc="240A001B" w:tentative="1">
      <w:start w:val="1"/>
      <w:numFmt w:val="lowerRoman"/>
      <w:lvlText w:val="%6."/>
      <w:lvlJc w:val="right"/>
      <w:pPr>
        <w:ind w:left="6444" w:hanging="180"/>
      </w:pPr>
    </w:lvl>
    <w:lvl w:ilvl="6" w:tplc="240A000F" w:tentative="1">
      <w:start w:val="1"/>
      <w:numFmt w:val="decimal"/>
      <w:lvlText w:val="%7."/>
      <w:lvlJc w:val="left"/>
      <w:pPr>
        <w:ind w:left="7164" w:hanging="360"/>
      </w:pPr>
    </w:lvl>
    <w:lvl w:ilvl="7" w:tplc="240A0019" w:tentative="1">
      <w:start w:val="1"/>
      <w:numFmt w:val="lowerLetter"/>
      <w:lvlText w:val="%8."/>
      <w:lvlJc w:val="left"/>
      <w:pPr>
        <w:ind w:left="7884" w:hanging="360"/>
      </w:pPr>
    </w:lvl>
    <w:lvl w:ilvl="8" w:tplc="240A001B" w:tentative="1">
      <w:start w:val="1"/>
      <w:numFmt w:val="lowerRoman"/>
      <w:lvlText w:val="%9."/>
      <w:lvlJc w:val="right"/>
      <w:pPr>
        <w:ind w:left="8604" w:hanging="180"/>
      </w:pPr>
    </w:lvl>
  </w:abstractNum>
  <w:abstractNum w:abstractNumId="3">
    <w:nsid w:val="13F97113"/>
    <w:multiLevelType w:val="hybridMultilevel"/>
    <w:tmpl w:val="CF20A124"/>
    <w:lvl w:ilvl="0" w:tplc="1DCC946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50D4EE1"/>
    <w:multiLevelType w:val="hybridMultilevel"/>
    <w:tmpl w:val="A36A8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E10367"/>
    <w:multiLevelType w:val="multilevel"/>
    <w:tmpl w:val="FBBC1C5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893768C"/>
    <w:multiLevelType w:val="hybridMultilevel"/>
    <w:tmpl w:val="DC369CBA"/>
    <w:lvl w:ilvl="0" w:tplc="3A46E142">
      <w:start w:val="1"/>
      <w:numFmt w:val="bullet"/>
      <w:lvlText w:val=""/>
      <w:lvlJc w:val="left"/>
      <w:pPr>
        <w:ind w:left="1080" w:hanging="360"/>
      </w:pPr>
      <w:rPr>
        <w:rFonts w:ascii="Symbol" w:hAnsi="Symbol" w:hint="default"/>
        <w:color w:val="2F5496"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7">
    <w:nsid w:val="19864F12"/>
    <w:multiLevelType w:val="hybridMultilevel"/>
    <w:tmpl w:val="43AEE5E8"/>
    <w:lvl w:ilvl="0" w:tplc="9E769FF4">
      <w:start w:val="1"/>
      <w:numFmt w:val="bullet"/>
      <w:lvlText w:val=""/>
      <w:lvlJc w:val="left"/>
      <w:pPr>
        <w:tabs>
          <w:tab w:val="num" w:pos="720"/>
        </w:tabs>
        <w:ind w:left="720" w:hanging="360"/>
      </w:pPr>
      <w:rPr>
        <w:rFonts w:ascii="Wingdings 3" w:hAnsi="Wingdings 3" w:hint="default"/>
      </w:rPr>
    </w:lvl>
    <w:lvl w:ilvl="1" w:tplc="BCC2E80C" w:tentative="1">
      <w:start w:val="1"/>
      <w:numFmt w:val="bullet"/>
      <w:lvlText w:val=""/>
      <w:lvlJc w:val="left"/>
      <w:pPr>
        <w:tabs>
          <w:tab w:val="num" w:pos="1440"/>
        </w:tabs>
        <w:ind w:left="1440" w:hanging="360"/>
      </w:pPr>
      <w:rPr>
        <w:rFonts w:ascii="Wingdings 3" w:hAnsi="Wingdings 3" w:hint="default"/>
      </w:rPr>
    </w:lvl>
    <w:lvl w:ilvl="2" w:tplc="C6065AC6" w:tentative="1">
      <w:start w:val="1"/>
      <w:numFmt w:val="bullet"/>
      <w:lvlText w:val=""/>
      <w:lvlJc w:val="left"/>
      <w:pPr>
        <w:tabs>
          <w:tab w:val="num" w:pos="2160"/>
        </w:tabs>
        <w:ind w:left="2160" w:hanging="360"/>
      </w:pPr>
      <w:rPr>
        <w:rFonts w:ascii="Wingdings 3" w:hAnsi="Wingdings 3" w:hint="default"/>
      </w:rPr>
    </w:lvl>
    <w:lvl w:ilvl="3" w:tplc="D4185874" w:tentative="1">
      <w:start w:val="1"/>
      <w:numFmt w:val="bullet"/>
      <w:lvlText w:val=""/>
      <w:lvlJc w:val="left"/>
      <w:pPr>
        <w:tabs>
          <w:tab w:val="num" w:pos="2880"/>
        </w:tabs>
        <w:ind w:left="2880" w:hanging="360"/>
      </w:pPr>
      <w:rPr>
        <w:rFonts w:ascii="Wingdings 3" w:hAnsi="Wingdings 3" w:hint="default"/>
      </w:rPr>
    </w:lvl>
    <w:lvl w:ilvl="4" w:tplc="BBF8D3DA" w:tentative="1">
      <w:start w:val="1"/>
      <w:numFmt w:val="bullet"/>
      <w:lvlText w:val=""/>
      <w:lvlJc w:val="left"/>
      <w:pPr>
        <w:tabs>
          <w:tab w:val="num" w:pos="3600"/>
        </w:tabs>
        <w:ind w:left="3600" w:hanging="360"/>
      </w:pPr>
      <w:rPr>
        <w:rFonts w:ascii="Wingdings 3" w:hAnsi="Wingdings 3" w:hint="default"/>
      </w:rPr>
    </w:lvl>
    <w:lvl w:ilvl="5" w:tplc="DD48AD06" w:tentative="1">
      <w:start w:val="1"/>
      <w:numFmt w:val="bullet"/>
      <w:lvlText w:val=""/>
      <w:lvlJc w:val="left"/>
      <w:pPr>
        <w:tabs>
          <w:tab w:val="num" w:pos="4320"/>
        </w:tabs>
        <w:ind w:left="4320" w:hanging="360"/>
      </w:pPr>
      <w:rPr>
        <w:rFonts w:ascii="Wingdings 3" w:hAnsi="Wingdings 3" w:hint="default"/>
      </w:rPr>
    </w:lvl>
    <w:lvl w:ilvl="6" w:tplc="714A8908" w:tentative="1">
      <w:start w:val="1"/>
      <w:numFmt w:val="bullet"/>
      <w:lvlText w:val=""/>
      <w:lvlJc w:val="left"/>
      <w:pPr>
        <w:tabs>
          <w:tab w:val="num" w:pos="5040"/>
        </w:tabs>
        <w:ind w:left="5040" w:hanging="360"/>
      </w:pPr>
      <w:rPr>
        <w:rFonts w:ascii="Wingdings 3" w:hAnsi="Wingdings 3" w:hint="default"/>
      </w:rPr>
    </w:lvl>
    <w:lvl w:ilvl="7" w:tplc="80EC47EA" w:tentative="1">
      <w:start w:val="1"/>
      <w:numFmt w:val="bullet"/>
      <w:lvlText w:val=""/>
      <w:lvlJc w:val="left"/>
      <w:pPr>
        <w:tabs>
          <w:tab w:val="num" w:pos="5760"/>
        </w:tabs>
        <w:ind w:left="5760" w:hanging="360"/>
      </w:pPr>
      <w:rPr>
        <w:rFonts w:ascii="Wingdings 3" w:hAnsi="Wingdings 3" w:hint="default"/>
      </w:rPr>
    </w:lvl>
    <w:lvl w:ilvl="8" w:tplc="34DC5C8A" w:tentative="1">
      <w:start w:val="1"/>
      <w:numFmt w:val="bullet"/>
      <w:lvlText w:val=""/>
      <w:lvlJc w:val="left"/>
      <w:pPr>
        <w:tabs>
          <w:tab w:val="num" w:pos="6480"/>
        </w:tabs>
        <w:ind w:left="6480" w:hanging="360"/>
      </w:pPr>
      <w:rPr>
        <w:rFonts w:ascii="Wingdings 3" w:hAnsi="Wingdings 3" w:hint="default"/>
      </w:rPr>
    </w:lvl>
  </w:abstractNum>
  <w:abstractNum w:abstractNumId="8">
    <w:nsid w:val="1B4B3848"/>
    <w:multiLevelType w:val="hybridMultilevel"/>
    <w:tmpl w:val="D9D674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B5F4B9C"/>
    <w:multiLevelType w:val="hybridMultilevel"/>
    <w:tmpl w:val="5EBCD79E"/>
    <w:lvl w:ilvl="0" w:tplc="240A000F">
      <w:start w:val="1"/>
      <w:numFmt w:val="decimal"/>
      <w:lvlText w:val="%1."/>
      <w:lvlJc w:val="left"/>
      <w:pPr>
        <w:ind w:left="1495" w:hanging="360"/>
      </w:pPr>
      <w:rPr>
        <w:rFonts w:hint="default"/>
      </w:rPr>
    </w:lvl>
    <w:lvl w:ilvl="1" w:tplc="240A0019" w:tentative="1">
      <w:start w:val="1"/>
      <w:numFmt w:val="lowerLetter"/>
      <w:lvlText w:val="%2."/>
      <w:lvlJc w:val="left"/>
      <w:pPr>
        <w:ind w:left="2215" w:hanging="360"/>
      </w:pPr>
    </w:lvl>
    <w:lvl w:ilvl="2" w:tplc="240A001B" w:tentative="1">
      <w:start w:val="1"/>
      <w:numFmt w:val="lowerRoman"/>
      <w:lvlText w:val="%3."/>
      <w:lvlJc w:val="right"/>
      <w:pPr>
        <w:ind w:left="2935" w:hanging="180"/>
      </w:pPr>
    </w:lvl>
    <w:lvl w:ilvl="3" w:tplc="240A000F" w:tentative="1">
      <w:start w:val="1"/>
      <w:numFmt w:val="decimal"/>
      <w:lvlText w:val="%4."/>
      <w:lvlJc w:val="left"/>
      <w:pPr>
        <w:ind w:left="3655" w:hanging="360"/>
      </w:pPr>
    </w:lvl>
    <w:lvl w:ilvl="4" w:tplc="240A0019" w:tentative="1">
      <w:start w:val="1"/>
      <w:numFmt w:val="lowerLetter"/>
      <w:lvlText w:val="%5."/>
      <w:lvlJc w:val="left"/>
      <w:pPr>
        <w:ind w:left="4375" w:hanging="360"/>
      </w:pPr>
    </w:lvl>
    <w:lvl w:ilvl="5" w:tplc="240A001B" w:tentative="1">
      <w:start w:val="1"/>
      <w:numFmt w:val="lowerRoman"/>
      <w:lvlText w:val="%6."/>
      <w:lvlJc w:val="right"/>
      <w:pPr>
        <w:ind w:left="5095" w:hanging="180"/>
      </w:pPr>
    </w:lvl>
    <w:lvl w:ilvl="6" w:tplc="240A000F" w:tentative="1">
      <w:start w:val="1"/>
      <w:numFmt w:val="decimal"/>
      <w:lvlText w:val="%7."/>
      <w:lvlJc w:val="left"/>
      <w:pPr>
        <w:ind w:left="5815" w:hanging="360"/>
      </w:pPr>
    </w:lvl>
    <w:lvl w:ilvl="7" w:tplc="240A0019" w:tentative="1">
      <w:start w:val="1"/>
      <w:numFmt w:val="lowerLetter"/>
      <w:lvlText w:val="%8."/>
      <w:lvlJc w:val="left"/>
      <w:pPr>
        <w:ind w:left="6535" w:hanging="360"/>
      </w:pPr>
    </w:lvl>
    <w:lvl w:ilvl="8" w:tplc="240A001B" w:tentative="1">
      <w:start w:val="1"/>
      <w:numFmt w:val="lowerRoman"/>
      <w:lvlText w:val="%9."/>
      <w:lvlJc w:val="right"/>
      <w:pPr>
        <w:ind w:left="7255" w:hanging="180"/>
      </w:pPr>
    </w:lvl>
  </w:abstractNum>
  <w:abstractNum w:abstractNumId="10">
    <w:nsid w:val="1C977405"/>
    <w:multiLevelType w:val="hybridMultilevel"/>
    <w:tmpl w:val="827E99FA"/>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F2E703A"/>
    <w:multiLevelType w:val="multilevel"/>
    <w:tmpl w:val="B31CD68C"/>
    <w:lvl w:ilvl="0">
      <w:start w:val="5"/>
      <w:numFmt w:val="decimal"/>
      <w:lvlText w:val="%1."/>
      <w:lvlJc w:val="left"/>
      <w:pPr>
        <w:ind w:left="450" w:hanging="450"/>
      </w:pPr>
      <w:rPr>
        <w:rFonts w:hint="default"/>
      </w:rPr>
    </w:lvl>
    <w:lvl w:ilvl="1">
      <w:start w:val="6"/>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2244516E"/>
    <w:multiLevelType w:val="hybridMultilevel"/>
    <w:tmpl w:val="461E4864"/>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4E5245D"/>
    <w:multiLevelType w:val="hybridMultilevel"/>
    <w:tmpl w:val="8612E986"/>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4">
    <w:nsid w:val="2E3A1D81"/>
    <w:multiLevelType w:val="hybridMultilevel"/>
    <w:tmpl w:val="68BC7E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4BD69EE"/>
    <w:multiLevelType w:val="hybridMultilevel"/>
    <w:tmpl w:val="6C1A942E"/>
    <w:lvl w:ilvl="0" w:tplc="7B6074E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8FB4400"/>
    <w:multiLevelType w:val="hybridMultilevel"/>
    <w:tmpl w:val="0B7CD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A823C3C"/>
    <w:multiLevelType w:val="hybridMultilevel"/>
    <w:tmpl w:val="F17248C0"/>
    <w:lvl w:ilvl="0" w:tplc="2826A4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ABB5996"/>
    <w:multiLevelType w:val="hybridMultilevel"/>
    <w:tmpl w:val="2F007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9">
    <w:nsid w:val="3C3860A5"/>
    <w:multiLevelType w:val="hybridMultilevel"/>
    <w:tmpl w:val="C6621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0">
    <w:nsid w:val="3E1030B6"/>
    <w:multiLevelType w:val="multilevel"/>
    <w:tmpl w:val="E6BC45A8"/>
    <w:lvl w:ilvl="0">
      <w:start w:val="5"/>
      <w:numFmt w:val="decimal"/>
      <w:lvlText w:val="%1."/>
      <w:lvlJc w:val="left"/>
      <w:pPr>
        <w:ind w:left="360" w:hanging="360"/>
      </w:pPr>
      <w:rPr>
        <w:rFonts w:cstheme="minorHAnsi" w:hint="default"/>
        <w:b/>
        <w:color w:val="1F3864" w:themeColor="accent1" w:themeShade="80"/>
        <w:sz w:val="20"/>
      </w:rPr>
    </w:lvl>
    <w:lvl w:ilvl="1">
      <w:start w:val="8"/>
      <w:numFmt w:val="decimal"/>
      <w:lvlText w:val="%1.%2."/>
      <w:lvlJc w:val="left"/>
      <w:pPr>
        <w:ind w:left="1931" w:hanging="720"/>
      </w:pPr>
      <w:rPr>
        <w:rFonts w:cstheme="minorHAnsi" w:hint="default"/>
        <w:b/>
        <w:color w:val="1F3864" w:themeColor="accent1" w:themeShade="80"/>
        <w:sz w:val="20"/>
      </w:rPr>
    </w:lvl>
    <w:lvl w:ilvl="2">
      <w:start w:val="1"/>
      <w:numFmt w:val="decimal"/>
      <w:lvlText w:val="%1.%2.%3."/>
      <w:lvlJc w:val="left"/>
      <w:pPr>
        <w:ind w:left="3142" w:hanging="720"/>
      </w:pPr>
      <w:rPr>
        <w:rFonts w:cstheme="minorHAnsi" w:hint="default"/>
        <w:b/>
        <w:color w:val="1F3864" w:themeColor="accent1" w:themeShade="80"/>
        <w:sz w:val="20"/>
      </w:rPr>
    </w:lvl>
    <w:lvl w:ilvl="3">
      <w:start w:val="1"/>
      <w:numFmt w:val="decimal"/>
      <w:lvlText w:val="%1.%2.%3.%4."/>
      <w:lvlJc w:val="left"/>
      <w:pPr>
        <w:ind w:left="4713" w:hanging="1080"/>
      </w:pPr>
      <w:rPr>
        <w:rFonts w:cstheme="minorHAnsi" w:hint="default"/>
        <w:b/>
        <w:color w:val="1F3864" w:themeColor="accent1" w:themeShade="80"/>
        <w:sz w:val="20"/>
      </w:rPr>
    </w:lvl>
    <w:lvl w:ilvl="4">
      <w:start w:val="1"/>
      <w:numFmt w:val="decimal"/>
      <w:lvlText w:val="%1.%2.%3.%4.%5."/>
      <w:lvlJc w:val="left"/>
      <w:pPr>
        <w:ind w:left="5924" w:hanging="1080"/>
      </w:pPr>
      <w:rPr>
        <w:rFonts w:cstheme="minorHAnsi" w:hint="default"/>
        <w:b/>
        <w:color w:val="1F3864" w:themeColor="accent1" w:themeShade="80"/>
        <w:sz w:val="20"/>
      </w:rPr>
    </w:lvl>
    <w:lvl w:ilvl="5">
      <w:start w:val="1"/>
      <w:numFmt w:val="decimal"/>
      <w:lvlText w:val="%1.%2.%3.%4.%5.%6."/>
      <w:lvlJc w:val="left"/>
      <w:pPr>
        <w:ind w:left="7495" w:hanging="1440"/>
      </w:pPr>
      <w:rPr>
        <w:rFonts w:cstheme="minorHAnsi" w:hint="default"/>
        <w:b/>
        <w:color w:val="1F3864" w:themeColor="accent1" w:themeShade="80"/>
        <w:sz w:val="20"/>
      </w:rPr>
    </w:lvl>
    <w:lvl w:ilvl="6">
      <w:start w:val="1"/>
      <w:numFmt w:val="decimal"/>
      <w:lvlText w:val="%1.%2.%3.%4.%5.%6.%7."/>
      <w:lvlJc w:val="left"/>
      <w:pPr>
        <w:ind w:left="9066" w:hanging="1800"/>
      </w:pPr>
      <w:rPr>
        <w:rFonts w:cstheme="minorHAnsi" w:hint="default"/>
        <w:b/>
        <w:color w:val="1F3864" w:themeColor="accent1" w:themeShade="80"/>
        <w:sz w:val="20"/>
      </w:rPr>
    </w:lvl>
    <w:lvl w:ilvl="7">
      <w:start w:val="1"/>
      <w:numFmt w:val="decimal"/>
      <w:lvlText w:val="%1.%2.%3.%4.%5.%6.%7.%8."/>
      <w:lvlJc w:val="left"/>
      <w:pPr>
        <w:ind w:left="10277" w:hanging="1800"/>
      </w:pPr>
      <w:rPr>
        <w:rFonts w:cstheme="minorHAnsi" w:hint="default"/>
        <w:b/>
        <w:color w:val="1F3864" w:themeColor="accent1" w:themeShade="80"/>
        <w:sz w:val="20"/>
      </w:rPr>
    </w:lvl>
    <w:lvl w:ilvl="8">
      <w:start w:val="1"/>
      <w:numFmt w:val="decimal"/>
      <w:lvlText w:val="%1.%2.%3.%4.%5.%6.%7.%8.%9."/>
      <w:lvlJc w:val="left"/>
      <w:pPr>
        <w:ind w:left="11848" w:hanging="2160"/>
      </w:pPr>
      <w:rPr>
        <w:rFonts w:cstheme="minorHAnsi" w:hint="default"/>
        <w:b/>
        <w:color w:val="1F3864" w:themeColor="accent1" w:themeShade="80"/>
        <w:sz w:val="20"/>
      </w:rPr>
    </w:lvl>
  </w:abstractNum>
  <w:abstractNum w:abstractNumId="21">
    <w:nsid w:val="4096095E"/>
    <w:multiLevelType w:val="hybridMultilevel"/>
    <w:tmpl w:val="392E19C8"/>
    <w:lvl w:ilvl="0" w:tplc="52D055E4">
      <w:start w:val="1"/>
      <w:numFmt w:val="lowerLetter"/>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401300B"/>
    <w:multiLevelType w:val="hybridMultilevel"/>
    <w:tmpl w:val="B442C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3">
    <w:nsid w:val="45AF7B38"/>
    <w:multiLevelType w:val="hybridMultilevel"/>
    <w:tmpl w:val="E3D030C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70E1B0F"/>
    <w:multiLevelType w:val="hybridMultilevel"/>
    <w:tmpl w:val="E0666248"/>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71F4360"/>
    <w:multiLevelType w:val="hybridMultilevel"/>
    <w:tmpl w:val="9E7C9882"/>
    <w:lvl w:ilvl="0" w:tplc="5C14E39A">
      <w:start w:val="1"/>
      <w:numFmt w:val="lowerLetter"/>
      <w:lvlText w:val="%1)"/>
      <w:lvlJc w:val="left"/>
      <w:pPr>
        <w:ind w:left="928" w:hanging="360"/>
      </w:pPr>
      <w:rPr>
        <w:rFonts w:hint="default"/>
        <w:b/>
        <w:bCs/>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6">
    <w:nsid w:val="48372C8F"/>
    <w:multiLevelType w:val="hybridMultilevel"/>
    <w:tmpl w:val="3D44B1D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nsid w:val="493B14C0"/>
    <w:multiLevelType w:val="hybridMultilevel"/>
    <w:tmpl w:val="676AC970"/>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BAC38A9"/>
    <w:multiLevelType w:val="hybridMultilevel"/>
    <w:tmpl w:val="43CC7C78"/>
    <w:lvl w:ilvl="0" w:tplc="D37492A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DBD7E74"/>
    <w:multiLevelType w:val="hybridMultilevel"/>
    <w:tmpl w:val="008E9F20"/>
    <w:lvl w:ilvl="0" w:tplc="746CE4C8">
      <w:start w:val="1"/>
      <w:numFmt w:val="decimal"/>
      <w:lvlText w:val="%1."/>
      <w:lvlJc w:val="left"/>
      <w:pPr>
        <w:ind w:left="720" w:hanging="360"/>
      </w:pPr>
      <w:rPr>
        <w:rFonts w:cstheme="minorHAnsi" w:hint="default"/>
        <w:b/>
        <w:color w:val="2F5496" w:themeColor="accent1" w:themeShade="B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3662C34"/>
    <w:multiLevelType w:val="hybridMultilevel"/>
    <w:tmpl w:val="10A288A2"/>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61E07CD"/>
    <w:multiLevelType w:val="hybridMultilevel"/>
    <w:tmpl w:val="DE2E1944"/>
    <w:lvl w:ilvl="0" w:tplc="92A663EE">
      <w:start w:val="1"/>
      <w:numFmt w:val="bullet"/>
      <w:lvlText w:val=""/>
      <w:lvlJc w:val="left"/>
      <w:pPr>
        <w:ind w:left="720" w:hanging="360"/>
      </w:pPr>
      <w:rPr>
        <w:rFonts w:ascii="Wingdings" w:hAnsi="Wingdings"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2">
    <w:nsid w:val="599906B4"/>
    <w:multiLevelType w:val="hybridMultilevel"/>
    <w:tmpl w:val="B30EBE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EC16992"/>
    <w:multiLevelType w:val="hybridMultilevel"/>
    <w:tmpl w:val="570A72DA"/>
    <w:lvl w:ilvl="0" w:tplc="AD5C10EE">
      <w:start w:val="1"/>
      <w:numFmt w:val="bullet"/>
      <w:lvlText w:val=""/>
      <w:lvlJc w:val="left"/>
      <w:pPr>
        <w:ind w:left="780" w:hanging="360"/>
      </w:pPr>
      <w:rPr>
        <w:rFonts w:ascii="Symbol" w:hAnsi="Symbol" w:hint="default"/>
        <w:color w:val="2F5496" w:themeColor="accent1" w:themeShade="BF"/>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4">
    <w:nsid w:val="600A18EC"/>
    <w:multiLevelType w:val="hybridMultilevel"/>
    <w:tmpl w:val="C75A5A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0A3253A"/>
    <w:multiLevelType w:val="hybridMultilevel"/>
    <w:tmpl w:val="11F41CAE"/>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2883B4F"/>
    <w:multiLevelType w:val="hybridMultilevel"/>
    <w:tmpl w:val="5372D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59667A7"/>
    <w:multiLevelType w:val="hybridMultilevel"/>
    <w:tmpl w:val="913E67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8">
    <w:nsid w:val="662451EB"/>
    <w:multiLevelType w:val="multilevel"/>
    <w:tmpl w:val="0B8E8C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8F36FE2"/>
    <w:multiLevelType w:val="hybridMultilevel"/>
    <w:tmpl w:val="736A4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F835707"/>
    <w:multiLevelType w:val="hybridMultilevel"/>
    <w:tmpl w:val="CFF0C2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6F876E3F"/>
    <w:multiLevelType w:val="hybridMultilevel"/>
    <w:tmpl w:val="BB2ABD60"/>
    <w:lvl w:ilvl="0" w:tplc="62AA8924">
      <w:start w:val="1"/>
      <w:numFmt w:val="lowerLetter"/>
      <w:lvlText w:val="%1)"/>
      <w:lvlJc w:val="left"/>
      <w:pPr>
        <w:ind w:left="720" w:hanging="360"/>
      </w:pPr>
      <w:rPr>
        <w:rFonts w:cstheme="minorHAnsi" w:hint="default"/>
        <w:b/>
        <w:color w:val="2F5496" w:themeColor="accent1" w:themeShade="B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2905233"/>
    <w:multiLevelType w:val="hybridMultilevel"/>
    <w:tmpl w:val="45F666BA"/>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cs="Wingdings" w:hint="default"/>
      </w:rPr>
    </w:lvl>
    <w:lvl w:ilvl="3" w:tplc="240A0001" w:tentative="1">
      <w:start w:val="1"/>
      <w:numFmt w:val="bullet"/>
      <w:lvlText w:val=""/>
      <w:lvlJc w:val="left"/>
      <w:pPr>
        <w:ind w:left="3447" w:hanging="360"/>
      </w:pPr>
      <w:rPr>
        <w:rFonts w:ascii="Symbol" w:hAnsi="Symbol" w:cs="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cs="Wingdings" w:hint="default"/>
      </w:rPr>
    </w:lvl>
    <w:lvl w:ilvl="6" w:tplc="240A0001" w:tentative="1">
      <w:start w:val="1"/>
      <w:numFmt w:val="bullet"/>
      <w:lvlText w:val=""/>
      <w:lvlJc w:val="left"/>
      <w:pPr>
        <w:ind w:left="5607" w:hanging="360"/>
      </w:pPr>
      <w:rPr>
        <w:rFonts w:ascii="Symbol" w:hAnsi="Symbol" w:cs="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cs="Wingdings" w:hint="default"/>
      </w:rPr>
    </w:lvl>
  </w:abstractNum>
  <w:abstractNum w:abstractNumId="43">
    <w:nsid w:val="766F5D07"/>
    <w:multiLevelType w:val="multilevel"/>
    <w:tmpl w:val="FD9E384A"/>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D697A98"/>
    <w:multiLevelType w:val="hybridMultilevel"/>
    <w:tmpl w:val="B3D20FF8"/>
    <w:lvl w:ilvl="0" w:tplc="EC7AA252">
      <w:start w:val="1"/>
      <w:numFmt w:val="lowerLetter"/>
      <w:lvlText w:val="(%1)"/>
      <w:lvlJc w:val="left"/>
      <w:pPr>
        <w:ind w:left="720" w:hanging="360"/>
      </w:pPr>
      <w:rPr>
        <w:rFonts w:hint="default"/>
        <w:b/>
        <w:bCs/>
        <w:color w:val="2F5496"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E2E0E6C"/>
    <w:multiLevelType w:val="hybridMultilevel"/>
    <w:tmpl w:val="F0C431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num w:numId="1">
    <w:abstractNumId w:val="43"/>
  </w:num>
  <w:num w:numId="2">
    <w:abstractNumId w:val="5"/>
  </w:num>
  <w:num w:numId="3">
    <w:abstractNumId w:val="32"/>
  </w:num>
  <w:num w:numId="4">
    <w:abstractNumId w:val="16"/>
  </w:num>
  <w:num w:numId="5">
    <w:abstractNumId w:val="26"/>
  </w:num>
  <w:num w:numId="6">
    <w:abstractNumId w:val="44"/>
  </w:num>
  <w:num w:numId="7">
    <w:abstractNumId w:val="35"/>
  </w:num>
  <w:num w:numId="8">
    <w:abstractNumId w:val="33"/>
  </w:num>
  <w:num w:numId="9">
    <w:abstractNumId w:val="28"/>
  </w:num>
  <w:num w:numId="10">
    <w:abstractNumId w:val="11"/>
  </w:num>
  <w:num w:numId="11">
    <w:abstractNumId w:val="1"/>
  </w:num>
  <w:num w:numId="12">
    <w:abstractNumId w:val="20"/>
  </w:num>
  <w:num w:numId="13">
    <w:abstractNumId w:val="27"/>
  </w:num>
  <w:num w:numId="14">
    <w:abstractNumId w:val="30"/>
  </w:num>
  <w:num w:numId="15">
    <w:abstractNumId w:val="10"/>
  </w:num>
  <w:num w:numId="16">
    <w:abstractNumId w:val="12"/>
  </w:num>
  <w:num w:numId="17">
    <w:abstractNumId w:val="25"/>
  </w:num>
  <w:num w:numId="18">
    <w:abstractNumId w:val="14"/>
  </w:num>
  <w:num w:numId="19">
    <w:abstractNumId w:val="0"/>
  </w:num>
  <w:num w:numId="20">
    <w:abstractNumId w:val="36"/>
  </w:num>
  <w:num w:numId="21">
    <w:abstractNumId w:val="39"/>
  </w:num>
  <w:num w:numId="22">
    <w:abstractNumId w:val="40"/>
  </w:num>
  <w:num w:numId="23">
    <w:abstractNumId w:val="13"/>
  </w:num>
  <w:num w:numId="24">
    <w:abstractNumId w:val="18"/>
  </w:num>
  <w:num w:numId="25">
    <w:abstractNumId w:val="45"/>
  </w:num>
  <w:num w:numId="26">
    <w:abstractNumId w:val="2"/>
  </w:num>
  <w:num w:numId="27">
    <w:abstractNumId w:val="37"/>
  </w:num>
  <w:num w:numId="28">
    <w:abstractNumId w:val="23"/>
  </w:num>
  <w:num w:numId="29">
    <w:abstractNumId w:val="31"/>
  </w:num>
  <w:num w:numId="30">
    <w:abstractNumId w:val="42"/>
  </w:num>
  <w:num w:numId="31">
    <w:abstractNumId w:val="29"/>
  </w:num>
  <w:num w:numId="32">
    <w:abstractNumId w:val="41"/>
  </w:num>
  <w:num w:numId="33">
    <w:abstractNumId w:val="8"/>
  </w:num>
  <w:num w:numId="34">
    <w:abstractNumId w:val="24"/>
  </w:num>
  <w:num w:numId="35">
    <w:abstractNumId w:val="38"/>
  </w:num>
  <w:num w:numId="36">
    <w:abstractNumId w:val="9"/>
  </w:num>
  <w:num w:numId="37">
    <w:abstractNumId w:val="21"/>
  </w:num>
  <w:num w:numId="38">
    <w:abstractNumId w:val="6"/>
  </w:num>
  <w:num w:numId="39">
    <w:abstractNumId w:val="19"/>
  </w:num>
  <w:num w:numId="40">
    <w:abstractNumId w:val="22"/>
  </w:num>
  <w:num w:numId="41">
    <w:abstractNumId w:val="15"/>
  </w:num>
  <w:num w:numId="42">
    <w:abstractNumId w:val="17"/>
  </w:num>
  <w:num w:numId="43">
    <w:abstractNumId w:val="7"/>
  </w:num>
  <w:num w:numId="44">
    <w:abstractNumId w:val="34"/>
  </w:num>
  <w:num w:numId="45">
    <w:abstractNumId w:val="4"/>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6D3"/>
    <w:rsid w:val="00006CBF"/>
    <w:rsid w:val="00007355"/>
    <w:rsid w:val="00010053"/>
    <w:rsid w:val="0001623C"/>
    <w:rsid w:val="00023E0B"/>
    <w:rsid w:val="00024986"/>
    <w:rsid w:val="00027E56"/>
    <w:rsid w:val="00037673"/>
    <w:rsid w:val="000440CF"/>
    <w:rsid w:val="0004552A"/>
    <w:rsid w:val="0005674D"/>
    <w:rsid w:val="000576F8"/>
    <w:rsid w:val="00071E22"/>
    <w:rsid w:val="00076E96"/>
    <w:rsid w:val="000826BC"/>
    <w:rsid w:val="000873D9"/>
    <w:rsid w:val="0009410C"/>
    <w:rsid w:val="000969FC"/>
    <w:rsid w:val="000A7491"/>
    <w:rsid w:val="000B2E0A"/>
    <w:rsid w:val="000B6C82"/>
    <w:rsid w:val="000C6A72"/>
    <w:rsid w:val="000D0B61"/>
    <w:rsid w:val="000D6FAB"/>
    <w:rsid w:val="00111DCE"/>
    <w:rsid w:val="00121519"/>
    <w:rsid w:val="001379B5"/>
    <w:rsid w:val="001379CE"/>
    <w:rsid w:val="00142D05"/>
    <w:rsid w:val="00143850"/>
    <w:rsid w:val="0014561C"/>
    <w:rsid w:val="001478B9"/>
    <w:rsid w:val="00147968"/>
    <w:rsid w:val="00152F0A"/>
    <w:rsid w:val="00155A49"/>
    <w:rsid w:val="00156758"/>
    <w:rsid w:val="00162C11"/>
    <w:rsid w:val="0016438B"/>
    <w:rsid w:val="00164F23"/>
    <w:rsid w:val="0017498A"/>
    <w:rsid w:val="00177106"/>
    <w:rsid w:val="0018511A"/>
    <w:rsid w:val="00186110"/>
    <w:rsid w:val="001B05E5"/>
    <w:rsid w:val="001B6A9B"/>
    <w:rsid w:val="001C76EA"/>
    <w:rsid w:val="001D3C8A"/>
    <w:rsid w:val="001D4FE0"/>
    <w:rsid w:val="001E3AC7"/>
    <w:rsid w:val="001E77DF"/>
    <w:rsid w:val="0020787E"/>
    <w:rsid w:val="00217B48"/>
    <w:rsid w:val="00222CD0"/>
    <w:rsid w:val="00224740"/>
    <w:rsid w:val="00251D43"/>
    <w:rsid w:val="002534EC"/>
    <w:rsid w:val="002566E7"/>
    <w:rsid w:val="0026665F"/>
    <w:rsid w:val="00283A88"/>
    <w:rsid w:val="00284509"/>
    <w:rsid w:val="002B084E"/>
    <w:rsid w:val="002B5EAB"/>
    <w:rsid w:val="002C08E4"/>
    <w:rsid w:val="002C378F"/>
    <w:rsid w:val="002C4F60"/>
    <w:rsid w:val="002D362C"/>
    <w:rsid w:val="002E1F3A"/>
    <w:rsid w:val="002E2081"/>
    <w:rsid w:val="002E3739"/>
    <w:rsid w:val="002E6D67"/>
    <w:rsid w:val="002F5C75"/>
    <w:rsid w:val="00306EF4"/>
    <w:rsid w:val="003100CA"/>
    <w:rsid w:val="003125EB"/>
    <w:rsid w:val="00315204"/>
    <w:rsid w:val="00324FF0"/>
    <w:rsid w:val="003315B3"/>
    <w:rsid w:val="003365AD"/>
    <w:rsid w:val="00353917"/>
    <w:rsid w:val="00366305"/>
    <w:rsid w:val="00381FBE"/>
    <w:rsid w:val="00385693"/>
    <w:rsid w:val="00385B61"/>
    <w:rsid w:val="00390B35"/>
    <w:rsid w:val="00396D06"/>
    <w:rsid w:val="003A3083"/>
    <w:rsid w:val="003A5ADD"/>
    <w:rsid w:val="003B4CBF"/>
    <w:rsid w:val="003B6353"/>
    <w:rsid w:val="003B641F"/>
    <w:rsid w:val="003B78DA"/>
    <w:rsid w:val="003C12DC"/>
    <w:rsid w:val="003E71F2"/>
    <w:rsid w:val="003F0687"/>
    <w:rsid w:val="003F4D2D"/>
    <w:rsid w:val="004040E8"/>
    <w:rsid w:val="00406A15"/>
    <w:rsid w:val="00412191"/>
    <w:rsid w:val="00415BCB"/>
    <w:rsid w:val="00416FCB"/>
    <w:rsid w:val="004252B2"/>
    <w:rsid w:val="00434322"/>
    <w:rsid w:val="004637B6"/>
    <w:rsid w:val="00471E99"/>
    <w:rsid w:val="00476E2A"/>
    <w:rsid w:val="00480F16"/>
    <w:rsid w:val="004B0C5A"/>
    <w:rsid w:val="004B114D"/>
    <w:rsid w:val="004B1F69"/>
    <w:rsid w:val="004C01C2"/>
    <w:rsid w:val="004C6BA9"/>
    <w:rsid w:val="004D7318"/>
    <w:rsid w:val="004E4FFB"/>
    <w:rsid w:val="004F20FB"/>
    <w:rsid w:val="004F296C"/>
    <w:rsid w:val="004F5805"/>
    <w:rsid w:val="005044FA"/>
    <w:rsid w:val="005100F6"/>
    <w:rsid w:val="005116CC"/>
    <w:rsid w:val="005118D0"/>
    <w:rsid w:val="00513B61"/>
    <w:rsid w:val="005300D9"/>
    <w:rsid w:val="0054285F"/>
    <w:rsid w:val="00543C41"/>
    <w:rsid w:val="00545473"/>
    <w:rsid w:val="00546B18"/>
    <w:rsid w:val="00550C73"/>
    <w:rsid w:val="0055380E"/>
    <w:rsid w:val="005547D2"/>
    <w:rsid w:val="005610B3"/>
    <w:rsid w:val="0056457A"/>
    <w:rsid w:val="00565752"/>
    <w:rsid w:val="005671E1"/>
    <w:rsid w:val="00571D24"/>
    <w:rsid w:val="0057460B"/>
    <w:rsid w:val="005760EF"/>
    <w:rsid w:val="00580B70"/>
    <w:rsid w:val="00585EBB"/>
    <w:rsid w:val="00596E19"/>
    <w:rsid w:val="005A0CE8"/>
    <w:rsid w:val="005A121E"/>
    <w:rsid w:val="005A38FF"/>
    <w:rsid w:val="005B37C3"/>
    <w:rsid w:val="005B383E"/>
    <w:rsid w:val="005B7C16"/>
    <w:rsid w:val="005D341C"/>
    <w:rsid w:val="005D663A"/>
    <w:rsid w:val="005D6E81"/>
    <w:rsid w:val="005E2A0C"/>
    <w:rsid w:val="005E304D"/>
    <w:rsid w:val="005E74F9"/>
    <w:rsid w:val="005F7F73"/>
    <w:rsid w:val="0060670E"/>
    <w:rsid w:val="0061041E"/>
    <w:rsid w:val="00614E09"/>
    <w:rsid w:val="00615CC5"/>
    <w:rsid w:val="00622FF0"/>
    <w:rsid w:val="00624710"/>
    <w:rsid w:val="00635DED"/>
    <w:rsid w:val="00640C5E"/>
    <w:rsid w:val="0064267D"/>
    <w:rsid w:val="00643E95"/>
    <w:rsid w:val="00644050"/>
    <w:rsid w:val="006461DE"/>
    <w:rsid w:val="00653487"/>
    <w:rsid w:val="00654D55"/>
    <w:rsid w:val="00656AE8"/>
    <w:rsid w:val="006575FB"/>
    <w:rsid w:val="00660B4A"/>
    <w:rsid w:val="00662E99"/>
    <w:rsid w:val="006652BE"/>
    <w:rsid w:val="00667670"/>
    <w:rsid w:val="006701F8"/>
    <w:rsid w:val="00671DAB"/>
    <w:rsid w:val="006760F0"/>
    <w:rsid w:val="0067789D"/>
    <w:rsid w:val="006924A1"/>
    <w:rsid w:val="0069769D"/>
    <w:rsid w:val="006A31E2"/>
    <w:rsid w:val="006A35A2"/>
    <w:rsid w:val="006B2300"/>
    <w:rsid w:val="006B274C"/>
    <w:rsid w:val="006C401A"/>
    <w:rsid w:val="006C4FE3"/>
    <w:rsid w:val="006C757E"/>
    <w:rsid w:val="006E4E7E"/>
    <w:rsid w:val="006F0C5C"/>
    <w:rsid w:val="006F37BA"/>
    <w:rsid w:val="006F4559"/>
    <w:rsid w:val="006F5843"/>
    <w:rsid w:val="006F5F4F"/>
    <w:rsid w:val="006F768B"/>
    <w:rsid w:val="00701606"/>
    <w:rsid w:val="00703242"/>
    <w:rsid w:val="00711C90"/>
    <w:rsid w:val="0071607F"/>
    <w:rsid w:val="00720490"/>
    <w:rsid w:val="007251DC"/>
    <w:rsid w:val="00726596"/>
    <w:rsid w:val="007342CC"/>
    <w:rsid w:val="00750FA7"/>
    <w:rsid w:val="00751FCA"/>
    <w:rsid w:val="0076010E"/>
    <w:rsid w:val="00762DDC"/>
    <w:rsid w:val="007630E3"/>
    <w:rsid w:val="00790EF4"/>
    <w:rsid w:val="00793B32"/>
    <w:rsid w:val="007954B7"/>
    <w:rsid w:val="007A3BC5"/>
    <w:rsid w:val="007A6124"/>
    <w:rsid w:val="007B5828"/>
    <w:rsid w:val="007C0377"/>
    <w:rsid w:val="007C4CDE"/>
    <w:rsid w:val="007C5544"/>
    <w:rsid w:val="007D1B9D"/>
    <w:rsid w:val="007D5C5E"/>
    <w:rsid w:val="007D65AE"/>
    <w:rsid w:val="007E7B91"/>
    <w:rsid w:val="007E7D4B"/>
    <w:rsid w:val="007F4F2C"/>
    <w:rsid w:val="007F7939"/>
    <w:rsid w:val="008039B2"/>
    <w:rsid w:val="00826962"/>
    <w:rsid w:val="00834829"/>
    <w:rsid w:val="00840E92"/>
    <w:rsid w:val="00842542"/>
    <w:rsid w:val="00853AD0"/>
    <w:rsid w:val="0085676A"/>
    <w:rsid w:val="008569F6"/>
    <w:rsid w:val="00860189"/>
    <w:rsid w:val="00863E1C"/>
    <w:rsid w:val="00873F21"/>
    <w:rsid w:val="0088420D"/>
    <w:rsid w:val="008902BD"/>
    <w:rsid w:val="00891D85"/>
    <w:rsid w:val="008A0209"/>
    <w:rsid w:val="008A230F"/>
    <w:rsid w:val="008A5705"/>
    <w:rsid w:val="008B5667"/>
    <w:rsid w:val="008D7EF4"/>
    <w:rsid w:val="008E35F6"/>
    <w:rsid w:val="008E4395"/>
    <w:rsid w:val="008F41AF"/>
    <w:rsid w:val="008F5F16"/>
    <w:rsid w:val="008F7D29"/>
    <w:rsid w:val="00901D54"/>
    <w:rsid w:val="00921701"/>
    <w:rsid w:val="0092225B"/>
    <w:rsid w:val="00927C55"/>
    <w:rsid w:val="00931961"/>
    <w:rsid w:val="00937BE3"/>
    <w:rsid w:val="009432A6"/>
    <w:rsid w:val="0096131C"/>
    <w:rsid w:val="00963171"/>
    <w:rsid w:val="00974564"/>
    <w:rsid w:val="00974D27"/>
    <w:rsid w:val="0097673B"/>
    <w:rsid w:val="0098002A"/>
    <w:rsid w:val="009827E3"/>
    <w:rsid w:val="00995AE6"/>
    <w:rsid w:val="009A2F07"/>
    <w:rsid w:val="009C0245"/>
    <w:rsid w:val="009C0384"/>
    <w:rsid w:val="009C2B08"/>
    <w:rsid w:val="009D18E7"/>
    <w:rsid w:val="009E454F"/>
    <w:rsid w:val="009F594A"/>
    <w:rsid w:val="00A06129"/>
    <w:rsid w:val="00A075C9"/>
    <w:rsid w:val="00A14203"/>
    <w:rsid w:val="00A14E0D"/>
    <w:rsid w:val="00A20494"/>
    <w:rsid w:val="00A266BA"/>
    <w:rsid w:val="00A27227"/>
    <w:rsid w:val="00A41B16"/>
    <w:rsid w:val="00A432B0"/>
    <w:rsid w:val="00A45294"/>
    <w:rsid w:val="00A522D7"/>
    <w:rsid w:val="00A52371"/>
    <w:rsid w:val="00A52806"/>
    <w:rsid w:val="00A534AC"/>
    <w:rsid w:val="00A6225D"/>
    <w:rsid w:val="00A64C6D"/>
    <w:rsid w:val="00A74995"/>
    <w:rsid w:val="00A7645E"/>
    <w:rsid w:val="00A77465"/>
    <w:rsid w:val="00A85E02"/>
    <w:rsid w:val="00A85E79"/>
    <w:rsid w:val="00A90517"/>
    <w:rsid w:val="00A92158"/>
    <w:rsid w:val="00A96230"/>
    <w:rsid w:val="00AA431C"/>
    <w:rsid w:val="00AB2631"/>
    <w:rsid w:val="00AB56AE"/>
    <w:rsid w:val="00AC3CF6"/>
    <w:rsid w:val="00AC3D4C"/>
    <w:rsid w:val="00AD6FC1"/>
    <w:rsid w:val="00B04D18"/>
    <w:rsid w:val="00B1122C"/>
    <w:rsid w:val="00B13848"/>
    <w:rsid w:val="00B13C97"/>
    <w:rsid w:val="00B23AAE"/>
    <w:rsid w:val="00B24DBB"/>
    <w:rsid w:val="00B27332"/>
    <w:rsid w:val="00B30B59"/>
    <w:rsid w:val="00B341A4"/>
    <w:rsid w:val="00B404C8"/>
    <w:rsid w:val="00B42B93"/>
    <w:rsid w:val="00B42CAE"/>
    <w:rsid w:val="00B448CC"/>
    <w:rsid w:val="00B44FFE"/>
    <w:rsid w:val="00B459D7"/>
    <w:rsid w:val="00B4605E"/>
    <w:rsid w:val="00B50352"/>
    <w:rsid w:val="00B57F3D"/>
    <w:rsid w:val="00B63325"/>
    <w:rsid w:val="00B6558B"/>
    <w:rsid w:val="00B6668E"/>
    <w:rsid w:val="00B7128E"/>
    <w:rsid w:val="00B716D3"/>
    <w:rsid w:val="00B80D7B"/>
    <w:rsid w:val="00B848FF"/>
    <w:rsid w:val="00B851B2"/>
    <w:rsid w:val="00B87A01"/>
    <w:rsid w:val="00B97526"/>
    <w:rsid w:val="00B97593"/>
    <w:rsid w:val="00BA6AF2"/>
    <w:rsid w:val="00BB1B46"/>
    <w:rsid w:val="00BC2D6A"/>
    <w:rsid w:val="00BC3F43"/>
    <w:rsid w:val="00BD005F"/>
    <w:rsid w:val="00BD069A"/>
    <w:rsid w:val="00BD424F"/>
    <w:rsid w:val="00BD5774"/>
    <w:rsid w:val="00BE7D45"/>
    <w:rsid w:val="00BF279C"/>
    <w:rsid w:val="00BF3256"/>
    <w:rsid w:val="00BF37AC"/>
    <w:rsid w:val="00BF6141"/>
    <w:rsid w:val="00C03D1B"/>
    <w:rsid w:val="00C04225"/>
    <w:rsid w:val="00C14A64"/>
    <w:rsid w:val="00C16360"/>
    <w:rsid w:val="00C33321"/>
    <w:rsid w:val="00C33453"/>
    <w:rsid w:val="00C54392"/>
    <w:rsid w:val="00C62AB1"/>
    <w:rsid w:val="00C64788"/>
    <w:rsid w:val="00C67AAC"/>
    <w:rsid w:val="00C7376F"/>
    <w:rsid w:val="00C741B5"/>
    <w:rsid w:val="00C75D1E"/>
    <w:rsid w:val="00C76115"/>
    <w:rsid w:val="00C87059"/>
    <w:rsid w:val="00C87CEE"/>
    <w:rsid w:val="00C9435E"/>
    <w:rsid w:val="00CA1984"/>
    <w:rsid w:val="00CA1EF8"/>
    <w:rsid w:val="00CA7B10"/>
    <w:rsid w:val="00CB1A7C"/>
    <w:rsid w:val="00CD5F61"/>
    <w:rsid w:val="00CE4CE5"/>
    <w:rsid w:val="00CF351C"/>
    <w:rsid w:val="00D004D8"/>
    <w:rsid w:val="00D00D91"/>
    <w:rsid w:val="00D0338F"/>
    <w:rsid w:val="00D04AA0"/>
    <w:rsid w:val="00D05BA1"/>
    <w:rsid w:val="00D15423"/>
    <w:rsid w:val="00D16781"/>
    <w:rsid w:val="00D2061B"/>
    <w:rsid w:val="00D238F8"/>
    <w:rsid w:val="00D24DC6"/>
    <w:rsid w:val="00D32DF0"/>
    <w:rsid w:val="00D40545"/>
    <w:rsid w:val="00D43C03"/>
    <w:rsid w:val="00D45A94"/>
    <w:rsid w:val="00D46495"/>
    <w:rsid w:val="00D46DFC"/>
    <w:rsid w:val="00D5198D"/>
    <w:rsid w:val="00D51B87"/>
    <w:rsid w:val="00D6763C"/>
    <w:rsid w:val="00D86836"/>
    <w:rsid w:val="00DA40BF"/>
    <w:rsid w:val="00DB06A6"/>
    <w:rsid w:val="00DC09AC"/>
    <w:rsid w:val="00DC0E3B"/>
    <w:rsid w:val="00DC4846"/>
    <w:rsid w:val="00DC4CB7"/>
    <w:rsid w:val="00DD0210"/>
    <w:rsid w:val="00DD549F"/>
    <w:rsid w:val="00DF2754"/>
    <w:rsid w:val="00DF3C18"/>
    <w:rsid w:val="00E02A7D"/>
    <w:rsid w:val="00E11996"/>
    <w:rsid w:val="00E141A7"/>
    <w:rsid w:val="00E17277"/>
    <w:rsid w:val="00E24CDF"/>
    <w:rsid w:val="00E30905"/>
    <w:rsid w:val="00E423F2"/>
    <w:rsid w:val="00E536EA"/>
    <w:rsid w:val="00E56B93"/>
    <w:rsid w:val="00E625B2"/>
    <w:rsid w:val="00E63D3B"/>
    <w:rsid w:val="00E731EC"/>
    <w:rsid w:val="00E75AA5"/>
    <w:rsid w:val="00E85569"/>
    <w:rsid w:val="00E918AE"/>
    <w:rsid w:val="00E9631F"/>
    <w:rsid w:val="00E97F68"/>
    <w:rsid w:val="00EA1AD9"/>
    <w:rsid w:val="00EB127B"/>
    <w:rsid w:val="00EB156F"/>
    <w:rsid w:val="00EB1629"/>
    <w:rsid w:val="00EB168A"/>
    <w:rsid w:val="00ED1D50"/>
    <w:rsid w:val="00EF03EF"/>
    <w:rsid w:val="00F0168E"/>
    <w:rsid w:val="00F03B46"/>
    <w:rsid w:val="00F110D0"/>
    <w:rsid w:val="00F16727"/>
    <w:rsid w:val="00F22606"/>
    <w:rsid w:val="00F250DF"/>
    <w:rsid w:val="00F2761F"/>
    <w:rsid w:val="00F3074A"/>
    <w:rsid w:val="00F3510A"/>
    <w:rsid w:val="00F36189"/>
    <w:rsid w:val="00F43395"/>
    <w:rsid w:val="00F61D18"/>
    <w:rsid w:val="00F63BF2"/>
    <w:rsid w:val="00F6555D"/>
    <w:rsid w:val="00F72DEA"/>
    <w:rsid w:val="00F73C9F"/>
    <w:rsid w:val="00F82165"/>
    <w:rsid w:val="00F91185"/>
    <w:rsid w:val="00FA1E75"/>
    <w:rsid w:val="00FA39E2"/>
    <w:rsid w:val="00FA4EF1"/>
    <w:rsid w:val="00FA5875"/>
    <w:rsid w:val="00FB7FEA"/>
    <w:rsid w:val="00FC6030"/>
    <w:rsid w:val="00FC73FF"/>
    <w:rsid w:val="00FD1368"/>
    <w:rsid w:val="00FE04D4"/>
    <w:rsid w:val="00FE3E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18EEF"/>
  <w15:chartTrackingRefBased/>
  <w15:docId w15:val="{6FB151AC-71C1-4F07-A888-62551F86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CO"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38F"/>
  </w:style>
  <w:style w:type="paragraph" w:styleId="Ttulo1">
    <w:name w:val="heading 1"/>
    <w:basedOn w:val="Normal"/>
    <w:next w:val="Normal"/>
    <w:link w:val="Ttulo1Car"/>
    <w:uiPriority w:val="9"/>
    <w:qFormat/>
    <w:rsid w:val="00D0338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0338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0338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D0338F"/>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0338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D0338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D0338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D0338F"/>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D0338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16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16D3"/>
  </w:style>
  <w:style w:type="paragraph" w:styleId="Piedepgina">
    <w:name w:val="footer"/>
    <w:basedOn w:val="Normal"/>
    <w:link w:val="PiedepginaCar"/>
    <w:uiPriority w:val="99"/>
    <w:unhideWhenUsed/>
    <w:rsid w:val="00B716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6D3"/>
  </w:style>
  <w:style w:type="paragraph" w:styleId="Sinespaciado">
    <w:name w:val="No Spacing"/>
    <w:link w:val="SinespaciadoCar"/>
    <w:qFormat/>
    <w:rsid w:val="00D0338F"/>
    <w:pPr>
      <w:spacing w:after="0" w:line="240" w:lineRule="auto"/>
    </w:pPr>
  </w:style>
  <w:style w:type="character" w:customStyle="1" w:styleId="SinespaciadoCar">
    <w:name w:val="Sin espaciado Car"/>
    <w:link w:val="Sinespaciado"/>
    <w:locked/>
    <w:rsid w:val="00406A15"/>
  </w:style>
  <w:style w:type="character" w:customStyle="1" w:styleId="Ttulo1Car">
    <w:name w:val="Título 1 Car"/>
    <w:basedOn w:val="Fuentedeprrafopredeter"/>
    <w:link w:val="Ttulo1"/>
    <w:uiPriority w:val="9"/>
    <w:rsid w:val="00D0338F"/>
    <w:rPr>
      <w:rFonts w:asciiTheme="majorHAnsi" w:eastAsiaTheme="majorEastAsia" w:hAnsiTheme="majorHAnsi" w:cstheme="majorBidi"/>
      <w:color w:val="2F5496" w:themeColor="accent1" w:themeShade="BF"/>
      <w:sz w:val="32"/>
      <w:szCs w:val="32"/>
    </w:rPr>
  </w:style>
  <w:style w:type="paragraph" w:styleId="Prrafodelista">
    <w:name w:val="List Paragraph"/>
    <w:aliases w:val="lp1,Bullet List,FooterText,Use Case List Paragraph"/>
    <w:basedOn w:val="Normal"/>
    <w:link w:val="PrrafodelistaCar"/>
    <w:uiPriority w:val="34"/>
    <w:qFormat/>
    <w:rsid w:val="00BA6AF2"/>
    <w:pPr>
      <w:ind w:left="720"/>
      <w:contextualSpacing/>
    </w:pPr>
  </w:style>
  <w:style w:type="character" w:customStyle="1" w:styleId="Ttulo2Car">
    <w:name w:val="Título 2 Car"/>
    <w:basedOn w:val="Fuentedeprrafopredeter"/>
    <w:link w:val="Ttulo2"/>
    <w:uiPriority w:val="9"/>
    <w:rsid w:val="00D0338F"/>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D0338F"/>
    <w:rPr>
      <w:rFonts w:asciiTheme="majorHAnsi" w:eastAsiaTheme="majorEastAsia" w:hAnsiTheme="majorHAnsi" w:cstheme="majorBidi"/>
      <w:color w:val="44546A" w:themeColor="text2"/>
      <w:sz w:val="24"/>
      <w:szCs w:val="24"/>
    </w:rPr>
  </w:style>
  <w:style w:type="paragraph" w:styleId="Subttulo">
    <w:name w:val="Subtitle"/>
    <w:basedOn w:val="Normal"/>
    <w:next w:val="Normal"/>
    <w:link w:val="SubttuloCar"/>
    <w:uiPriority w:val="11"/>
    <w:qFormat/>
    <w:rsid w:val="00D0338F"/>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0338F"/>
    <w:rPr>
      <w:rFonts w:asciiTheme="majorHAnsi" w:eastAsiaTheme="majorEastAsia" w:hAnsiTheme="majorHAnsi" w:cstheme="majorBidi"/>
      <w:sz w:val="24"/>
      <w:szCs w:val="24"/>
    </w:rPr>
  </w:style>
  <w:style w:type="paragraph" w:styleId="Textodeglobo">
    <w:name w:val="Balloon Text"/>
    <w:basedOn w:val="Normal"/>
    <w:link w:val="TextodegloboCar"/>
    <w:uiPriority w:val="99"/>
    <w:semiHidden/>
    <w:unhideWhenUsed/>
    <w:rsid w:val="006F58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5843"/>
    <w:rPr>
      <w:rFonts w:ascii="Segoe UI" w:hAnsi="Segoe UI" w:cs="Segoe UI"/>
      <w:sz w:val="18"/>
      <w:szCs w:val="18"/>
    </w:rPr>
  </w:style>
  <w:style w:type="paragraph" w:customStyle="1" w:styleId="Default">
    <w:name w:val="Default"/>
    <w:rsid w:val="00C7376F"/>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alfinal">
    <w:name w:val="endnote text"/>
    <w:basedOn w:val="Normal"/>
    <w:link w:val="TextonotaalfinalCar"/>
    <w:uiPriority w:val="99"/>
    <w:semiHidden/>
    <w:unhideWhenUsed/>
    <w:rsid w:val="00F2761F"/>
    <w:pPr>
      <w:spacing w:after="0" w:line="240" w:lineRule="auto"/>
    </w:pPr>
  </w:style>
  <w:style w:type="character" w:customStyle="1" w:styleId="TextonotaalfinalCar">
    <w:name w:val="Texto nota al final Car"/>
    <w:basedOn w:val="Fuentedeprrafopredeter"/>
    <w:link w:val="Textonotaalfinal"/>
    <w:uiPriority w:val="99"/>
    <w:semiHidden/>
    <w:rsid w:val="00F2761F"/>
    <w:rPr>
      <w:sz w:val="20"/>
      <w:szCs w:val="20"/>
    </w:rPr>
  </w:style>
  <w:style w:type="character" w:styleId="Refdenotaalfinal">
    <w:name w:val="endnote reference"/>
    <w:basedOn w:val="Fuentedeprrafopredeter"/>
    <w:uiPriority w:val="99"/>
    <w:semiHidden/>
    <w:unhideWhenUsed/>
    <w:rsid w:val="00F2761F"/>
    <w:rPr>
      <w:vertAlign w:val="superscript"/>
    </w:rPr>
  </w:style>
  <w:style w:type="character" w:customStyle="1" w:styleId="PrrafodelistaCar">
    <w:name w:val="Párrafo de lista Car"/>
    <w:aliases w:val="lp1 Car,Bullet List Car,FooterText Car,Use Case List Paragraph Car"/>
    <w:link w:val="Prrafodelista"/>
    <w:uiPriority w:val="34"/>
    <w:locked/>
    <w:rsid w:val="008F7D29"/>
  </w:style>
  <w:style w:type="paragraph" w:styleId="TtulodeTDC">
    <w:name w:val="TOC Heading"/>
    <w:basedOn w:val="Ttulo1"/>
    <w:next w:val="Normal"/>
    <w:uiPriority w:val="39"/>
    <w:unhideWhenUsed/>
    <w:qFormat/>
    <w:rsid w:val="00D0338F"/>
    <w:pPr>
      <w:outlineLvl w:val="9"/>
    </w:pPr>
  </w:style>
  <w:style w:type="paragraph" w:styleId="TDC1">
    <w:name w:val="toc 1"/>
    <w:basedOn w:val="Normal"/>
    <w:next w:val="Normal"/>
    <w:autoRedefine/>
    <w:uiPriority w:val="39"/>
    <w:unhideWhenUsed/>
    <w:rsid w:val="00A14E0D"/>
    <w:pPr>
      <w:spacing w:after="100"/>
    </w:pPr>
  </w:style>
  <w:style w:type="paragraph" w:styleId="TDC2">
    <w:name w:val="toc 2"/>
    <w:basedOn w:val="Normal"/>
    <w:next w:val="Normal"/>
    <w:autoRedefine/>
    <w:uiPriority w:val="39"/>
    <w:unhideWhenUsed/>
    <w:rsid w:val="00A14E0D"/>
    <w:pPr>
      <w:spacing w:after="100"/>
      <w:ind w:left="220"/>
    </w:pPr>
  </w:style>
  <w:style w:type="paragraph" w:styleId="TDC3">
    <w:name w:val="toc 3"/>
    <w:basedOn w:val="Normal"/>
    <w:next w:val="Normal"/>
    <w:autoRedefine/>
    <w:uiPriority w:val="39"/>
    <w:unhideWhenUsed/>
    <w:rsid w:val="00A14E0D"/>
    <w:pPr>
      <w:spacing w:after="100"/>
      <w:ind w:left="440"/>
    </w:pPr>
  </w:style>
  <w:style w:type="character" w:styleId="Hipervnculo">
    <w:name w:val="Hyperlink"/>
    <w:basedOn w:val="Fuentedeprrafopredeter"/>
    <w:uiPriority w:val="99"/>
    <w:unhideWhenUsed/>
    <w:rsid w:val="00A14E0D"/>
    <w:rPr>
      <w:color w:val="0563C1" w:themeColor="hyperlink"/>
      <w:u w:val="single"/>
    </w:rPr>
  </w:style>
  <w:style w:type="character" w:customStyle="1" w:styleId="Ttulo4Car">
    <w:name w:val="Título 4 Car"/>
    <w:basedOn w:val="Fuentedeprrafopredeter"/>
    <w:link w:val="Ttulo4"/>
    <w:uiPriority w:val="9"/>
    <w:semiHidden/>
    <w:rsid w:val="00D0338F"/>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0338F"/>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D0338F"/>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D0338F"/>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D0338F"/>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D0338F"/>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unhideWhenUsed/>
    <w:qFormat/>
    <w:rsid w:val="00D0338F"/>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0338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PuestoCar">
    <w:name w:val="Puesto Car"/>
    <w:basedOn w:val="Fuentedeprrafopredeter"/>
    <w:link w:val="Puesto"/>
    <w:uiPriority w:val="10"/>
    <w:rsid w:val="00D0338F"/>
    <w:rPr>
      <w:rFonts w:asciiTheme="majorHAnsi" w:eastAsiaTheme="majorEastAsia" w:hAnsiTheme="majorHAnsi" w:cstheme="majorBidi"/>
      <w:color w:val="4472C4" w:themeColor="accent1"/>
      <w:spacing w:val="-10"/>
      <w:sz w:val="56"/>
      <w:szCs w:val="56"/>
    </w:rPr>
  </w:style>
  <w:style w:type="character" w:styleId="Textoennegrita">
    <w:name w:val="Strong"/>
    <w:basedOn w:val="Fuentedeprrafopredeter"/>
    <w:uiPriority w:val="22"/>
    <w:qFormat/>
    <w:rsid w:val="00D0338F"/>
    <w:rPr>
      <w:b/>
      <w:bCs/>
    </w:rPr>
  </w:style>
  <w:style w:type="character" w:styleId="nfasis">
    <w:name w:val="Emphasis"/>
    <w:basedOn w:val="Fuentedeprrafopredeter"/>
    <w:uiPriority w:val="20"/>
    <w:qFormat/>
    <w:rsid w:val="00D0338F"/>
    <w:rPr>
      <w:i/>
      <w:iCs/>
    </w:rPr>
  </w:style>
  <w:style w:type="paragraph" w:styleId="Cita">
    <w:name w:val="Quote"/>
    <w:basedOn w:val="Normal"/>
    <w:next w:val="Normal"/>
    <w:link w:val="CitaCar"/>
    <w:uiPriority w:val="29"/>
    <w:qFormat/>
    <w:rsid w:val="00D0338F"/>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0338F"/>
    <w:rPr>
      <w:i/>
      <w:iCs/>
      <w:color w:val="404040" w:themeColor="text1" w:themeTint="BF"/>
    </w:rPr>
  </w:style>
  <w:style w:type="paragraph" w:styleId="Citadestacada">
    <w:name w:val="Intense Quote"/>
    <w:basedOn w:val="Normal"/>
    <w:next w:val="Normal"/>
    <w:link w:val="CitadestacadaCar"/>
    <w:uiPriority w:val="30"/>
    <w:qFormat/>
    <w:rsid w:val="00D0338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D0338F"/>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D0338F"/>
    <w:rPr>
      <w:i/>
      <w:iCs/>
      <w:color w:val="404040" w:themeColor="text1" w:themeTint="BF"/>
    </w:rPr>
  </w:style>
  <w:style w:type="character" w:styleId="nfasisintenso">
    <w:name w:val="Intense Emphasis"/>
    <w:basedOn w:val="Fuentedeprrafopredeter"/>
    <w:uiPriority w:val="21"/>
    <w:qFormat/>
    <w:rsid w:val="00D0338F"/>
    <w:rPr>
      <w:b/>
      <w:bCs/>
      <w:i/>
      <w:iCs/>
    </w:rPr>
  </w:style>
  <w:style w:type="character" w:styleId="Referenciasutil">
    <w:name w:val="Subtle Reference"/>
    <w:basedOn w:val="Fuentedeprrafopredeter"/>
    <w:uiPriority w:val="31"/>
    <w:qFormat/>
    <w:rsid w:val="00D0338F"/>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0338F"/>
    <w:rPr>
      <w:b/>
      <w:bCs/>
      <w:smallCaps/>
      <w:spacing w:val="5"/>
      <w:u w:val="single"/>
    </w:rPr>
  </w:style>
  <w:style w:type="character" w:styleId="Ttulodellibro">
    <w:name w:val="Book Title"/>
    <w:basedOn w:val="Fuentedeprrafopredeter"/>
    <w:uiPriority w:val="33"/>
    <w:qFormat/>
    <w:rsid w:val="00D0338F"/>
    <w:rPr>
      <w:b/>
      <w:bCs/>
      <w:smallCaps/>
    </w:rPr>
  </w:style>
  <w:style w:type="paragraph" w:styleId="Textonotapie">
    <w:name w:val="footnote text"/>
    <w:basedOn w:val="Normal"/>
    <w:link w:val="TextonotapieCar"/>
    <w:uiPriority w:val="99"/>
    <w:semiHidden/>
    <w:unhideWhenUsed/>
    <w:rsid w:val="00901D54"/>
    <w:pPr>
      <w:spacing w:after="0" w:line="240" w:lineRule="auto"/>
    </w:pPr>
  </w:style>
  <w:style w:type="character" w:customStyle="1" w:styleId="TextonotapieCar">
    <w:name w:val="Texto nota pie Car"/>
    <w:basedOn w:val="Fuentedeprrafopredeter"/>
    <w:link w:val="Textonotapie"/>
    <w:uiPriority w:val="99"/>
    <w:semiHidden/>
    <w:rsid w:val="00901D54"/>
  </w:style>
  <w:style w:type="character" w:styleId="Refdenotaalpie">
    <w:name w:val="footnote reference"/>
    <w:basedOn w:val="Fuentedeprrafopredeter"/>
    <w:uiPriority w:val="99"/>
    <w:semiHidden/>
    <w:unhideWhenUsed/>
    <w:rsid w:val="00901D54"/>
    <w:rPr>
      <w:vertAlign w:val="superscript"/>
    </w:rPr>
  </w:style>
  <w:style w:type="character" w:customStyle="1" w:styleId="UnresolvedMention">
    <w:name w:val="Unresolved Mention"/>
    <w:basedOn w:val="Fuentedeprrafopredeter"/>
    <w:uiPriority w:val="99"/>
    <w:semiHidden/>
    <w:unhideWhenUsed/>
    <w:rsid w:val="00901D54"/>
    <w:rPr>
      <w:color w:val="605E5C"/>
      <w:shd w:val="clear" w:color="auto" w:fill="E1DFDD"/>
    </w:rPr>
  </w:style>
  <w:style w:type="table" w:styleId="Tablaconcuadrcula">
    <w:name w:val="Table Grid"/>
    <w:basedOn w:val="Tablanormal"/>
    <w:uiPriority w:val="39"/>
    <w:rsid w:val="00DD0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EA1AD9"/>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448CC"/>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60670E"/>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unhideWhenUsed/>
    <w:rsid w:val="00FE04D4"/>
    <w:pPr>
      <w:tabs>
        <w:tab w:val="right" w:pos="9269"/>
      </w:tabs>
      <w:spacing w:after="0"/>
    </w:pPr>
    <w:rPr>
      <w:rFonts w:cstheme="minorHAnsi"/>
      <w:sz w:val="18"/>
      <w:szCs w:val="18"/>
    </w:rPr>
  </w:style>
  <w:style w:type="paragraph" w:styleId="ndice2">
    <w:name w:val="index 2"/>
    <w:basedOn w:val="Normal"/>
    <w:next w:val="Normal"/>
    <w:autoRedefine/>
    <w:uiPriority w:val="99"/>
    <w:unhideWhenUsed/>
    <w:rsid w:val="00FE04D4"/>
    <w:pPr>
      <w:spacing w:after="0"/>
      <w:ind w:left="400" w:hanging="200"/>
    </w:pPr>
    <w:rPr>
      <w:rFonts w:cstheme="minorHAnsi"/>
      <w:sz w:val="18"/>
      <w:szCs w:val="18"/>
    </w:rPr>
  </w:style>
  <w:style w:type="paragraph" w:styleId="ndice3">
    <w:name w:val="index 3"/>
    <w:basedOn w:val="Normal"/>
    <w:next w:val="Normal"/>
    <w:autoRedefine/>
    <w:uiPriority w:val="99"/>
    <w:unhideWhenUsed/>
    <w:rsid w:val="00FE04D4"/>
    <w:pPr>
      <w:spacing w:after="0"/>
      <w:ind w:left="600" w:hanging="200"/>
    </w:pPr>
    <w:rPr>
      <w:rFonts w:cstheme="minorHAnsi"/>
      <w:sz w:val="18"/>
      <w:szCs w:val="18"/>
    </w:rPr>
  </w:style>
  <w:style w:type="paragraph" w:styleId="ndice4">
    <w:name w:val="index 4"/>
    <w:basedOn w:val="Normal"/>
    <w:next w:val="Normal"/>
    <w:autoRedefine/>
    <w:uiPriority w:val="99"/>
    <w:unhideWhenUsed/>
    <w:rsid w:val="00FE04D4"/>
    <w:pPr>
      <w:spacing w:after="0"/>
      <w:ind w:left="800" w:hanging="200"/>
    </w:pPr>
    <w:rPr>
      <w:rFonts w:cstheme="minorHAnsi"/>
      <w:sz w:val="18"/>
      <w:szCs w:val="18"/>
    </w:rPr>
  </w:style>
  <w:style w:type="paragraph" w:styleId="ndice5">
    <w:name w:val="index 5"/>
    <w:basedOn w:val="Normal"/>
    <w:next w:val="Normal"/>
    <w:autoRedefine/>
    <w:uiPriority w:val="99"/>
    <w:unhideWhenUsed/>
    <w:rsid w:val="00FE04D4"/>
    <w:pPr>
      <w:spacing w:after="0"/>
      <w:ind w:left="1000" w:hanging="200"/>
    </w:pPr>
    <w:rPr>
      <w:rFonts w:cstheme="minorHAnsi"/>
      <w:sz w:val="18"/>
      <w:szCs w:val="18"/>
    </w:rPr>
  </w:style>
  <w:style w:type="paragraph" w:styleId="ndice6">
    <w:name w:val="index 6"/>
    <w:basedOn w:val="Normal"/>
    <w:next w:val="Normal"/>
    <w:autoRedefine/>
    <w:uiPriority w:val="99"/>
    <w:unhideWhenUsed/>
    <w:rsid w:val="00FE04D4"/>
    <w:pPr>
      <w:spacing w:after="0"/>
      <w:ind w:left="1200" w:hanging="200"/>
    </w:pPr>
    <w:rPr>
      <w:rFonts w:cstheme="minorHAnsi"/>
      <w:sz w:val="18"/>
      <w:szCs w:val="18"/>
    </w:rPr>
  </w:style>
  <w:style w:type="paragraph" w:styleId="ndice7">
    <w:name w:val="index 7"/>
    <w:basedOn w:val="Normal"/>
    <w:next w:val="Normal"/>
    <w:autoRedefine/>
    <w:uiPriority w:val="99"/>
    <w:unhideWhenUsed/>
    <w:rsid w:val="00FE04D4"/>
    <w:pPr>
      <w:spacing w:after="0"/>
      <w:ind w:left="1400" w:hanging="200"/>
    </w:pPr>
    <w:rPr>
      <w:rFonts w:cstheme="minorHAnsi"/>
      <w:sz w:val="18"/>
      <w:szCs w:val="18"/>
    </w:rPr>
  </w:style>
  <w:style w:type="paragraph" w:styleId="ndice8">
    <w:name w:val="index 8"/>
    <w:basedOn w:val="Normal"/>
    <w:next w:val="Normal"/>
    <w:autoRedefine/>
    <w:uiPriority w:val="99"/>
    <w:unhideWhenUsed/>
    <w:rsid w:val="00FE04D4"/>
    <w:pPr>
      <w:spacing w:after="0"/>
      <w:ind w:left="1600" w:hanging="200"/>
    </w:pPr>
    <w:rPr>
      <w:rFonts w:cstheme="minorHAnsi"/>
      <w:sz w:val="18"/>
      <w:szCs w:val="18"/>
    </w:rPr>
  </w:style>
  <w:style w:type="paragraph" w:styleId="ndice9">
    <w:name w:val="index 9"/>
    <w:basedOn w:val="Normal"/>
    <w:next w:val="Normal"/>
    <w:autoRedefine/>
    <w:uiPriority w:val="99"/>
    <w:unhideWhenUsed/>
    <w:rsid w:val="00FE04D4"/>
    <w:pPr>
      <w:spacing w:after="0"/>
      <w:ind w:left="1800" w:hanging="200"/>
    </w:pPr>
    <w:rPr>
      <w:rFonts w:cstheme="minorHAnsi"/>
      <w:sz w:val="18"/>
      <w:szCs w:val="18"/>
    </w:rPr>
  </w:style>
  <w:style w:type="paragraph" w:styleId="Ttulodendice">
    <w:name w:val="index heading"/>
    <w:basedOn w:val="Normal"/>
    <w:next w:val="ndice1"/>
    <w:uiPriority w:val="99"/>
    <w:unhideWhenUsed/>
    <w:rsid w:val="00FE04D4"/>
    <w:pPr>
      <w:spacing w:before="240"/>
      <w:jc w:val="center"/>
    </w:pPr>
    <w:rPr>
      <w:rFonts w:cstheme="minorHAnsi"/>
      <w:b/>
      <w:bCs/>
      <w:sz w:val="26"/>
      <w:szCs w:val="26"/>
    </w:rPr>
  </w:style>
  <w:style w:type="character" w:styleId="Refdecomentario">
    <w:name w:val="annotation reference"/>
    <w:basedOn w:val="Fuentedeprrafopredeter"/>
    <w:uiPriority w:val="99"/>
    <w:semiHidden/>
    <w:unhideWhenUsed/>
    <w:rsid w:val="002E3739"/>
    <w:rPr>
      <w:sz w:val="16"/>
      <w:szCs w:val="16"/>
    </w:rPr>
  </w:style>
  <w:style w:type="paragraph" w:styleId="Textocomentario">
    <w:name w:val="annotation text"/>
    <w:basedOn w:val="Normal"/>
    <w:link w:val="TextocomentarioCar"/>
    <w:uiPriority w:val="99"/>
    <w:semiHidden/>
    <w:unhideWhenUsed/>
    <w:rsid w:val="002E3739"/>
    <w:pPr>
      <w:spacing w:line="240" w:lineRule="auto"/>
    </w:pPr>
  </w:style>
  <w:style w:type="character" w:customStyle="1" w:styleId="TextocomentarioCar">
    <w:name w:val="Texto comentario Car"/>
    <w:basedOn w:val="Fuentedeprrafopredeter"/>
    <w:link w:val="Textocomentario"/>
    <w:uiPriority w:val="99"/>
    <w:semiHidden/>
    <w:rsid w:val="002E3739"/>
  </w:style>
  <w:style w:type="paragraph" w:styleId="Asuntodelcomentario">
    <w:name w:val="annotation subject"/>
    <w:basedOn w:val="Textocomentario"/>
    <w:next w:val="Textocomentario"/>
    <w:link w:val="AsuntodelcomentarioCar"/>
    <w:uiPriority w:val="99"/>
    <w:semiHidden/>
    <w:unhideWhenUsed/>
    <w:rsid w:val="002E3739"/>
    <w:rPr>
      <w:b/>
      <w:bCs/>
    </w:rPr>
  </w:style>
  <w:style w:type="character" w:customStyle="1" w:styleId="AsuntodelcomentarioCar">
    <w:name w:val="Asunto del comentario Car"/>
    <w:basedOn w:val="TextocomentarioCar"/>
    <w:link w:val="Asuntodelcomentario"/>
    <w:uiPriority w:val="99"/>
    <w:semiHidden/>
    <w:rsid w:val="002E3739"/>
    <w:rPr>
      <w:b/>
      <w:bCs/>
    </w:rPr>
  </w:style>
  <w:style w:type="table" w:styleId="Cuadrculadetablaclara">
    <w:name w:val="Grid Table Light"/>
    <w:basedOn w:val="Tablanormal"/>
    <w:uiPriority w:val="40"/>
    <w:rsid w:val="00396D0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2-nfasis3">
    <w:name w:val="Grid Table 2 Accent 3"/>
    <w:basedOn w:val="Tablanormal"/>
    <w:uiPriority w:val="47"/>
    <w:rsid w:val="00396D06"/>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1">
    <w:name w:val="Plain Table 1"/>
    <w:basedOn w:val="Tablanormal"/>
    <w:uiPriority w:val="41"/>
    <w:rsid w:val="00396D0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513B61"/>
  </w:style>
  <w:style w:type="table" w:styleId="Tabladecuadrcula4-nfasis3">
    <w:name w:val="Grid Table 4 Accent 3"/>
    <w:basedOn w:val="Tablanormal"/>
    <w:uiPriority w:val="49"/>
    <w:rsid w:val="00D51B8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nhideWhenUsed/>
    <w:rsid w:val="009E454F"/>
    <w:pPr>
      <w:spacing w:before="100" w:beforeAutospacing="1" w:after="100" w:afterAutospacing="1" w:line="240" w:lineRule="auto"/>
      <w:ind w:left="57"/>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5243">
      <w:bodyDiv w:val="1"/>
      <w:marLeft w:val="0"/>
      <w:marRight w:val="0"/>
      <w:marTop w:val="0"/>
      <w:marBottom w:val="0"/>
      <w:divBdr>
        <w:top w:val="none" w:sz="0" w:space="0" w:color="auto"/>
        <w:left w:val="none" w:sz="0" w:space="0" w:color="auto"/>
        <w:bottom w:val="none" w:sz="0" w:space="0" w:color="auto"/>
        <w:right w:val="none" w:sz="0" w:space="0" w:color="auto"/>
      </w:divBdr>
    </w:div>
    <w:div w:id="103118529">
      <w:bodyDiv w:val="1"/>
      <w:marLeft w:val="0"/>
      <w:marRight w:val="0"/>
      <w:marTop w:val="0"/>
      <w:marBottom w:val="0"/>
      <w:divBdr>
        <w:top w:val="none" w:sz="0" w:space="0" w:color="auto"/>
        <w:left w:val="none" w:sz="0" w:space="0" w:color="auto"/>
        <w:bottom w:val="none" w:sz="0" w:space="0" w:color="auto"/>
        <w:right w:val="none" w:sz="0" w:space="0" w:color="auto"/>
      </w:divBdr>
    </w:div>
    <w:div w:id="239946522">
      <w:bodyDiv w:val="1"/>
      <w:marLeft w:val="0"/>
      <w:marRight w:val="0"/>
      <w:marTop w:val="0"/>
      <w:marBottom w:val="0"/>
      <w:divBdr>
        <w:top w:val="none" w:sz="0" w:space="0" w:color="auto"/>
        <w:left w:val="none" w:sz="0" w:space="0" w:color="auto"/>
        <w:bottom w:val="none" w:sz="0" w:space="0" w:color="auto"/>
        <w:right w:val="none" w:sz="0" w:space="0" w:color="auto"/>
      </w:divBdr>
    </w:div>
    <w:div w:id="284427385">
      <w:bodyDiv w:val="1"/>
      <w:marLeft w:val="0"/>
      <w:marRight w:val="0"/>
      <w:marTop w:val="0"/>
      <w:marBottom w:val="0"/>
      <w:divBdr>
        <w:top w:val="none" w:sz="0" w:space="0" w:color="auto"/>
        <w:left w:val="none" w:sz="0" w:space="0" w:color="auto"/>
        <w:bottom w:val="none" w:sz="0" w:space="0" w:color="auto"/>
        <w:right w:val="none" w:sz="0" w:space="0" w:color="auto"/>
      </w:divBdr>
    </w:div>
    <w:div w:id="348265773">
      <w:bodyDiv w:val="1"/>
      <w:marLeft w:val="0"/>
      <w:marRight w:val="0"/>
      <w:marTop w:val="0"/>
      <w:marBottom w:val="0"/>
      <w:divBdr>
        <w:top w:val="none" w:sz="0" w:space="0" w:color="auto"/>
        <w:left w:val="none" w:sz="0" w:space="0" w:color="auto"/>
        <w:bottom w:val="none" w:sz="0" w:space="0" w:color="auto"/>
        <w:right w:val="none" w:sz="0" w:space="0" w:color="auto"/>
      </w:divBdr>
    </w:div>
    <w:div w:id="413208937">
      <w:bodyDiv w:val="1"/>
      <w:marLeft w:val="0"/>
      <w:marRight w:val="0"/>
      <w:marTop w:val="0"/>
      <w:marBottom w:val="0"/>
      <w:divBdr>
        <w:top w:val="none" w:sz="0" w:space="0" w:color="auto"/>
        <w:left w:val="none" w:sz="0" w:space="0" w:color="auto"/>
        <w:bottom w:val="none" w:sz="0" w:space="0" w:color="auto"/>
        <w:right w:val="none" w:sz="0" w:space="0" w:color="auto"/>
      </w:divBdr>
    </w:div>
    <w:div w:id="433404699">
      <w:bodyDiv w:val="1"/>
      <w:marLeft w:val="0"/>
      <w:marRight w:val="0"/>
      <w:marTop w:val="0"/>
      <w:marBottom w:val="0"/>
      <w:divBdr>
        <w:top w:val="none" w:sz="0" w:space="0" w:color="auto"/>
        <w:left w:val="none" w:sz="0" w:space="0" w:color="auto"/>
        <w:bottom w:val="none" w:sz="0" w:space="0" w:color="auto"/>
        <w:right w:val="none" w:sz="0" w:space="0" w:color="auto"/>
      </w:divBdr>
    </w:div>
    <w:div w:id="637225058">
      <w:bodyDiv w:val="1"/>
      <w:marLeft w:val="0"/>
      <w:marRight w:val="0"/>
      <w:marTop w:val="0"/>
      <w:marBottom w:val="0"/>
      <w:divBdr>
        <w:top w:val="none" w:sz="0" w:space="0" w:color="auto"/>
        <w:left w:val="none" w:sz="0" w:space="0" w:color="auto"/>
        <w:bottom w:val="none" w:sz="0" w:space="0" w:color="auto"/>
        <w:right w:val="none" w:sz="0" w:space="0" w:color="auto"/>
      </w:divBdr>
    </w:div>
    <w:div w:id="705106993">
      <w:bodyDiv w:val="1"/>
      <w:marLeft w:val="0"/>
      <w:marRight w:val="0"/>
      <w:marTop w:val="0"/>
      <w:marBottom w:val="0"/>
      <w:divBdr>
        <w:top w:val="none" w:sz="0" w:space="0" w:color="auto"/>
        <w:left w:val="none" w:sz="0" w:space="0" w:color="auto"/>
        <w:bottom w:val="none" w:sz="0" w:space="0" w:color="auto"/>
        <w:right w:val="none" w:sz="0" w:space="0" w:color="auto"/>
      </w:divBdr>
    </w:div>
    <w:div w:id="713122963">
      <w:bodyDiv w:val="1"/>
      <w:marLeft w:val="0"/>
      <w:marRight w:val="0"/>
      <w:marTop w:val="0"/>
      <w:marBottom w:val="0"/>
      <w:divBdr>
        <w:top w:val="none" w:sz="0" w:space="0" w:color="auto"/>
        <w:left w:val="none" w:sz="0" w:space="0" w:color="auto"/>
        <w:bottom w:val="none" w:sz="0" w:space="0" w:color="auto"/>
        <w:right w:val="none" w:sz="0" w:space="0" w:color="auto"/>
      </w:divBdr>
    </w:div>
    <w:div w:id="757679218">
      <w:bodyDiv w:val="1"/>
      <w:marLeft w:val="0"/>
      <w:marRight w:val="0"/>
      <w:marTop w:val="0"/>
      <w:marBottom w:val="0"/>
      <w:divBdr>
        <w:top w:val="none" w:sz="0" w:space="0" w:color="auto"/>
        <w:left w:val="none" w:sz="0" w:space="0" w:color="auto"/>
        <w:bottom w:val="none" w:sz="0" w:space="0" w:color="auto"/>
        <w:right w:val="none" w:sz="0" w:space="0" w:color="auto"/>
      </w:divBdr>
    </w:div>
    <w:div w:id="941954284">
      <w:bodyDiv w:val="1"/>
      <w:marLeft w:val="0"/>
      <w:marRight w:val="0"/>
      <w:marTop w:val="0"/>
      <w:marBottom w:val="0"/>
      <w:divBdr>
        <w:top w:val="none" w:sz="0" w:space="0" w:color="auto"/>
        <w:left w:val="none" w:sz="0" w:space="0" w:color="auto"/>
        <w:bottom w:val="none" w:sz="0" w:space="0" w:color="auto"/>
        <w:right w:val="none" w:sz="0" w:space="0" w:color="auto"/>
      </w:divBdr>
    </w:div>
    <w:div w:id="1004816118">
      <w:bodyDiv w:val="1"/>
      <w:marLeft w:val="0"/>
      <w:marRight w:val="0"/>
      <w:marTop w:val="0"/>
      <w:marBottom w:val="0"/>
      <w:divBdr>
        <w:top w:val="none" w:sz="0" w:space="0" w:color="auto"/>
        <w:left w:val="none" w:sz="0" w:space="0" w:color="auto"/>
        <w:bottom w:val="none" w:sz="0" w:space="0" w:color="auto"/>
        <w:right w:val="none" w:sz="0" w:space="0" w:color="auto"/>
      </w:divBdr>
    </w:div>
    <w:div w:id="1070343122">
      <w:bodyDiv w:val="1"/>
      <w:marLeft w:val="0"/>
      <w:marRight w:val="0"/>
      <w:marTop w:val="0"/>
      <w:marBottom w:val="0"/>
      <w:divBdr>
        <w:top w:val="none" w:sz="0" w:space="0" w:color="auto"/>
        <w:left w:val="none" w:sz="0" w:space="0" w:color="auto"/>
        <w:bottom w:val="none" w:sz="0" w:space="0" w:color="auto"/>
        <w:right w:val="none" w:sz="0" w:space="0" w:color="auto"/>
      </w:divBdr>
      <w:divsChild>
        <w:div w:id="2034916946">
          <w:marLeft w:val="0"/>
          <w:marRight w:val="0"/>
          <w:marTop w:val="0"/>
          <w:marBottom w:val="0"/>
          <w:divBdr>
            <w:top w:val="none" w:sz="0" w:space="0" w:color="auto"/>
            <w:left w:val="none" w:sz="0" w:space="0" w:color="auto"/>
            <w:bottom w:val="none" w:sz="0" w:space="0" w:color="auto"/>
            <w:right w:val="none" w:sz="0" w:space="0" w:color="auto"/>
          </w:divBdr>
        </w:div>
        <w:div w:id="153648465">
          <w:marLeft w:val="0"/>
          <w:marRight w:val="0"/>
          <w:marTop w:val="0"/>
          <w:marBottom w:val="0"/>
          <w:divBdr>
            <w:top w:val="none" w:sz="0" w:space="0" w:color="auto"/>
            <w:left w:val="none" w:sz="0" w:space="0" w:color="auto"/>
            <w:bottom w:val="none" w:sz="0" w:space="0" w:color="auto"/>
            <w:right w:val="none" w:sz="0" w:space="0" w:color="auto"/>
          </w:divBdr>
        </w:div>
      </w:divsChild>
    </w:div>
    <w:div w:id="1111784878">
      <w:bodyDiv w:val="1"/>
      <w:marLeft w:val="0"/>
      <w:marRight w:val="0"/>
      <w:marTop w:val="0"/>
      <w:marBottom w:val="0"/>
      <w:divBdr>
        <w:top w:val="none" w:sz="0" w:space="0" w:color="auto"/>
        <w:left w:val="none" w:sz="0" w:space="0" w:color="auto"/>
        <w:bottom w:val="none" w:sz="0" w:space="0" w:color="auto"/>
        <w:right w:val="none" w:sz="0" w:space="0" w:color="auto"/>
      </w:divBdr>
    </w:div>
    <w:div w:id="1333793893">
      <w:bodyDiv w:val="1"/>
      <w:marLeft w:val="0"/>
      <w:marRight w:val="0"/>
      <w:marTop w:val="0"/>
      <w:marBottom w:val="0"/>
      <w:divBdr>
        <w:top w:val="none" w:sz="0" w:space="0" w:color="auto"/>
        <w:left w:val="none" w:sz="0" w:space="0" w:color="auto"/>
        <w:bottom w:val="none" w:sz="0" w:space="0" w:color="auto"/>
        <w:right w:val="none" w:sz="0" w:space="0" w:color="auto"/>
      </w:divBdr>
      <w:divsChild>
        <w:div w:id="1410494244">
          <w:marLeft w:val="547"/>
          <w:marRight w:val="0"/>
          <w:marTop w:val="200"/>
          <w:marBottom w:val="0"/>
          <w:divBdr>
            <w:top w:val="none" w:sz="0" w:space="0" w:color="auto"/>
            <w:left w:val="none" w:sz="0" w:space="0" w:color="auto"/>
            <w:bottom w:val="none" w:sz="0" w:space="0" w:color="auto"/>
            <w:right w:val="none" w:sz="0" w:space="0" w:color="auto"/>
          </w:divBdr>
        </w:div>
      </w:divsChild>
    </w:div>
    <w:div w:id="1499618799">
      <w:bodyDiv w:val="1"/>
      <w:marLeft w:val="0"/>
      <w:marRight w:val="0"/>
      <w:marTop w:val="0"/>
      <w:marBottom w:val="0"/>
      <w:divBdr>
        <w:top w:val="none" w:sz="0" w:space="0" w:color="auto"/>
        <w:left w:val="none" w:sz="0" w:space="0" w:color="auto"/>
        <w:bottom w:val="none" w:sz="0" w:space="0" w:color="auto"/>
        <w:right w:val="none" w:sz="0" w:space="0" w:color="auto"/>
      </w:divBdr>
      <w:divsChild>
        <w:div w:id="536625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692808">
              <w:marLeft w:val="0"/>
              <w:marRight w:val="0"/>
              <w:marTop w:val="0"/>
              <w:marBottom w:val="0"/>
              <w:divBdr>
                <w:top w:val="none" w:sz="0" w:space="0" w:color="auto"/>
                <w:left w:val="none" w:sz="0" w:space="0" w:color="auto"/>
                <w:bottom w:val="none" w:sz="0" w:space="0" w:color="auto"/>
                <w:right w:val="none" w:sz="0" w:space="0" w:color="auto"/>
              </w:divBdr>
              <w:divsChild>
                <w:div w:id="1939171824">
                  <w:marLeft w:val="0"/>
                  <w:marRight w:val="0"/>
                  <w:marTop w:val="0"/>
                  <w:marBottom w:val="0"/>
                  <w:divBdr>
                    <w:top w:val="none" w:sz="0" w:space="0" w:color="auto"/>
                    <w:left w:val="none" w:sz="0" w:space="0" w:color="auto"/>
                    <w:bottom w:val="none" w:sz="0" w:space="0" w:color="auto"/>
                    <w:right w:val="none" w:sz="0" w:space="0" w:color="auto"/>
                  </w:divBdr>
                  <w:divsChild>
                    <w:div w:id="8852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95854">
      <w:bodyDiv w:val="1"/>
      <w:marLeft w:val="0"/>
      <w:marRight w:val="0"/>
      <w:marTop w:val="0"/>
      <w:marBottom w:val="0"/>
      <w:divBdr>
        <w:top w:val="none" w:sz="0" w:space="0" w:color="auto"/>
        <w:left w:val="none" w:sz="0" w:space="0" w:color="auto"/>
        <w:bottom w:val="none" w:sz="0" w:space="0" w:color="auto"/>
        <w:right w:val="none" w:sz="0" w:space="0" w:color="auto"/>
      </w:divBdr>
    </w:div>
    <w:div w:id="1572232388">
      <w:bodyDiv w:val="1"/>
      <w:marLeft w:val="0"/>
      <w:marRight w:val="0"/>
      <w:marTop w:val="0"/>
      <w:marBottom w:val="0"/>
      <w:divBdr>
        <w:top w:val="none" w:sz="0" w:space="0" w:color="auto"/>
        <w:left w:val="none" w:sz="0" w:space="0" w:color="auto"/>
        <w:bottom w:val="none" w:sz="0" w:space="0" w:color="auto"/>
        <w:right w:val="none" w:sz="0" w:space="0" w:color="auto"/>
      </w:divBdr>
    </w:div>
    <w:div w:id="1681271418">
      <w:bodyDiv w:val="1"/>
      <w:marLeft w:val="0"/>
      <w:marRight w:val="0"/>
      <w:marTop w:val="0"/>
      <w:marBottom w:val="0"/>
      <w:divBdr>
        <w:top w:val="none" w:sz="0" w:space="0" w:color="auto"/>
        <w:left w:val="none" w:sz="0" w:space="0" w:color="auto"/>
        <w:bottom w:val="none" w:sz="0" w:space="0" w:color="auto"/>
        <w:right w:val="none" w:sz="0" w:space="0" w:color="auto"/>
      </w:divBdr>
    </w:div>
    <w:div w:id="1697735799">
      <w:bodyDiv w:val="1"/>
      <w:marLeft w:val="0"/>
      <w:marRight w:val="0"/>
      <w:marTop w:val="0"/>
      <w:marBottom w:val="0"/>
      <w:divBdr>
        <w:top w:val="none" w:sz="0" w:space="0" w:color="auto"/>
        <w:left w:val="none" w:sz="0" w:space="0" w:color="auto"/>
        <w:bottom w:val="none" w:sz="0" w:space="0" w:color="auto"/>
        <w:right w:val="none" w:sz="0" w:space="0" w:color="auto"/>
      </w:divBdr>
    </w:div>
    <w:div w:id="1721048720">
      <w:bodyDiv w:val="1"/>
      <w:marLeft w:val="0"/>
      <w:marRight w:val="0"/>
      <w:marTop w:val="0"/>
      <w:marBottom w:val="0"/>
      <w:divBdr>
        <w:top w:val="none" w:sz="0" w:space="0" w:color="auto"/>
        <w:left w:val="none" w:sz="0" w:space="0" w:color="auto"/>
        <w:bottom w:val="none" w:sz="0" w:space="0" w:color="auto"/>
        <w:right w:val="none" w:sz="0" w:space="0" w:color="auto"/>
      </w:divBdr>
    </w:div>
    <w:div w:id="1963729184">
      <w:bodyDiv w:val="1"/>
      <w:marLeft w:val="0"/>
      <w:marRight w:val="0"/>
      <w:marTop w:val="0"/>
      <w:marBottom w:val="0"/>
      <w:divBdr>
        <w:top w:val="none" w:sz="0" w:space="0" w:color="auto"/>
        <w:left w:val="none" w:sz="0" w:space="0" w:color="auto"/>
        <w:bottom w:val="none" w:sz="0" w:space="0" w:color="auto"/>
        <w:right w:val="none" w:sz="0" w:space="0" w:color="auto"/>
      </w:divBdr>
    </w:div>
    <w:div w:id="2132894689">
      <w:bodyDiv w:val="1"/>
      <w:marLeft w:val="0"/>
      <w:marRight w:val="0"/>
      <w:marTop w:val="0"/>
      <w:marBottom w:val="0"/>
      <w:divBdr>
        <w:top w:val="none" w:sz="0" w:space="0" w:color="auto"/>
        <w:left w:val="none" w:sz="0" w:space="0" w:color="auto"/>
        <w:bottom w:val="none" w:sz="0" w:space="0" w:color="auto"/>
        <w:right w:val="none" w:sz="0" w:space="0" w:color="auto"/>
      </w:divBdr>
    </w:div>
    <w:div w:id="213729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mailto:rendicioncuentas@consejosuperior.ramajudicial.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S0061\Downloads\INFORME%20de%20sierj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S0061\Downloads\INFORME%20de%20sierju.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95000"/>
                    <a:lumOff val="5000"/>
                  </a:schemeClr>
                </a:solidFill>
                <a:latin typeface="+mn-lt"/>
                <a:ea typeface="+mn-ea"/>
                <a:cs typeface="+mn-cs"/>
              </a:defRPr>
            </a:pPr>
            <a:r>
              <a:rPr lang="es-ES" sz="800" b="1"/>
              <a:t>NARIÑO:</a:t>
            </a:r>
            <a:r>
              <a:rPr lang="es-ES" sz="800"/>
              <a:t> </a:t>
            </a:r>
            <a:r>
              <a:rPr lang="es-ES" sz="800" b="1"/>
              <a:t>TUTELAS y HABEAS CORPUS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95000"/>
                  <a:lumOff val="5000"/>
                </a:schemeClr>
              </a:solidFill>
              <a:latin typeface="+mn-lt"/>
              <a:ea typeface="+mn-ea"/>
              <a:cs typeface="+mn-cs"/>
            </a:defRPr>
          </a:pPr>
          <a:endParaRPr lang="es-CO"/>
        </a:p>
      </c:txPr>
    </c:title>
    <c:autoTitleDeleted val="0"/>
    <c:plotArea>
      <c:layout>
        <c:manualLayout>
          <c:layoutTarget val="inner"/>
          <c:xMode val="edge"/>
          <c:yMode val="edge"/>
          <c:x val="0.10705724505284896"/>
          <c:y val="0.14734450994919784"/>
          <c:w val="0.84975469055767328"/>
          <c:h val="0.35634241459909177"/>
        </c:manualLayout>
      </c:layout>
      <c:barChart>
        <c:barDir val="col"/>
        <c:grouping val="clustered"/>
        <c:varyColors val="0"/>
        <c:ser>
          <c:idx val="0"/>
          <c:order val="0"/>
          <c:tx>
            <c:strRef>
              <c:f>'[INFORME de sierju.xlsx]NARIÑO TUTELAS y HC'!$D$3</c:f>
              <c:strCache>
                <c:ptCount val="1"/>
                <c:pt idx="0">
                  <c:v>INGRESOS</c:v>
                </c:pt>
              </c:strCache>
            </c:strRef>
          </c:tx>
          <c:spPr>
            <a:solidFill>
              <a:srgbClr val="FF0000"/>
            </a:solidFill>
            <a:ln>
              <a:noFill/>
            </a:ln>
            <a:effectLst/>
          </c:spPr>
          <c:invertIfNegative val="0"/>
          <c:cat>
            <c:multiLvlStrRef>
              <c:f>'[INFORME de sierju.xlsx]NARIÑO TUTELAS y HC'!$B$4:$C$90</c:f>
              <c:multiLvlStrCache>
                <c:ptCount val="87"/>
                <c:lvl>
                  <c:pt idx="0">
                    <c:v>CIVILES</c:v>
                  </c:pt>
                  <c:pt idx="2">
                    <c:v>ADMINISTRATIVOS</c:v>
                  </c:pt>
                  <c:pt idx="4">
                    <c:v>PENALES</c:v>
                  </c:pt>
                  <c:pt idx="6">
                    <c:v>LABORAL</c:v>
                  </c:pt>
                  <c:pt idx="8">
                    <c:v>TRIBUNALES</c:v>
                  </c:pt>
                  <c:pt idx="10">
                    <c:v>FAMILIA</c:v>
                  </c:pt>
                  <c:pt idx="12">
                    <c:v>PROMISCUOS</c:v>
                  </c:pt>
                  <c:pt idx="14">
                    <c:v>TOTAL TUTELAS  2015</c:v>
                  </c:pt>
                  <c:pt idx="16">
                    <c:v>CIVILES</c:v>
                  </c:pt>
                  <c:pt idx="18">
                    <c:v>ADMINISTRATIVOS</c:v>
                  </c:pt>
                  <c:pt idx="20">
                    <c:v>PENALES</c:v>
                  </c:pt>
                  <c:pt idx="22">
                    <c:v>LABORAL</c:v>
                  </c:pt>
                  <c:pt idx="24">
                    <c:v>TRIBUNAL</c:v>
                  </c:pt>
                  <c:pt idx="26">
                    <c:v>FAMILIA</c:v>
                  </c:pt>
                  <c:pt idx="28">
                    <c:v>PROMISCUOS</c:v>
                  </c:pt>
                  <c:pt idx="30">
                    <c:v>PEQ CAUSAS Y COMP MULT</c:v>
                  </c:pt>
                  <c:pt idx="32">
                    <c:v>TOTAL TUTELAS  2016</c:v>
                  </c:pt>
                  <c:pt idx="34">
                    <c:v>CIVILES</c:v>
                  </c:pt>
                  <c:pt idx="36">
                    <c:v>ADMINISTRATIVOS</c:v>
                  </c:pt>
                  <c:pt idx="38">
                    <c:v>PENALES</c:v>
                  </c:pt>
                  <c:pt idx="40">
                    <c:v>LABORAL</c:v>
                  </c:pt>
                  <c:pt idx="42">
                    <c:v>TRIBUNALES</c:v>
                  </c:pt>
                  <c:pt idx="44">
                    <c:v>FAMILIA</c:v>
                  </c:pt>
                  <c:pt idx="46">
                    <c:v>PROMISCUOS</c:v>
                  </c:pt>
                  <c:pt idx="48">
                    <c:v>PEQ CAUSAS Y COMP MULT</c:v>
                  </c:pt>
                  <c:pt idx="50">
                    <c:v>TOTAL TUTELAS  2017</c:v>
                  </c:pt>
                  <c:pt idx="52">
                    <c:v>CIVILES</c:v>
                  </c:pt>
                  <c:pt idx="54">
                    <c:v>ADMINISTRATIVOS</c:v>
                  </c:pt>
                  <c:pt idx="56">
                    <c:v>PENALES</c:v>
                  </c:pt>
                  <c:pt idx="58">
                    <c:v>LABORAL</c:v>
                  </c:pt>
                  <c:pt idx="60">
                    <c:v>TRIBUNALES</c:v>
                  </c:pt>
                  <c:pt idx="62">
                    <c:v>FAMILIA</c:v>
                  </c:pt>
                  <c:pt idx="64">
                    <c:v>PROMISCUOS</c:v>
                  </c:pt>
                  <c:pt idx="66">
                    <c:v>PEQ CAUSAS Y COMP MULT</c:v>
                  </c:pt>
                  <c:pt idx="68">
                    <c:v>TOTAL TUTELAS  2018</c:v>
                  </c:pt>
                  <c:pt idx="70">
                    <c:v>CIVILES</c:v>
                  </c:pt>
                  <c:pt idx="72">
                    <c:v>ADMINISTRATIVOS</c:v>
                  </c:pt>
                  <c:pt idx="74">
                    <c:v>PENALES</c:v>
                  </c:pt>
                  <c:pt idx="76">
                    <c:v>LABORAL</c:v>
                  </c:pt>
                  <c:pt idx="78">
                    <c:v>TRIBUNALES</c:v>
                  </c:pt>
                  <c:pt idx="80">
                    <c:v>FAMILIA</c:v>
                  </c:pt>
                  <c:pt idx="82">
                    <c:v>PROMISCUOS</c:v>
                  </c:pt>
                  <c:pt idx="84">
                    <c:v>PEQ CAUSAS Y COMP MULT</c:v>
                  </c:pt>
                  <c:pt idx="86">
                    <c:v>TOTAL TUTELAS  2019</c:v>
                  </c:pt>
                </c:lvl>
                <c:lvl>
                  <c:pt idx="0">
                    <c:v>2015</c:v>
                  </c:pt>
                  <c:pt idx="16">
                    <c:v>2016</c:v>
                  </c:pt>
                  <c:pt idx="34">
                    <c:v>2017</c:v>
                  </c:pt>
                  <c:pt idx="52">
                    <c:v>2018</c:v>
                  </c:pt>
                  <c:pt idx="70">
                    <c:v>2019</c:v>
                  </c:pt>
                </c:lvl>
              </c:multiLvlStrCache>
            </c:multiLvlStrRef>
          </c:cat>
          <c:val>
            <c:numRef>
              <c:f>'[INFORME de sierju.xlsx]NARIÑO TUTELAS y HC'!$D$4:$D$90</c:f>
              <c:numCache>
                <c:formatCode>General</c:formatCode>
                <c:ptCount val="87"/>
                <c:pt idx="0">
                  <c:v>2244</c:v>
                </c:pt>
                <c:pt idx="2">
                  <c:v>745</c:v>
                </c:pt>
                <c:pt idx="4">
                  <c:v>3738</c:v>
                </c:pt>
                <c:pt idx="6">
                  <c:v>336</c:v>
                </c:pt>
                <c:pt idx="8">
                  <c:v>2985</c:v>
                </c:pt>
                <c:pt idx="10">
                  <c:v>893</c:v>
                </c:pt>
                <c:pt idx="12">
                  <c:v>2081</c:v>
                </c:pt>
                <c:pt idx="14">
                  <c:v>13022</c:v>
                </c:pt>
                <c:pt idx="16">
                  <c:v>3283</c:v>
                </c:pt>
                <c:pt idx="18">
                  <c:v>835</c:v>
                </c:pt>
                <c:pt idx="20">
                  <c:v>4689</c:v>
                </c:pt>
                <c:pt idx="22">
                  <c:v>487</c:v>
                </c:pt>
                <c:pt idx="24">
                  <c:v>2979</c:v>
                </c:pt>
                <c:pt idx="26">
                  <c:v>925</c:v>
                </c:pt>
                <c:pt idx="28">
                  <c:v>2643</c:v>
                </c:pt>
                <c:pt idx="30">
                  <c:v>263</c:v>
                </c:pt>
                <c:pt idx="32">
                  <c:v>16104</c:v>
                </c:pt>
                <c:pt idx="34">
                  <c:v>3193</c:v>
                </c:pt>
                <c:pt idx="36">
                  <c:v>1102</c:v>
                </c:pt>
                <c:pt idx="38">
                  <c:v>5177</c:v>
                </c:pt>
                <c:pt idx="40">
                  <c:v>595</c:v>
                </c:pt>
                <c:pt idx="42">
                  <c:v>4246</c:v>
                </c:pt>
                <c:pt idx="44">
                  <c:v>1244</c:v>
                </c:pt>
                <c:pt idx="46">
                  <c:v>3195</c:v>
                </c:pt>
                <c:pt idx="48">
                  <c:v>44</c:v>
                </c:pt>
                <c:pt idx="50">
                  <c:v>18796</c:v>
                </c:pt>
                <c:pt idx="52">
                  <c:v>3626</c:v>
                </c:pt>
                <c:pt idx="54">
                  <c:v>1195</c:v>
                </c:pt>
                <c:pt idx="56">
                  <c:v>5982</c:v>
                </c:pt>
                <c:pt idx="58">
                  <c:v>663</c:v>
                </c:pt>
                <c:pt idx="60">
                  <c:v>2228</c:v>
                </c:pt>
                <c:pt idx="62">
                  <c:v>1259</c:v>
                </c:pt>
                <c:pt idx="64">
                  <c:v>3487</c:v>
                </c:pt>
                <c:pt idx="66">
                  <c:v>3</c:v>
                </c:pt>
                <c:pt idx="68">
                  <c:v>18443</c:v>
                </c:pt>
                <c:pt idx="70">
                  <c:v>3321</c:v>
                </c:pt>
                <c:pt idx="72">
                  <c:v>839</c:v>
                </c:pt>
                <c:pt idx="74">
                  <c:v>6797</c:v>
                </c:pt>
                <c:pt idx="76">
                  <c:v>575</c:v>
                </c:pt>
                <c:pt idx="78">
                  <c:v>1667</c:v>
                </c:pt>
                <c:pt idx="80">
                  <c:v>1010</c:v>
                </c:pt>
                <c:pt idx="82">
                  <c:v>3507</c:v>
                </c:pt>
                <c:pt idx="84">
                  <c:v>220</c:v>
                </c:pt>
                <c:pt idx="86">
                  <c:v>17936</c:v>
                </c:pt>
              </c:numCache>
            </c:numRef>
          </c:val>
        </c:ser>
        <c:ser>
          <c:idx val="1"/>
          <c:order val="1"/>
          <c:tx>
            <c:strRef>
              <c:f>'[INFORME de sierju.xlsx]NARIÑO TUTELAS y HC'!$E$3</c:f>
              <c:strCache>
                <c:ptCount val="1"/>
                <c:pt idx="0">
                  <c:v>EGRESOS</c:v>
                </c:pt>
              </c:strCache>
            </c:strRef>
          </c:tx>
          <c:spPr>
            <a:solidFill>
              <a:srgbClr val="002060"/>
            </a:solidFill>
            <a:ln>
              <a:noFill/>
            </a:ln>
            <a:effectLst/>
          </c:spPr>
          <c:invertIfNegative val="0"/>
          <c:cat>
            <c:multiLvlStrRef>
              <c:f>'[INFORME de sierju.xlsx]NARIÑO TUTELAS y HC'!$B$4:$C$90</c:f>
              <c:multiLvlStrCache>
                <c:ptCount val="87"/>
                <c:lvl>
                  <c:pt idx="0">
                    <c:v>CIVILES</c:v>
                  </c:pt>
                  <c:pt idx="2">
                    <c:v>ADMINISTRATIVOS</c:v>
                  </c:pt>
                  <c:pt idx="4">
                    <c:v>PENALES</c:v>
                  </c:pt>
                  <c:pt idx="6">
                    <c:v>LABORAL</c:v>
                  </c:pt>
                  <c:pt idx="8">
                    <c:v>TRIBUNALES</c:v>
                  </c:pt>
                  <c:pt idx="10">
                    <c:v>FAMILIA</c:v>
                  </c:pt>
                  <c:pt idx="12">
                    <c:v>PROMISCUOS</c:v>
                  </c:pt>
                  <c:pt idx="14">
                    <c:v>TOTAL TUTELAS  2015</c:v>
                  </c:pt>
                  <c:pt idx="16">
                    <c:v>CIVILES</c:v>
                  </c:pt>
                  <c:pt idx="18">
                    <c:v>ADMINISTRATIVOS</c:v>
                  </c:pt>
                  <c:pt idx="20">
                    <c:v>PENALES</c:v>
                  </c:pt>
                  <c:pt idx="22">
                    <c:v>LABORAL</c:v>
                  </c:pt>
                  <c:pt idx="24">
                    <c:v>TRIBUNAL</c:v>
                  </c:pt>
                  <c:pt idx="26">
                    <c:v>FAMILIA</c:v>
                  </c:pt>
                  <c:pt idx="28">
                    <c:v>PROMISCUOS</c:v>
                  </c:pt>
                  <c:pt idx="30">
                    <c:v>PEQ CAUSAS Y COMP MULT</c:v>
                  </c:pt>
                  <c:pt idx="32">
                    <c:v>TOTAL TUTELAS  2016</c:v>
                  </c:pt>
                  <c:pt idx="34">
                    <c:v>CIVILES</c:v>
                  </c:pt>
                  <c:pt idx="36">
                    <c:v>ADMINISTRATIVOS</c:v>
                  </c:pt>
                  <c:pt idx="38">
                    <c:v>PENALES</c:v>
                  </c:pt>
                  <c:pt idx="40">
                    <c:v>LABORAL</c:v>
                  </c:pt>
                  <c:pt idx="42">
                    <c:v>TRIBUNALES</c:v>
                  </c:pt>
                  <c:pt idx="44">
                    <c:v>FAMILIA</c:v>
                  </c:pt>
                  <c:pt idx="46">
                    <c:v>PROMISCUOS</c:v>
                  </c:pt>
                  <c:pt idx="48">
                    <c:v>PEQ CAUSAS Y COMP MULT</c:v>
                  </c:pt>
                  <c:pt idx="50">
                    <c:v>TOTAL TUTELAS  2017</c:v>
                  </c:pt>
                  <c:pt idx="52">
                    <c:v>CIVILES</c:v>
                  </c:pt>
                  <c:pt idx="54">
                    <c:v>ADMINISTRATIVOS</c:v>
                  </c:pt>
                  <c:pt idx="56">
                    <c:v>PENALES</c:v>
                  </c:pt>
                  <c:pt idx="58">
                    <c:v>LABORAL</c:v>
                  </c:pt>
                  <c:pt idx="60">
                    <c:v>TRIBUNALES</c:v>
                  </c:pt>
                  <c:pt idx="62">
                    <c:v>FAMILIA</c:v>
                  </c:pt>
                  <c:pt idx="64">
                    <c:v>PROMISCUOS</c:v>
                  </c:pt>
                  <c:pt idx="66">
                    <c:v>PEQ CAUSAS Y COMP MULT</c:v>
                  </c:pt>
                  <c:pt idx="68">
                    <c:v>TOTAL TUTELAS  2018</c:v>
                  </c:pt>
                  <c:pt idx="70">
                    <c:v>CIVILES</c:v>
                  </c:pt>
                  <c:pt idx="72">
                    <c:v>ADMINISTRATIVOS</c:v>
                  </c:pt>
                  <c:pt idx="74">
                    <c:v>PENALES</c:v>
                  </c:pt>
                  <c:pt idx="76">
                    <c:v>LABORAL</c:v>
                  </c:pt>
                  <c:pt idx="78">
                    <c:v>TRIBUNALES</c:v>
                  </c:pt>
                  <c:pt idx="80">
                    <c:v>FAMILIA</c:v>
                  </c:pt>
                  <c:pt idx="82">
                    <c:v>PROMISCUOS</c:v>
                  </c:pt>
                  <c:pt idx="84">
                    <c:v>PEQ CAUSAS Y COMP MULT</c:v>
                  </c:pt>
                  <c:pt idx="86">
                    <c:v>TOTAL TUTELAS  2019</c:v>
                  </c:pt>
                </c:lvl>
                <c:lvl>
                  <c:pt idx="0">
                    <c:v>2015</c:v>
                  </c:pt>
                  <c:pt idx="16">
                    <c:v>2016</c:v>
                  </c:pt>
                  <c:pt idx="34">
                    <c:v>2017</c:v>
                  </c:pt>
                  <c:pt idx="52">
                    <c:v>2018</c:v>
                  </c:pt>
                  <c:pt idx="70">
                    <c:v>2019</c:v>
                  </c:pt>
                </c:lvl>
              </c:multiLvlStrCache>
            </c:multiLvlStrRef>
          </c:cat>
          <c:val>
            <c:numRef>
              <c:f>'[INFORME de sierju.xlsx]NARIÑO TUTELAS y HC'!$E$4:$E$90</c:f>
              <c:numCache>
                <c:formatCode>General</c:formatCode>
                <c:ptCount val="87"/>
                <c:pt idx="0">
                  <c:v>2231</c:v>
                </c:pt>
                <c:pt idx="2">
                  <c:v>799</c:v>
                </c:pt>
                <c:pt idx="4">
                  <c:v>3644</c:v>
                </c:pt>
                <c:pt idx="6">
                  <c:v>337</c:v>
                </c:pt>
                <c:pt idx="8">
                  <c:v>3092</c:v>
                </c:pt>
                <c:pt idx="10">
                  <c:v>890</c:v>
                </c:pt>
                <c:pt idx="12">
                  <c:v>2034</c:v>
                </c:pt>
                <c:pt idx="14">
                  <c:v>13027</c:v>
                </c:pt>
                <c:pt idx="16">
                  <c:v>3245</c:v>
                </c:pt>
                <c:pt idx="18">
                  <c:v>851</c:v>
                </c:pt>
                <c:pt idx="20">
                  <c:v>4601</c:v>
                </c:pt>
                <c:pt idx="22">
                  <c:v>478</c:v>
                </c:pt>
                <c:pt idx="24">
                  <c:v>2807</c:v>
                </c:pt>
                <c:pt idx="26">
                  <c:v>932</c:v>
                </c:pt>
                <c:pt idx="28">
                  <c:v>2603</c:v>
                </c:pt>
                <c:pt idx="30">
                  <c:v>260</c:v>
                </c:pt>
                <c:pt idx="32">
                  <c:v>15777</c:v>
                </c:pt>
                <c:pt idx="34">
                  <c:v>3208</c:v>
                </c:pt>
                <c:pt idx="36">
                  <c:v>1112</c:v>
                </c:pt>
                <c:pt idx="38">
                  <c:v>5342</c:v>
                </c:pt>
                <c:pt idx="40">
                  <c:v>595</c:v>
                </c:pt>
                <c:pt idx="42">
                  <c:v>4347</c:v>
                </c:pt>
                <c:pt idx="44">
                  <c:v>1203</c:v>
                </c:pt>
                <c:pt idx="46">
                  <c:v>3118</c:v>
                </c:pt>
                <c:pt idx="48">
                  <c:v>47</c:v>
                </c:pt>
                <c:pt idx="50">
                  <c:v>18972</c:v>
                </c:pt>
                <c:pt idx="52">
                  <c:v>3579</c:v>
                </c:pt>
                <c:pt idx="54">
                  <c:v>1177</c:v>
                </c:pt>
                <c:pt idx="56">
                  <c:v>5912</c:v>
                </c:pt>
                <c:pt idx="58">
                  <c:v>617</c:v>
                </c:pt>
                <c:pt idx="60">
                  <c:v>2203</c:v>
                </c:pt>
                <c:pt idx="62">
                  <c:v>1300</c:v>
                </c:pt>
                <c:pt idx="64">
                  <c:v>3565</c:v>
                </c:pt>
                <c:pt idx="66">
                  <c:v>3</c:v>
                </c:pt>
                <c:pt idx="68">
                  <c:v>18356</c:v>
                </c:pt>
                <c:pt idx="70">
                  <c:v>3321</c:v>
                </c:pt>
                <c:pt idx="72">
                  <c:v>848</c:v>
                </c:pt>
                <c:pt idx="74">
                  <c:v>6827</c:v>
                </c:pt>
                <c:pt idx="76">
                  <c:v>585</c:v>
                </c:pt>
                <c:pt idx="78">
                  <c:v>1727</c:v>
                </c:pt>
                <c:pt idx="80">
                  <c:v>1021</c:v>
                </c:pt>
                <c:pt idx="82">
                  <c:v>3417</c:v>
                </c:pt>
                <c:pt idx="84">
                  <c:v>195</c:v>
                </c:pt>
                <c:pt idx="86">
                  <c:v>17941</c:v>
                </c:pt>
              </c:numCache>
            </c:numRef>
          </c:val>
        </c:ser>
        <c:dLbls>
          <c:showLegendKey val="0"/>
          <c:showVal val="0"/>
          <c:showCatName val="0"/>
          <c:showSerName val="0"/>
          <c:showPercent val="0"/>
          <c:showBubbleSize val="0"/>
        </c:dLbls>
        <c:gapWidth val="0"/>
        <c:overlap val="-6"/>
        <c:axId val="299913584"/>
        <c:axId val="299911624"/>
      </c:barChart>
      <c:catAx>
        <c:axId val="29991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95000"/>
                    <a:lumOff val="5000"/>
                  </a:schemeClr>
                </a:solidFill>
                <a:latin typeface="+mn-lt"/>
                <a:ea typeface="+mn-ea"/>
                <a:cs typeface="+mn-cs"/>
              </a:defRPr>
            </a:pPr>
            <a:endParaRPr lang="es-CO"/>
          </a:p>
        </c:txPr>
        <c:crossAx val="299911624"/>
        <c:crosses val="autoZero"/>
        <c:auto val="1"/>
        <c:lblAlgn val="ctr"/>
        <c:lblOffset val="100"/>
        <c:noMultiLvlLbl val="0"/>
      </c:catAx>
      <c:valAx>
        <c:axId val="299911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CO"/>
          </a:p>
        </c:txPr>
        <c:crossAx val="29991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95000"/>
                    <a:lumOff val="5000"/>
                  </a:schemeClr>
                </a:solidFill>
                <a:latin typeface="+mn-lt"/>
                <a:ea typeface="+mn-ea"/>
                <a:cs typeface="+mn-cs"/>
              </a:defRPr>
            </a:pPr>
            <a:r>
              <a:rPr lang="es-ES" sz="800" b="1"/>
              <a:t>NARIÑO</a:t>
            </a:r>
            <a:r>
              <a:rPr lang="es-ES" sz="800"/>
              <a:t> </a:t>
            </a:r>
            <a:r>
              <a:rPr lang="es-ES" sz="800" b="1"/>
              <a:t>PROCESOS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95000"/>
                  <a:lumOff val="5000"/>
                </a:schemeClr>
              </a:solidFill>
              <a:latin typeface="+mn-lt"/>
              <a:ea typeface="+mn-ea"/>
              <a:cs typeface="+mn-cs"/>
            </a:defRPr>
          </a:pPr>
          <a:endParaRPr lang="es-CO"/>
        </a:p>
      </c:txPr>
    </c:title>
    <c:autoTitleDeleted val="0"/>
    <c:plotArea>
      <c:layout>
        <c:manualLayout>
          <c:layoutTarget val="inner"/>
          <c:xMode val="edge"/>
          <c:yMode val="edge"/>
          <c:x val="9.1209252508665739E-2"/>
          <c:y val="0.11238617290615836"/>
          <c:w val="0.8903132012457674"/>
          <c:h val="0.42925649918760156"/>
        </c:manualLayout>
      </c:layout>
      <c:barChart>
        <c:barDir val="col"/>
        <c:grouping val="clustered"/>
        <c:varyColors val="0"/>
        <c:ser>
          <c:idx val="0"/>
          <c:order val="0"/>
          <c:tx>
            <c:strRef>
              <c:f>'[INFORME de sierju.xlsx]NARIÑO PROCESOS'!$D$3</c:f>
              <c:strCache>
                <c:ptCount val="1"/>
                <c:pt idx="0">
                  <c:v>INGRESOS</c:v>
                </c:pt>
              </c:strCache>
            </c:strRef>
          </c:tx>
          <c:spPr>
            <a:solidFill>
              <a:srgbClr val="FF0000"/>
            </a:solidFill>
            <a:ln>
              <a:noFill/>
            </a:ln>
            <a:effectLst/>
          </c:spPr>
          <c:invertIfNegative val="0"/>
          <c:cat>
            <c:multiLvlStrRef>
              <c:f>'[INFORME de sierju.xlsx]NARIÑO PROCESOS'!$B$4:$C$90</c:f>
              <c:multiLvlStrCache>
                <c:ptCount val="87"/>
                <c:lvl>
                  <c:pt idx="0">
                    <c:v>CIVILES</c:v>
                  </c:pt>
                  <c:pt idx="2">
                    <c:v>ADMINISTRATIVOS</c:v>
                  </c:pt>
                  <c:pt idx="4">
                    <c:v>PENALES</c:v>
                  </c:pt>
                  <c:pt idx="6">
                    <c:v>LABORAL</c:v>
                  </c:pt>
                  <c:pt idx="8">
                    <c:v>TRIBUNALES</c:v>
                  </c:pt>
                  <c:pt idx="10">
                    <c:v>FAMILIA</c:v>
                  </c:pt>
                  <c:pt idx="12">
                    <c:v>PROMISCUOS</c:v>
                  </c:pt>
                  <c:pt idx="14">
                    <c:v>TOTAL PROCESOS  2015</c:v>
                  </c:pt>
                  <c:pt idx="16">
                    <c:v>CIVILES</c:v>
                  </c:pt>
                  <c:pt idx="18">
                    <c:v>ADMINISTRATIVOS</c:v>
                  </c:pt>
                  <c:pt idx="20">
                    <c:v>PENALES</c:v>
                  </c:pt>
                  <c:pt idx="22">
                    <c:v>LABORAL</c:v>
                  </c:pt>
                  <c:pt idx="24">
                    <c:v>TRIBUNALES</c:v>
                  </c:pt>
                  <c:pt idx="26">
                    <c:v>FAMILIA</c:v>
                  </c:pt>
                  <c:pt idx="28">
                    <c:v>PROMISCUOS</c:v>
                  </c:pt>
                  <c:pt idx="30">
                    <c:v>PEQ CAUSAS Y COMP MULT</c:v>
                  </c:pt>
                  <c:pt idx="32">
                    <c:v>TOTAL PROCESOS  2016</c:v>
                  </c:pt>
                  <c:pt idx="34">
                    <c:v>CIVILES</c:v>
                  </c:pt>
                  <c:pt idx="36">
                    <c:v>ADMINISTRATIVOS</c:v>
                  </c:pt>
                  <c:pt idx="38">
                    <c:v>PENALES</c:v>
                  </c:pt>
                  <c:pt idx="40">
                    <c:v>LABORAL</c:v>
                  </c:pt>
                  <c:pt idx="42">
                    <c:v>TRIBUNALES</c:v>
                  </c:pt>
                  <c:pt idx="44">
                    <c:v>FAMILIA</c:v>
                  </c:pt>
                  <c:pt idx="46">
                    <c:v>PROMISCUOS</c:v>
                  </c:pt>
                  <c:pt idx="48">
                    <c:v>PEQ CAUSAS Y COMP MULT</c:v>
                  </c:pt>
                  <c:pt idx="50">
                    <c:v>TOTAL PROCESOS  2017</c:v>
                  </c:pt>
                  <c:pt idx="52">
                    <c:v>CIVILES</c:v>
                  </c:pt>
                  <c:pt idx="54">
                    <c:v>ADMINISTRATIVOS</c:v>
                  </c:pt>
                  <c:pt idx="56">
                    <c:v>PENALES</c:v>
                  </c:pt>
                  <c:pt idx="58">
                    <c:v>LABORAL</c:v>
                  </c:pt>
                  <c:pt idx="60">
                    <c:v>TRIBUNALES</c:v>
                  </c:pt>
                  <c:pt idx="62">
                    <c:v>FAMILIA</c:v>
                  </c:pt>
                  <c:pt idx="64">
                    <c:v>PROMISCUOS</c:v>
                  </c:pt>
                  <c:pt idx="66">
                    <c:v>PEQ CAUSAS Y COMP MULT</c:v>
                  </c:pt>
                  <c:pt idx="68">
                    <c:v>TOTAL PROCESOS  2018</c:v>
                  </c:pt>
                  <c:pt idx="70">
                    <c:v>CIVILES</c:v>
                  </c:pt>
                  <c:pt idx="72">
                    <c:v>ADMINISTRATIVOS</c:v>
                  </c:pt>
                  <c:pt idx="74">
                    <c:v>PENALES</c:v>
                  </c:pt>
                  <c:pt idx="76">
                    <c:v>LABORAL</c:v>
                  </c:pt>
                  <c:pt idx="78">
                    <c:v>TRIBUNALES</c:v>
                  </c:pt>
                  <c:pt idx="80">
                    <c:v>FAMILIA</c:v>
                  </c:pt>
                  <c:pt idx="82">
                    <c:v>PROMISCUOS</c:v>
                  </c:pt>
                  <c:pt idx="84">
                    <c:v>PEQ CAUSAS Y COMP MULT</c:v>
                  </c:pt>
                  <c:pt idx="86">
                    <c:v>TOTAL PROCESOS  2019</c:v>
                  </c:pt>
                </c:lvl>
                <c:lvl>
                  <c:pt idx="0">
                    <c:v>2015</c:v>
                  </c:pt>
                  <c:pt idx="16">
                    <c:v>2016</c:v>
                  </c:pt>
                  <c:pt idx="34">
                    <c:v>2017</c:v>
                  </c:pt>
                  <c:pt idx="52">
                    <c:v>2018</c:v>
                  </c:pt>
                  <c:pt idx="70">
                    <c:v>2019</c:v>
                  </c:pt>
                </c:lvl>
              </c:multiLvlStrCache>
            </c:multiLvlStrRef>
          </c:cat>
          <c:val>
            <c:numRef>
              <c:f>'[INFORME de sierju.xlsx]NARIÑO PROCESOS'!$D$4:$D$90</c:f>
              <c:numCache>
                <c:formatCode>General</c:formatCode>
                <c:ptCount val="87"/>
                <c:pt idx="0">
                  <c:v>20401</c:v>
                </c:pt>
                <c:pt idx="2">
                  <c:v>3545</c:v>
                </c:pt>
                <c:pt idx="4">
                  <c:v>22975</c:v>
                </c:pt>
                <c:pt idx="6">
                  <c:v>1995</c:v>
                </c:pt>
                <c:pt idx="8">
                  <c:v>3719</c:v>
                </c:pt>
                <c:pt idx="10">
                  <c:v>2775</c:v>
                </c:pt>
                <c:pt idx="12">
                  <c:v>10386</c:v>
                </c:pt>
                <c:pt idx="14">
                  <c:v>65796</c:v>
                </c:pt>
                <c:pt idx="16">
                  <c:v>13665</c:v>
                </c:pt>
                <c:pt idx="18">
                  <c:v>2216</c:v>
                </c:pt>
                <c:pt idx="20">
                  <c:v>21153</c:v>
                </c:pt>
                <c:pt idx="22">
                  <c:v>2201</c:v>
                </c:pt>
                <c:pt idx="24">
                  <c:v>3558</c:v>
                </c:pt>
                <c:pt idx="26">
                  <c:v>2512</c:v>
                </c:pt>
                <c:pt idx="28">
                  <c:v>8318</c:v>
                </c:pt>
                <c:pt idx="30">
                  <c:v>2024</c:v>
                </c:pt>
                <c:pt idx="32">
                  <c:v>55647</c:v>
                </c:pt>
                <c:pt idx="34">
                  <c:v>8364</c:v>
                </c:pt>
                <c:pt idx="36">
                  <c:v>3111</c:v>
                </c:pt>
                <c:pt idx="38">
                  <c:v>23111</c:v>
                </c:pt>
                <c:pt idx="40">
                  <c:v>2091</c:v>
                </c:pt>
                <c:pt idx="42">
                  <c:v>3856</c:v>
                </c:pt>
                <c:pt idx="44">
                  <c:v>2661</c:v>
                </c:pt>
                <c:pt idx="46">
                  <c:v>10163</c:v>
                </c:pt>
                <c:pt idx="48">
                  <c:v>2725</c:v>
                </c:pt>
                <c:pt idx="50">
                  <c:v>56082</c:v>
                </c:pt>
                <c:pt idx="52">
                  <c:v>10972</c:v>
                </c:pt>
                <c:pt idx="54">
                  <c:v>1755</c:v>
                </c:pt>
                <c:pt idx="56">
                  <c:v>20535</c:v>
                </c:pt>
                <c:pt idx="58">
                  <c:v>2035</c:v>
                </c:pt>
                <c:pt idx="60">
                  <c:v>4048</c:v>
                </c:pt>
                <c:pt idx="62">
                  <c:v>2766</c:v>
                </c:pt>
                <c:pt idx="64">
                  <c:v>9001</c:v>
                </c:pt>
                <c:pt idx="66">
                  <c:v>2125</c:v>
                </c:pt>
                <c:pt idx="68">
                  <c:v>53237</c:v>
                </c:pt>
                <c:pt idx="70">
                  <c:v>8675</c:v>
                </c:pt>
                <c:pt idx="72">
                  <c:v>1710</c:v>
                </c:pt>
                <c:pt idx="74">
                  <c:v>23218</c:v>
                </c:pt>
                <c:pt idx="76">
                  <c:v>2518</c:v>
                </c:pt>
                <c:pt idx="78">
                  <c:v>3837</c:v>
                </c:pt>
                <c:pt idx="80">
                  <c:v>3020</c:v>
                </c:pt>
                <c:pt idx="82">
                  <c:v>9955</c:v>
                </c:pt>
                <c:pt idx="84">
                  <c:v>3866</c:v>
                </c:pt>
                <c:pt idx="86">
                  <c:v>56799</c:v>
                </c:pt>
              </c:numCache>
            </c:numRef>
          </c:val>
        </c:ser>
        <c:ser>
          <c:idx val="1"/>
          <c:order val="1"/>
          <c:tx>
            <c:strRef>
              <c:f>'[INFORME de sierju.xlsx]NARIÑO PROCESOS'!$E$3</c:f>
              <c:strCache>
                <c:ptCount val="1"/>
                <c:pt idx="0">
                  <c:v>EGRESOS</c:v>
                </c:pt>
              </c:strCache>
            </c:strRef>
          </c:tx>
          <c:spPr>
            <a:solidFill>
              <a:srgbClr val="002060"/>
            </a:solidFill>
            <a:ln>
              <a:noFill/>
            </a:ln>
            <a:effectLst/>
          </c:spPr>
          <c:invertIfNegative val="0"/>
          <c:cat>
            <c:multiLvlStrRef>
              <c:f>'[INFORME de sierju.xlsx]NARIÑO PROCESOS'!$B$4:$C$90</c:f>
              <c:multiLvlStrCache>
                <c:ptCount val="87"/>
                <c:lvl>
                  <c:pt idx="0">
                    <c:v>CIVILES</c:v>
                  </c:pt>
                  <c:pt idx="2">
                    <c:v>ADMINISTRATIVOS</c:v>
                  </c:pt>
                  <c:pt idx="4">
                    <c:v>PENALES</c:v>
                  </c:pt>
                  <c:pt idx="6">
                    <c:v>LABORAL</c:v>
                  </c:pt>
                  <c:pt idx="8">
                    <c:v>TRIBUNALES</c:v>
                  </c:pt>
                  <c:pt idx="10">
                    <c:v>FAMILIA</c:v>
                  </c:pt>
                  <c:pt idx="12">
                    <c:v>PROMISCUOS</c:v>
                  </c:pt>
                  <c:pt idx="14">
                    <c:v>TOTAL PROCESOS  2015</c:v>
                  </c:pt>
                  <c:pt idx="16">
                    <c:v>CIVILES</c:v>
                  </c:pt>
                  <c:pt idx="18">
                    <c:v>ADMINISTRATIVOS</c:v>
                  </c:pt>
                  <c:pt idx="20">
                    <c:v>PENALES</c:v>
                  </c:pt>
                  <c:pt idx="22">
                    <c:v>LABORAL</c:v>
                  </c:pt>
                  <c:pt idx="24">
                    <c:v>TRIBUNALES</c:v>
                  </c:pt>
                  <c:pt idx="26">
                    <c:v>FAMILIA</c:v>
                  </c:pt>
                  <c:pt idx="28">
                    <c:v>PROMISCUOS</c:v>
                  </c:pt>
                  <c:pt idx="30">
                    <c:v>PEQ CAUSAS Y COMP MULT</c:v>
                  </c:pt>
                  <c:pt idx="32">
                    <c:v>TOTAL PROCESOS  2016</c:v>
                  </c:pt>
                  <c:pt idx="34">
                    <c:v>CIVILES</c:v>
                  </c:pt>
                  <c:pt idx="36">
                    <c:v>ADMINISTRATIVOS</c:v>
                  </c:pt>
                  <c:pt idx="38">
                    <c:v>PENALES</c:v>
                  </c:pt>
                  <c:pt idx="40">
                    <c:v>LABORAL</c:v>
                  </c:pt>
                  <c:pt idx="42">
                    <c:v>TRIBUNALES</c:v>
                  </c:pt>
                  <c:pt idx="44">
                    <c:v>FAMILIA</c:v>
                  </c:pt>
                  <c:pt idx="46">
                    <c:v>PROMISCUOS</c:v>
                  </c:pt>
                  <c:pt idx="48">
                    <c:v>PEQ CAUSAS Y COMP MULT</c:v>
                  </c:pt>
                  <c:pt idx="50">
                    <c:v>TOTAL PROCESOS  2017</c:v>
                  </c:pt>
                  <c:pt idx="52">
                    <c:v>CIVILES</c:v>
                  </c:pt>
                  <c:pt idx="54">
                    <c:v>ADMINISTRATIVOS</c:v>
                  </c:pt>
                  <c:pt idx="56">
                    <c:v>PENALES</c:v>
                  </c:pt>
                  <c:pt idx="58">
                    <c:v>LABORAL</c:v>
                  </c:pt>
                  <c:pt idx="60">
                    <c:v>TRIBUNALES</c:v>
                  </c:pt>
                  <c:pt idx="62">
                    <c:v>FAMILIA</c:v>
                  </c:pt>
                  <c:pt idx="64">
                    <c:v>PROMISCUOS</c:v>
                  </c:pt>
                  <c:pt idx="66">
                    <c:v>PEQ CAUSAS Y COMP MULT</c:v>
                  </c:pt>
                  <c:pt idx="68">
                    <c:v>TOTAL PROCESOS  2018</c:v>
                  </c:pt>
                  <c:pt idx="70">
                    <c:v>CIVILES</c:v>
                  </c:pt>
                  <c:pt idx="72">
                    <c:v>ADMINISTRATIVOS</c:v>
                  </c:pt>
                  <c:pt idx="74">
                    <c:v>PENALES</c:v>
                  </c:pt>
                  <c:pt idx="76">
                    <c:v>LABORAL</c:v>
                  </c:pt>
                  <c:pt idx="78">
                    <c:v>TRIBUNALES</c:v>
                  </c:pt>
                  <c:pt idx="80">
                    <c:v>FAMILIA</c:v>
                  </c:pt>
                  <c:pt idx="82">
                    <c:v>PROMISCUOS</c:v>
                  </c:pt>
                  <c:pt idx="84">
                    <c:v>PEQ CAUSAS Y COMP MULT</c:v>
                  </c:pt>
                  <c:pt idx="86">
                    <c:v>TOTAL PROCESOS  2019</c:v>
                  </c:pt>
                </c:lvl>
                <c:lvl>
                  <c:pt idx="0">
                    <c:v>2015</c:v>
                  </c:pt>
                  <c:pt idx="16">
                    <c:v>2016</c:v>
                  </c:pt>
                  <c:pt idx="34">
                    <c:v>2017</c:v>
                  </c:pt>
                  <c:pt idx="52">
                    <c:v>2018</c:v>
                  </c:pt>
                  <c:pt idx="70">
                    <c:v>2019</c:v>
                  </c:pt>
                </c:lvl>
              </c:multiLvlStrCache>
            </c:multiLvlStrRef>
          </c:cat>
          <c:val>
            <c:numRef>
              <c:f>'[INFORME de sierju.xlsx]NARIÑO PROCESOS'!$E$4:$E$90</c:f>
              <c:numCache>
                <c:formatCode>General</c:formatCode>
                <c:ptCount val="87"/>
                <c:pt idx="0">
                  <c:v>20275</c:v>
                </c:pt>
                <c:pt idx="2">
                  <c:v>7227</c:v>
                </c:pt>
                <c:pt idx="4">
                  <c:v>20617</c:v>
                </c:pt>
                <c:pt idx="6">
                  <c:v>1934</c:v>
                </c:pt>
                <c:pt idx="8">
                  <c:v>3708</c:v>
                </c:pt>
                <c:pt idx="10">
                  <c:v>2787</c:v>
                </c:pt>
                <c:pt idx="12">
                  <c:v>10252</c:v>
                </c:pt>
                <c:pt idx="14">
                  <c:v>66800</c:v>
                </c:pt>
                <c:pt idx="16">
                  <c:v>11337</c:v>
                </c:pt>
                <c:pt idx="18">
                  <c:v>3967</c:v>
                </c:pt>
                <c:pt idx="20">
                  <c:v>17074</c:v>
                </c:pt>
                <c:pt idx="22">
                  <c:v>2182</c:v>
                </c:pt>
                <c:pt idx="24">
                  <c:v>3192</c:v>
                </c:pt>
                <c:pt idx="26">
                  <c:v>2493</c:v>
                </c:pt>
                <c:pt idx="28">
                  <c:v>8728</c:v>
                </c:pt>
                <c:pt idx="30">
                  <c:v>641</c:v>
                </c:pt>
                <c:pt idx="32">
                  <c:v>49614</c:v>
                </c:pt>
                <c:pt idx="34">
                  <c:v>9393</c:v>
                </c:pt>
                <c:pt idx="36">
                  <c:v>1990</c:v>
                </c:pt>
                <c:pt idx="38">
                  <c:v>20057</c:v>
                </c:pt>
                <c:pt idx="40">
                  <c:v>1873</c:v>
                </c:pt>
                <c:pt idx="42">
                  <c:v>3409</c:v>
                </c:pt>
                <c:pt idx="44">
                  <c:v>2936</c:v>
                </c:pt>
                <c:pt idx="46">
                  <c:v>10619</c:v>
                </c:pt>
                <c:pt idx="48">
                  <c:v>2082</c:v>
                </c:pt>
                <c:pt idx="50">
                  <c:v>52359</c:v>
                </c:pt>
                <c:pt idx="52">
                  <c:v>9454</c:v>
                </c:pt>
                <c:pt idx="54">
                  <c:v>1791</c:v>
                </c:pt>
                <c:pt idx="56">
                  <c:v>19675</c:v>
                </c:pt>
                <c:pt idx="58">
                  <c:v>1973</c:v>
                </c:pt>
                <c:pt idx="60">
                  <c:v>3851</c:v>
                </c:pt>
                <c:pt idx="62">
                  <c:v>2765</c:v>
                </c:pt>
                <c:pt idx="64">
                  <c:v>9069</c:v>
                </c:pt>
                <c:pt idx="66">
                  <c:v>1799</c:v>
                </c:pt>
                <c:pt idx="68">
                  <c:v>50377</c:v>
                </c:pt>
                <c:pt idx="70">
                  <c:v>9351</c:v>
                </c:pt>
                <c:pt idx="72">
                  <c:v>2146</c:v>
                </c:pt>
                <c:pt idx="74">
                  <c:v>21774</c:v>
                </c:pt>
                <c:pt idx="76">
                  <c:v>2121</c:v>
                </c:pt>
                <c:pt idx="78">
                  <c:v>3655</c:v>
                </c:pt>
                <c:pt idx="80">
                  <c:v>3102</c:v>
                </c:pt>
                <c:pt idx="82">
                  <c:v>10120</c:v>
                </c:pt>
                <c:pt idx="84">
                  <c:v>3296</c:v>
                </c:pt>
                <c:pt idx="86">
                  <c:v>55565</c:v>
                </c:pt>
              </c:numCache>
            </c:numRef>
          </c:val>
        </c:ser>
        <c:dLbls>
          <c:showLegendKey val="0"/>
          <c:showVal val="0"/>
          <c:showCatName val="0"/>
          <c:showSerName val="0"/>
          <c:showPercent val="0"/>
          <c:showBubbleSize val="0"/>
        </c:dLbls>
        <c:gapWidth val="0"/>
        <c:overlap val="-6"/>
        <c:axId val="299912408"/>
        <c:axId val="305327448"/>
      </c:barChart>
      <c:catAx>
        <c:axId val="29991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95000"/>
                    <a:lumOff val="5000"/>
                  </a:schemeClr>
                </a:solidFill>
                <a:latin typeface="+mn-lt"/>
                <a:ea typeface="+mn-ea"/>
                <a:cs typeface="+mn-cs"/>
              </a:defRPr>
            </a:pPr>
            <a:endParaRPr lang="es-CO"/>
          </a:p>
        </c:txPr>
        <c:crossAx val="305327448"/>
        <c:crosses val="autoZero"/>
        <c:auto val="1"/>
        <c:lblAlgn val="ctr"/>
        <c:lblOffset val="100"/>
        <c:noMultiLvlLbl val="0"/>
      </c:catAx>
      <c:valAx>
        <c:axId val="305327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CO"/>
          </a:p>
        </c:txPr>
        <c:crossAx val="29991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95000"/>
                    <a:lumOff val="5000"/>
                  </a:schemeClr>
                </a:solidFill>
                <a:latin typeface="+mn-lt"/>
                <a:ea typeface="+mn-ea"/>
                <a:cs typeface="+mn-cs"/>
              </a:defRPr>
            </a:pPr>
            <a:r>
              <a:rPr lang="es-ES" sz="800" b="1">
                <a:solidFill>
                  <a:schemeClr val="tx1">
                    <a:lumMod val="95000"/>
                    <a:lumOff val="5000"/>
                  </a:schemeClr>
                </a:solidFill>
              </a:rPr>
              <a:t>PUTUMAYO: PROCESOS</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95000"/>
                  <a:lumOff val="5000"/>
                </a:schemeClr>
              </a:solidFill>
              <a:latin typeface="+mn-lt"/>
              <a:ea typeface="+mn-ea"/>
              <a:cs typeface="+mn-cs"/>
            </a:defRPr>
          </a:pPr>
          <a:endParaRPr lang="es-CO"/>
        </a:p>
      </c:txPr>
    </c:title>
    <c:autoTitleDeleted val="0"/>
    <c:plotArea>
      <c:layout>
        <c:manualLayout>
          <c:layoutTarget val="inner"/>
          <c:xMode val="edge"/>
          <c:yMode val="edge"/>
          <c:x val="0.10542230935612074"/>
          <c:y val="0.17443370169217198"/>
          <c:w val="0.85204917720873519"/>
          <c:h val="0.36561822207589517"/>
        </c:manualLayout>
      </c:layout>
      <c:barChart>
        <c:barDir val="col"/>
        <c:grouping val="clustered"/>
        <c:varyColors val="0"/>
        <c:ser>
          <c:idx val="0"/>
          <c:order val="0"/>
          <c:tx>
            <c:strRef>
              <c:f>'[INFORME de sierju.xlsx]PUTUMAYO PROCESOS'!$D$3</c:f>
              <c:strCache>
                <c:ptCount val="1"/>
                <c:pt idx="0">
                  <c:v>INGRESOS</c:v>
                </c:pt>
              </c:strCache>
            </c:strRef>
          </c:tx>
          <c:spPr>
            <a:solidFill>
              <a:schemeClr val="accent1">
                <a:lumMod val="50000"/>
              </a:schemeClr>
            </a:solidFill>
            <a:ln>
              <a:solidFill>
                <a:schemeClr val="bg1"/>
              </a:solidFill>
            </a:ln>
            <a:effectLst/>
          </c:spPr>
          <c:invertIfNegative val="0"/>
          <c:cat>
            <c:multiLvlStrRef>
              <c:f>'[INFORME de sierju.xlsx]PUTUMAYO PROCESOS'!$B$4:$C$82</c:f>
              <c:multiLvlStrCache>
                <c:ptCount val="79"/>
                <c:lvl>
                  <c:pt idx="0">
                    <c:v>CIVILES</c:v>
                  </c:pt>
                  <c:pt idx="2">
                    <c:v>ADMINISTRATIVOS</c:v>
                  </c:pt>
                  <c:pt idx="4">
                    <c:v>PENALES</c:v>
                  </c:pt>
                  <c:pt idx="6">
                    <c:v>LABORAL</c:v>
                  </c:pt>
                  <c:pt idx="8">
                    <c:v>TRIBUNALES</c:v>
                  </c:pt>
                  <c:pt idx="10">
                    <c:v>FAMILIA</c:v>
                  </c:pt>
                  <c:pt idx="12">
                    <c:v>PROMISCUOS</c:v>
                  </c:pt>
                  <c:pt idx="14">
                    <c:v>TOTAL PROCESOS  2015</c:v>
                  </c:pt>
                  <c:pt idx="16">
                    <c:v>CIVILES</c:v>
                  </c:pt>
                  <c:pt idx="18">
                    <c:v>ADMINISTRATIVOS</c:v>
                  </c:pt>
                  <c:pt idx="20">
                    <c:v>PENALES</c:v>
                  </c:pt>
                  <c:pt idx="22">
                    <c:v>LABORAL</c:v>
                  </c:pt>
                  <c:pt idx="24">
                    <c:v>TRIBUNAL</c:v>
                  </c:pt>
                  <c:pt idx="26">
                    <c:v>FAMILIA</c:v>
                  </c:pt>
                  <c:pt idx="28">
                    <c:v>PROMISCUOS</c:v>
                  </c:pt>
                  <c:pt idx="30">
                    <c:v>TOTAL PROCESOS  2016</c:v>
                  </c:pt>
                  <c:pt idx="32">
                    <c:v>CIVILES</c:v>
                  </c:pt>
                  <c:pt idx="34">
                    <c:v>ADMINISTRATIVOS</c:v>
                  </c:pt>
                  <c:pt idx="36">
                    <c:v>PENALES</c:v>
                  </c:pt>
                  <c:pt idx="38">
                    <c:v>LABORAL</c:v>
                  </c:pt>
                  <c:pt idx="40">
                    <c:v>TRIBUNALES</c:v>
                  </c:pt>
                  <c:pt idx="42">
                    <c:v>FAMILIA</c:v>
                  </c:pt>
                  <c:pt idx="44">
                    <c:v>PROMISCUOS</c:v>
                  </c:pt>
                  <c:pt idx="46">
                    <c:v>TOTAL PROCESOS  2017</c:v>
                  </c:pt>
                  <c:pt idx="48">
                    <c:v>CIVILES</c:v>
                  </c:pt>
                  <c:pt idx="50">
                    <c:v>ADMINISTRATIVOS</c:v>
                  </c:pt>
                  <c:pt idx="52">
                    <c:v>PENALES</c:v>
                  </c:pt>
                  <c:pt idx="54">
                    <c:v>LABORAL</c:v>
                  </c:pt>
                  <c:pt idx="56">
                    <c:v>TRIBUNALES</c:v>
                  </c:pt>
                  <c:pt idx="58">
                    <c:v>FAMILIA</c:v>
                  </c:pt>
                  <c:pt idx="60">
                    <c:v>PROMISCUOS</c:v>
                  </c:pt>
                  <c:pt idx="62">
                    <c:v>TOTAL PROCESOS  2018</c:v>
                  </c:pt>
                  <c:pt idx="64">
                    <c:v>CIVILES</c:v>
                  </c:pt>
                  <c:pt idx="66">
                    <c:v>ADMINISTRATIVOS</c:v>
                  </c:pt>
                  <c:pt idx="68">
                    <c:v>PENALES</c:v>
                  </c:pt>
                  <c:pt idx="70">
                    <c:v>LABORAL</c:v>
                  </c:pt>
                  <c:pt idx="72">
                    <c:v>TRIBUNALES</c:v>
                  </c:pt>
                  <c:pt idx="74">
                    <c:v>FAMILIA</c:v>
                  </c:pt>
                  <c:pt idx="76">
                    <c:v>PROMISCUOS</c:v>
                  </c:pt>
                  <c:pt idx="78">
                    <c:v>TOTAL PROCESOS  2019</c:v>
                  </c:pt>
                </c:lvl>
                <c:lvl>
                  <c:pt idx="0">
                    <c:v>2015</c:v>
                  </c:pt>
                  <c:pt idx="16">
                    <c:v>2016</c:v>
                  </c:pt>
                  <c:pt idx="32">
                    <c:v>2017</c:v>
                  </c:pt>
                  <c:pt idx="48">
                    <c:v>2018</c:v>
                  </c:pt>
                  <c:pt idx="64">
                    <c:v>2019</c:v>
                  </c:pt>
                </c:lvl>
              </c:multiLvlStrCache>
            </c:multiLvlStrRef>
          </c:cat>
          <c:val>
            <c:numRef>
              <c:f>'[INFORME de sierju.xlsx]PUTUMAYO PROCESOS'!$D$4:$D$82</c:f>
              <c:numCache>
                <c:formatCode>General</c:formatCode>
                <c:ptCount val="79"/>
                <c:pt idx="0">
                  <c:v>1173</c:v>
                </c:pt>
                <c:pt idx="2">
                  <c:v>947</c:v>
                </c:pt>
                <c:pt idx="4">
                  <c:v>4360</c:v>
                </c:pt>
                <c:pt idx="6">
                  <c:v>284</c:v>
                </c:pt>
                <c:pt idx="8">
                  <c:v>255</c:v>
                </c:pt>
                <c:pt idx="10">
                  <c:v>811</c:v>
                </c:pt>
                <c:pt idx="12">
                  <c:v>6114</c:v>
                </c:pt>
                <c:pt idx="14">
                  <c:v>13944</c:v>
                </c:pt>
                <c:pt idx="16">
                  <c:v>1069</c:v>
                </c:pt>
                <c:pt idx="18">
                  <c:v>1610</c:v>
                </c:pt>
                <c:pt idx="20">
                  <c:v>2957</c:v>
                </c:pt>
                <c:pt idx="22">
                  <c:v>512</c:v>
                </c:pt>
                <c:pt idx="24">
                  <c:v>159</c:v>
                </c:pt>
                <c:pt idx="26">
                  <c:v>517</c:v>
                </c:pt>
                <c:pt idx="28">
                  <c:v>5446</c:v>
                </c:pt>
                <c:pt idx="30">
                  <c:v>12270</c:v>
                </c:pt>
                <c:pt idx="32">
                  <c:v>1915</c:v>
                </c:pt>
                <c:pt idx="34">
                  <c:v>1122</c:v>
                </c:pt>
                <c:pt idx="36">
                  <c:v>2228</c:v>
                </c:pt>
                <c:pt idx="38">
                  <c:v>226</c:v>
                </c:pt>
                <c:pt idx="40">
                  <c:v>147</c:v>
                </c:pt>
                <c:pt idx="42">
                  <c:v>517</c:v>
                </c:pt>
                <c:pt idx="44">
                  <c:v>6273</c:v>
                </c:pt>
                <c:pt idx="46">
                  <c:v>12428</c:v>
                </c:pt>
                <c:pt idx="48">
                  <c:v>1619</c:v>
                </c:pt>
                <c:pt idx="50">
                  <c:v>566</c:v>
                </c:pt>
                <c:pt idx="52">
                  <c:v>2595</c:v>
                </c:pt>
                <c:pt idx="54">
                  <c:v>233</c:v>
                </c:pt>
                <c:pt idx="56">
                  <c:v>103</c:v>
                </c:pt>
                <c:pt idx="58">
                  <c:v>576</c:v>
                </c:pt>
                <c:pt idx="60">
                  <c:v>6269</c:v>
                </c:pt>
                <c:pt idx="62">
                  <c:v>11961</c:v>
                </c:pt>
                <c:pt idx="64">
                  <c:v>1289</c:v>
                </c:pt>
                <c:pt idx="66">
                  <c:v>472</c:v>
                </c:pt>
                <c:pt idx="68">
                  <c:v>2688</c:v>
                </c:pt>
                <c:pt idx="70">
                  <c:v>188</c:v>
                </c:pt>
                <c:pt idx="72">
                  <c:v>135</c:v>
                </c:pt>
                <c:pt idx="74">
                  <c:v>552</c:v>
                </c:pt>
                <c:pt idx="76">
                  <c:v>6063</c:v>
                </c:pt>
                <c:pt idx="78">
                  <c:v>11387</c:v>
                </c:pt>
              </c:numCache>
            </c:numRef>
          </c:val>
        </c:ser>
        <c:ser>
          <c:idx val="1"/>
          <c:order val="1"/>
          <c:tx>
            <c:strRef>
              <c:f>'[INFORME de sierju.xlsx]PUTUMAYO PROCESOS'!$E$3</c:f>
              <c:strCache>
                <c:ptCount val="1"/>
                <c:pt idx="0">
                  <c:v>EGRESOS</c:v>
                </c:pt>
              </c:strCache>
            </c:strRef>
          </c:tx>
          <c:spPr>
            <a:solidFill>
              <a:srgbClr val="FF0000"/>
            </a:solidFill>
            <a:ln>
              <a:noFill/>
            </a:ln>
            <a:effectLst/>
          </c:spPr>
          <c:invertIfNegative val="0"/>
          <c:cat>
            <c:multiLvlStrRef>
              <c:f>'[INFORME de sierju.xlsx]PUTUMAYO PROCESOS'!$B$4:$C$82</c:f>
              <c:multiLvlStrCache>
                <c:ptCount val="79"/>
                <c:lvl>
                  <c:pt idx="0">
                    <c:v>CIVILES</c:v>
                  </c:pt>
                  <c:pt idx="2">
                    <c:v>ADMINISTRATIVOS</c:v>
                  </c:pt>
                  <c:pt idx="4">
                    <c:v>PENALES</c:v>
                  </c:pt>
                  <c:pt idx="6">
                    <c:v>LABORAL</c:v>
                  </c:pt>
                  <c:pt idx="8">
                    <c:v>TRIBUNALES</c:v>
                  </c:pt>
                  <c:pt idx="10">
                    <c:v>FAMILIA</c:v>
                  </c:pt>
                  <c:pt idx="12">
                    <c:v>PROMISCUOS</c:v>
                  </c:pt>
                  <c:pt idx="14">
                    <c:v>TOTAL PROCESOS  2015</c:v>
                  </c:pt>
                  <c:pt idx="16">
                    <c:v>CIVILES</c:v>
                  </c:pt>
                  <c:pt idx="18">
                    <c:v>ADMINISTRATIVOS</c:v>
                  </c:pt>
                  <c:pt idx="20">
                    <c:v>PENALES</c:v>
                  </c:pt>
                  <c:pt idx="22">
                    <c:v>LABORAL</c:v>
                  </c:pt>
                  <c:pt idx="24">
                    <c:v>TRIBUNAL</c:v>
                  </c:pt>
                  <c:pt idx="26">
                    <c:v>FAMILIA</c:v>
                  </c:pt>
                  <c:pt idx="28">
                    <c:v>PROMISCUOS</c:v>
                  </c:pt>
                  <c:pt idx="30">
                    <c:v>TOTAL PROCESOS  2016</c:v>
                  </c:pt>
                  <c:pt idx="32">
                    <c:v>CIVILES</c:v>
                  </c:pt>
                  <c:pt idx="34">
                    <c:v>ADMINISTRATIVOS</c:v>
                  </c:pt>
                  <c:pt idx="36">
                    <c:v>PENALES</c:v>
                  </c:pt>
                  <c:pt idx="38">
                    <c:v>LABORAL</c:v>
                  </c:pt>
                  <c:pt idx="40">
                    <c:v>TRIBUNALES</c:v>
                  </c:pt>
                  <c:pt idx="42">
                    <c:v>FAMILIA</c:v>
                  </c:pt>
                  <c:pt idx="44">
                    <c:v>PROMISCUOS</c:v>
                  </c:pt>
                  <c:pt idx="46">
                    <c:v>TOTAL PROCESOS  2017</c:v>
                  </c:pt>
                  <c:pt idx="48">
                    <c:v>CIVILES</c:v>
                  </c:pt>
                  <c:pt idx="50">
                    <c:v>ADMINISTRATIVOS</c:v>
                  </c:pt>
                  <c:pt idx="52">
                    <c:v>PENALES</c:v>
                  </c:pt>
                  <c:pt idx="54">
                    <c:v>LABORAL</c:v>
                  </c:pt>
                  <c:pt idx="56">
                    <c:v>TRIBUNALES</c:v>
                  </c:pt>
                  <c:pt idx="58">
                    <c:v>FAMILIA</c:v>
                  </c:pt>
                  <c:pt idx="60">
                    <c:v>PROMISCUOS</c:v>
                  </c:pt>
                  <c:pt idx="62">
                    <c:v>TOTAL PROCESOS  2018</c:v>
                  </c:pt>
                  <c:pt idx="64">
                    <c:v>CIVILES</c:v>
                  </c:pt>
                  <c:pt idx="66">
                    <c:v>ADMINISTRATIVOS</c:v>
                  </c:pt>
                  <c:pt idx="68">
                    <c:v>PENALES</c:v>
                  </c:pt>
                  <c:pt idx="70">
                    <c:v>LABORAL</c:v>
                  </c:pt>
                  <c:pt idx="72">
                    <c:v>TRIBUNALES</c:v>
                  </c:pt>
                  <c:pt idx="74">
                    <c:v>FAMILIA</c:v>
                  </c:pt>
                  <c:pt idx="76">
                    <c:v>PROMISCUOS</c:v>
                  </c:pt>
                  <c:pt idx="78">
                    <c:v>TOTAL PROCESOS  2019</c:v>
                  </c:pt>
                </c:lvl>
                <c:lvl>
                  <c:pt idx="0">
                    <c:v>2015</c:v>
                  </c:pt>
                  <c:pt idx="16">
                    <c:v>2016</c:v>
                  </c:pt>
                  <c:pt idx="32">
                    <c:v>2017</c:v>
                  </c:pt>
                  <c:pt idx="48">
                    <c:v>2018</c:v>
                  </c:pt>
                  <c:pt idx="64">
                    <c:v>2019</c:v>
                  </c:pt>
                </c:lvl>
              </c:multiLvlStrCache>
            </c:multiLvlStrRef>
          </c:cat>
          <c:val>
            <c:numRef>
              <c:f>'[INFORME de sierju.xlsx]PUTUMAYO PROCESOS'!$E$4:$E$82</c:f>
              <c:numCache>
                <c:formatCode>General</c:formatCode>
                <c:ptCount val="79"/>
                <c:pt idx="0">
                  <c:v>776</c:v>
                </c:pt>
                <c:pt idx="2">
                  <c:v>513</c:v>
                </c:pt>
                <c:pt idx="4">
                  <c:v>3608</c:v>
                </c:pt>
                <c:pt idx="6">
                  <c:v>370</c:v>
                </c:pt>
                <c:pt idx="8">
                  <c:v>169</c:v>
                </c:pt>
                <c:pt idx="10">
                  <c:v>756</c:v>
                </c:pt>
                <c:pt idx="12">
                  <c:v>5410</c:v>
                </c:pt>
                <c:pt idx="14">
                  <c:v>11602</c:v>
                </c:pt>
                <c:pt idx="16">
                  <c:v>929</c:v>
                </c:pt>
                <c:pt idx="18">
                  <c:v>881</c:v>
                </c:pt>
                <c:pt idx="20">
                  <c:v>2594</c:v>
                </c:pt>
                <c:pt idx="22">
                  <c:v>461</c:v>
                </c:pt>
                <c:pt idx="24">
                  <c:v>189</c:v>
                </c:pt>
                <c:pt idx="26">
                  <c:v>627</c:v>
                </c:pt>
                <c:pt idx="28">
                  <c:v>4636</c:v>
                </c:pt>
                <c:pt idx="30">
                  <c:v>10317</c:v>
                </c:pt>
                <c:pt idx="32">
                  <c:v>1107</c:v>
                </c:pt>
                <c:pt idx="34">
                  <c:v>571</c:v>
                </c:pt>
                <c:pt idx="36">
                  <c:v>2640</c:v>
                </c:pt>
                <c:pt idx="38">
                  <c:v>211</c:v>
                </c:pt>
                <c:pt idx="40">
                  <c:v>145</c:v>
                </c:pt>
                <c:pt idx="42">
                  <c:v>505</c:v>
                </c:pt>
                <c:pt idx="44">
                  <c:v>4877</c:v>
                </c:pt>
                <c:pt idx="46">
                  <c:v>10056</c:v>
                </c:pt>
                <c:pt idx="48">
                  <c:v>1672</c:v>
                </c:pt>
                <c:pt idx="50">
                  <c:v>691</c:v>
                </c:pt>
                <c:pt idx="52">
                  <c:v>2411</c:v>
                </c:pt>
                <c:pt idx="54">
                  <c:v>215</c:v>
                </c:pt>
                <c:pt idx="56">
                  <c:v>104</c:v>
                </c:pt>
                <c:pt idx="58">
                  <c:v>521</c:v>
                </c:pt>
                <c:pt idx="60">
                  <c:v>5822</c:v>
                </c:pt>
                <c:pt idx="62">
                  <c:v>11436</c:v>
                </c:pt>
                <c:pt idx="64">
                  <c:v>1083</c:v>
                </c:pt>
                <c:pt idx="66">
                  <c:v>641</c:v>
                </c:pt>
                <c:pt idx="68">
                  <c:v>3247</c:v>
                </c:pt>
                <c:pt idx="70">
                  <c:v>246</c:v>
                </c:pt>
                <c:pt idx="72">
                  <c:v>124</c:v>
                </c:pt>
                <c:pt idx="74">
                  <c:v>469</c:v>
                </c:pt>
                <c:pt idx="76">
                  <c:v>6314</c:v>
                </c:pt>
                <c:pt idx="78">
                  <c:v>12124</c:v>
                </c:pt>
              </c:numCache>
            </c:numRef>
          </c:val>
        </c:ser>
        <c:dLbls>
          <c:showLegendKey val="0"/>
          <c:showVal val="0"/>
          <c:showCatName val="0"/>
          <c:showSerName val="0"/>
          <c:showPercent val="0"/>
          <c:showBubbleSize val="0"/>
        </c:dLbls>
        <c:gapWidth val="0"/>
        <c:overlap val="-6"/>
        <c:axId val="305329800"/>
        <c:axId val="305329408"/>
      </c:barChart>
      <c:catAx>
        <c:axId val="30532980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500" b="1" i="0" u="none" strike="noStrike" kern="1200" baseline="0">
                <a:solidFill>
                  <a:schemeClr val="tx1">
                    <a:lumMod val="95000"/>
                    <a:lumOff val="5000"/>
                  </a:schemeClr>
                </a:solidFill>
                <a:latin typeface="+mn-lt"/>
                <a:ea typeface="+mn-ea"/>
                <a:cs typeface="+mn-cs"/>
              </a:defRPr>
            </a:pPr>
            <a:endParaRPr lang="es-CO"/>
          </a:p>
        </c:txPr>
        <c:crossAx val="305329408"/>
        <c:crosses val="autoZero"/>
        <c:auto val="1"/>
        <c:lblAlgn val="ctr"/>
        <c:lblOffset val="100"/>
        <c:noMultiLvlLbl val="0"/>
      </c:catAx>
      <c:valAx>
        <c:axId val="30532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CO"/>
          </a:p>
        </c:txPr>
        <c:crossAx val="305329800"/>
        <c:crosses val="autoZero"/>
        <c:crossBetween val="between"/>
      </c:valAx>
      <c:spPr>
        <a:noFill/>
        <a:ln>
          <a:noFill/>
        </a:ln>
        <a:effectLst/>
      </c:spPr>
    </c:plotArea>
    <c:legend>
      <c:legendPos val="b"/>
      <c:layout>
        <c:manualLayout>
          <c:xMode val="edge"/>
          <c:yMode val="edge"/>
          <c:x val="0.26224719203739588"/>
          <c:y val="0.93613236618286688"/>
          <c:w val="0.57781424142009319"/>
          <c:h val="4.5473962442854836E-2"/>
        </c:manualLayout>
      </c:layout>
      <c:overlay val="0"/>
      <c:spPr>
        <a:noFill/>
        <a:ln>
          <a:noFill/>
        </a:ln>
        <a:effectLst/>
      </c:spPr>
      <c:txPr>
        <a:bodyPr rot="0" spcFirstLastPara="1" vertOverflow="ellipsis" vert="horz" wrap="square" anchor="ctr" anchorCtr="1"/>
        <a:lstStyle/>
        <a:p>
          <a:pPr>
            <a:defRPr sz="500" b="1" i="0" u="none" strike="noStrike" kern="1200" baseline="0">
              <a:solidFill>
                <a:schemeClr val="tx1">
                  <a:lumMod val="95000"/>
                  <a:lumOff val="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95000"/>
                    <a:lumOff val="5000"/>
                  </a:schemeClr>
                </a:solidFill>
                <a:latin typeface="+mn-lt"/>
                <a:ea typeface="+mn-ea"/>
                <a:cs typeface="+mn-cs"/>
              </a:defRPr>
            </a:pPr>
            <a:r>
              <a:rPr lang="es-ES" sz="800" b="1">
                <a:solidFill>
                  <a:schemeClr val="tx1">
                    <a:lumMod val="95000"/>
                    <a:lumOff val="5000"/>
                  </a:schemeClr>
                </a:solidFill>
              </a:rPr>
              <a:t>PUTUMAYO</a:t>
            </a:r>
            <a:r>
              <a:rPr lang="es-ES" sz="800" b="1" baseline="0">
                <a:solidFill>
                  <a:schemeClr val="tx1">
                    <a:lumMod val="95000"/>
                    <a:lumOff val="5000"/>
                  </a:schemeClr>
                </a:solidFill>
              </a:rPr>
              <a:t> TUTELAS y HABEAS CORPUS</a:t>
            </a:r>
            <a:endParaRPr lang="es-ES" sz="800" b="1">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95000"/>
                  <a:lumOff val="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'[INFORME de sierju.xlsx]PUTUMAYO TUTELAS Y HC'!$D$3</c:f>
              <c:strCache>
                <c:ptCount val="1"/>
                <c:pt idx="0">
                  <c:v>INGRESOS </c:v>
                </c:pt>
              </c:strCache>
            </c:strRef>
          </c:tx>
          <c:spPr>
            <a:solidFill>
              <a:schemeClr val="accent1">
                <a:lumMod val="50000"/>
              </a:schemeClr>
            </a:solidFill>
            <a:ln>
              <a:noFill/>
            </a:ln>
            <a:effectLst/>
          </c:spPr>
          <c:invertIfNegative val="0"/>
          <c:cat>
            <c:multiLvlStrRef>
              <c:f>'[INFORME de sierju.xlsx]PUTUMAYO TUTELAS Y HC'!$B$4:$C$82</c:f>
              <c:multiLvlStrCache>
                <c:ptCount val="79"/>
                <c:lvl>
                  <c:pt idx="0">
                    <c:v>CIVILES</c:v>
                  </c:pt>
                  <c:pt idx="2">
                    <c:v>ADMINISTRATIVOS</c:v>
                  </c:pt>
                  <c:pt idx="4">
                    <c:v>PENALES</c:v>
                  </c:pt>
                  <c:pt idx="6">
                    <c:v>LABORAL</c:v>
                  </c:pt>
                  <c:pt idx="8">
                    <c:v>TRIBUNALES</c:v>
                  </c:pt>
                  <c:pt idx="10">
                    <c:v>FAMILIA</c:v>
                  </c:pt>
                  <c:pt idx="12">
                    <c:v>PROMISCUOS</c:v>
                  </c:pt>
                  <c:pt idx="14">
                    <c:v>TOTAL TUTELAS 2015</c:v>
                  </c:pt>
                  <c:pt idx="16">
                    <c:v>CIVILES</c:v>
                  </c:pt>
                  <c:pt idx="18">
                    <c:v>ADMINISTRATIVOS</c:v>
                  </c:pt>
                  <c:pt idx="20">
                    <c:v>PENALES</c:v>
                  </c:pt>
                  <c:pt idx="22">
                    <c:v>LABORAL</c:v>
                  </c:pt>
                  <c:pt idx="24">
                    <c:v>TRIBUNALES</c:v>
                  </c:pt>
                  <c:pt idx="26">
                    <c:v>FAMILIA</c:v>
                  </c:pt>
                  <c:pt idx="28">
                    <c:v>PROMISCUOS</c:v>
                  </c:pt>
                  <c:pt idx="30">
                    <c:v>TOTAL TUTELAS 2016</c:v>
                  </c:pt>
                  <c:pt idx="32">
                    <c:v>CIVILES</c:v>
                  </c:pt>
                  <c:pt idx="34">
                    <c:v>ADMINISTRATIVOS</c:v>
                  </c:pt>
                  <c:pt idx="36">
                    <c:v>PENALES</c:v>
                  </c:pt>
                  <c:pt idx="38">
                    <c:v>LABORAL</c:v>
                  </c:pt>
                  <c:pt idx="40">
                    <c:v>TRIBUNALES</c:v>
                  </c:pt>
                  <c:pt idx="42">
                    <c:v>FAMILIA</c:v>
                  </c:pt>
                  <c:pt idx="44">
                    <c:v>PROMISCUOS</c:v>
                  </c:pt>
                  <c:pt idx="46">
                    <c:v>TOTAL TUTELAS 2017</c:v>
                  </c:pt>
                  <c:pt idx="48">
                    <c:v>CIVILES</c:v>
                  </c:pt>
                  <c:pt idx="50">
                    <c:v>ADMINISTRATIVOS</c:v>
                  </c:pt>
                  <c:pt idx="52">
                    <c:v>PENALES</c:v>
                  </c:pt>
                  <c:pt idx="54">
                    <c:v>LABORAL</c:v>
                  </c:pt>
                  <c:pt idx="56">
                    <c:v>TRIBUNALES</c:v>
                  </c:pt>
                  <c:pt idx="58">
                    <c:v>FAMILIA</c:v>
                  </c:pt>
                  <c:pt idx="60">
                    <c:v>PROMISCUOS</c:v>
                  </c:pt>
                  <c:pt idx="62">
                    <c:v>TOTAL TUTELAS 2018</c:v>
                  </c:pt>
                  <c:pt idx="64">
                    <c:v>CIVILES</c:v>
                  </c:pt>
                  <c:pt idx="66">
                    <c:v>ADMINISTRATIVOS</c:v>
                  </c:pt>
                  <c:pt idx="68">
                    <c:v>PENALES</c:v>
                  </c:pt>
                  <c:pt idx="70">
                    <c:v>LABORAL</c:v>
                  </c:pt>
                  <c:pt idx="72">
                    <c:v>TRIBUNALES</c:v>
                  </c:pt>
                  <c:pt idx="74">
                    <c:v>FAMILIA</c:v>
                  </c:pt>
                  <c:pt idx="76">
                    <c:v>PROMISCUOS</c:v>
                  </c:pt>
                  <c:pt idx="78">
                    <c:v>TOTAL TUTELAS 2019</c:v>
                  </c:pt>
                </c:lvl>
                <c:lvl>
                  <c:pt idx="0">
                    <c:v>2015</c:v>
                  </c:pt>
                  <c:pt idx="16">
                    <c:v>2016</c:v>
                  </c:pt>
                  <c:pt idx="32">
                    <c:v>2017</c:v>
                  </c:pt>
                  <c:pt idx="48">
                    <c:v>2018</c:v>
                  </c:pt>
                  <c:pt idx="64">
                    <c:v>2019</c:v>
                  </c:pt>
                </c:lvl>
              </c:multiLvlStrCache>
            </c:multiLvlStrRef>
          </c:cat>
          <c:val>
            <c:numRef>
              <c:f>'[INFORME de sierju.xlsx]PUTUMAYO TUTELAS Y HC'!$D$4:$D$82</c:f>
              <c:numCache>
                <c:formatCode>General</c:formatCode>
                <c:ptCount val="79"/>
                <c:pt idx="0">
                  <c:v>1149</c:v>
                </c:pt>
                <c:pt idx="2">
                  <c:v>569</c:v>
                </c:pt>
                <c:pt idx="4">
                  <c:v>4064</c:v>
                </c:pt>
                <c:pt idx="6">
                  <c:v>540</c:v>
                </c:pt>
                <c:pt idx="8">
                  <c:v>4005</c:v>
                </c:pt>
                <c:pt idx="10">
                  <c:v>1954</c:v>
                </c:pt>
                <c:pt idx="12">
                  <c:v>1805</c:v>
                </c:pt>
                <c:pt idx="14">
                  <c:v>14086</c:v>
                </c:pt>
                <c:pt idx="16">
                  <c:v>1329</c:v>
                </c:pt>
                <c:pt idx="18">
                  <c:v>278</c:v>
                </c:pt>
                <c:pt idx="20">
                  <c:v>2705</c:v>
                </c:pt>
                <c:pt idx="22">
                  <c:v>324</c:v>
                </c:pt>
                <c:pt idx="24">
                  <c:v>463</c:v>
                </c:pt>
                <c:pt idx="26">
                  <c:v>1167</c:v>
                </c:pt>
                <c:pt idx="28">
                  <c:v>1449</c:v>
                </c:pt>
                <c:pt idx="30">
                  <c:v>7715</c:v>
                </c:pt>
                <c:pt idx="32">
                  <c:v>663</c:v>
                </c:pt>
                <c:pt idx="34">
                  <c:v>510</c:v>
                </c:pt>
                <c:pt idx="36">
                  <c:v>3454</c:v>
                </c:pt>
                <c:pt idx="38">
                  <c:v>575</c:v>
                </c:pt>
                <c:pt idx="40">
                  <c:v>1645</c:v>
                </c:pt>
                <c:pt idx="42">
                  <c:v>1460</c:v>
                </c:pt>
                <c:pt idx="44">
                  <c:v>1903</c:v>
                </c:pt>
                <c:pt idx="46">
                  <c:v>10210</c:v>
                </c:pt>
                <c:pt idx="48">
                  <c:v>660</c:v>
                </c:pt>
                <c:pt idx="50">
                  <c:v>456</c:v>
                </c:pt>
                <c:pt idx="52">
                  <c:v>2699</c:v>
                </c:pt>
                <c:pt idx="54">
                  <c:v>545</c:v>
                </c:pt>
                <c:pt idx="56">
                  <c:v>692</c:v>
                </c:pt>
                <c:pt idx="58">
                  <c:v>1182</c:v>
                </c:pt>
                <c:pt idx="60">
                  <c:v>2322</c:v>
                </c:pt>
                <c:pt idx="62">
                  <c:v>8556</c:v>
                </c:pt>
                <c:pt idx="64">
                  <c:v>521</c:v>
                </c:pt>
                <c:pt idx="66">
                  <c:v>299</c:v>
                </c:pt>
                <c:pt idx="68">
                  <c:v>1614</c:v>
                </c:pt>
                <c:pt idx="70">
                  <c:v>352</c:v>
                </c:pt>
                <c:pt idx="72">
                  <c:v>699</c:v>
                </c:pt>
                <c:pt idx="74">
                  <c:v>765</c:v>
                </c:pt>
                <c:pt idx="76">
                  <c:v>1765</c:v>
                </c:pt>
                <c:pt idx="78">
                  <c:v>6015</c:v>
                </c:pt>
              </c:numCache>
            </c:numRef>
          </c:val>
        </c:ser>
        <c:ser>
          <c:idx val="1"/>
          <c:order val="1"/>
          <c:tx>
            <c:strRef>
              <c:f>'[INFORME de sierju.xlsx]PUTUMAYO TUTELAS Y HC'!$E$3</c:f>
              <c:strCache>
                <c:ptCount val="1"/>
                <c:pt idx="0">
                  <c:v>EGRESOS</c:v>
                </c:pt>
              </c:strCache>
            </c:strRef>
          </c:tx>
          <c:spPr>
            <a:solidFill>
              <a:srgbClr val="FF0000"/>
            </a:solidFill>
            <a:ln>
              <a:noFill/>
            </a:ln>
            <a:effectLst/>
          </c:spPr>
          <c:invertIfNegative val="0"/>
          <c:cat>
            <c:multiLvlStrRef>
              <c:f>'[INFORME de sierju.xlsx]PUTUMAYO TUTELAS Y HC'!$B$4:$C$82</c:f>
              <c:multiLvlStrCache>
                <c:ptCount val="79"/>
                <c:lvl>
                  <c:pt idx="0">
                    <c:v>CIVILES</c:v>
                  </c:pt>
                  <c:pt idx="2">
                    <c:v>ADMINISTRATIVOS</c:v>
                  </c:pt>
                  <c:pt idx="4">
                    <c:v>PENALES</c:v>
                  </c:pt>
                  <c:pt idx="6">
                    <c:v>LABORAL</c:v>
                  </c:pt>
                  <c:pt idx="8">
                    <c:v>TRIBUNALES</c:v>
                  </c:pt>
                  <c:pt idx="10">
                    <c:v>FAMILIA</c:v>
                  </c:pt>
                  <c:pt idx="12">
                    <c:v>PROMISCUOS</c:v>
                  </c:pt>
                  <c:pt idx="14">
                    <c:v>TOTAL TUTELAS 2015</c:v>
                  </c:pt>
                  <c:pt idx="16">
                    <c:v>CIVILES</c:v>
                  </c:pt>
                  <c:pt idx="18">
                    <c:v>ADMINISTRATIVOS</c:v>
                  </c:pt>
                  <c:pt idx="20">
                    <c:v>PENALES</c:v>
                  </c:pt>
                  <c:pt idx="22">
                    <c:v>LABORAL</c:v>
                  </c:pt>
                  <c:pt idx="24">
                    <c:v>TRIBUNALES</c:v>
                  </c:pt>
                  <c:pt idx="26">
                    <c:v>FAMILIA</c:v>
                  </c:pt>
                  <c:pt idx="28">
                    <c:v>PROMISCUOS</c:v>
                  </c:pt>
                  <c:pt idx="30">
                    <c:v>TOTAL TUTELAS 2016</c:v>
                  </c:pt>
                  <c:pt idx="32">
                    <c:v>CIVILES</c:v>
                  </c:pt>
                  <c:pt idx="34">
                    <c:v>ADMINISTRATIVOS</c:v>
                  </c:pt>
                  <c:pt idx="36">
                    <c:v>PENALES</c:v>
                  </c:pt>
                  <c:pt idx="38">
                    <c:v>LABORAL</c:v>
                  </c:pt>
                  <c:pt idx="40">
                    <c:v>TRIBUNALES</c:v>
                  </c:pt>
                  <c:pt idx="42">
                    <c:v>FAMILIA</c:v>
                  </c:pt>
                  <c:pt idx="44">
                    <c:v>PROMISCUOS</c:v>
                  </c:pt>
                  <c:pt idx="46">
                    <c:v>TOTAL TUTELAS 2017</c:v>
                  </c:pt>
                  <c:pt idx="48">
                    <c:v>CIVILES</c:v>
                  </c:pt>
                  <c:pt idx="50">
                    <c:v>ADMINISTRATIVOS</c:v>
                  </c:pt>
                  <c:pt idx="52">
                    <c:v>PENALES</c:v>
                  </c:pt>
                  <c:pt idx="54">
                    <c:v>LABORAL</c:v>
                  </c:pt>
                  <c:pt idx="56">
                    <c:v>TRIBUNALES</c:v>
                  </c:pt>
                  <c:pt idx="58">
                    <c:v>FAMILIA</c:v>
                  </c:pt>
                  <c:pt idx="60">
                    <c:v>PROMISCUOS</c:v>
                  </c:pt>
                  <c:pt idx="62">
                    <c:v>TOTAL TUTELAS 2018</c:v>
                  </c:pt>
                  <c:pt idx="64">
                    <c:v>CIVILES</c:v>
                  </c:pt>
                  <c:pt idx="66">
                    <c:v>ADMINISTRATIVOS</c:v>
                  </c:pt>
                  <c:pt idx="68">
                    <c:v>PENALES</c:v>
                  </c:pt>
                  <c:pt idx="70">
                    <c:v>LABORAL</c:v>
                  </c:pt>
                  <c:pt idx="72">
                    <c:v>TRIBUNALES</c:v>
                  </c:pt>
                  <c:pt idx="74">
                    <c:v>FAMILIA</c:v>
                  </c:pt>
                  <c:pt idx="76">
                    <c:v>PROMISCUOS</c:v>
                  </c:pt>
                  <c:pt idx="78">
                    <c:v>TOTAL TUTELAS 2019</c:v>
                  </c:pt>
                </c:lvl>
                <c:lvl>
                  <c:pt idx="0">
                    <c:v>2015</c:v>
                  </c:pt>
                  <c:pt idx="16">
                    <c:v>2016</c:v>
                  </c:pt>
                  <c:pt idx="32">
                    <c:v>2017</c:v>
                  </c:pt>
                  <c:pt idx="48">
                    <c:v>2018</c:v>
                  </c:pt>
                  <c:pt idx="64">
                    <c:v>2019</c:v>
                  </c:pt>
                </c:lvl>
              </c:multiLvlStrCache>
            </c:multiLvlStrRef>
          </c:cat>
          <c:val>
            <c:numRef>
              <c:f>'[INFORME de sierju.xlsx]PUTUMAYO TUTELAS Y HC'!$E$4:$E$82</c:f>
              <c:numCache>
                <c:formatCode>General</c:formatCode>
                <c:ptCount val="79"/>
                <c:pt idx="0">
                  <c:v>1132</c:v>
                </c:pt>
                <c:pt idx="2">
                  <c:v>571</c:v>
                </c:pt>
                <c:pt idx="4">
                  <c:v>3996</c:v>
                </c:pt>
                <c:pt idx="6">
                  <c:v>543</c:v>
                </c:pt>
                <c:pt idx="8">
                  <c:v>4023</c:v>
                </c:pt>
                <c:pt idx="10">
                  <c:v>1852</c:v>
                </c:pt>
                <c:pt idx="12">
                  <c:v>1834</c:v>
                </c:pt>
                <c:pt idx="14">
                  <c:v>13951</c:v>
                </c:pt>
                <c:pt idx="16">
                  <c:v>1310</c:v>
                </c:pt>
                <c:pt idx="18">
                  <c:v>278</c:v>
                </c:pt>
                <c:pt idx="20">
                  <c:v>2790</c:v>
                </c:pt>
                <c:pt idx="22">
                  <c:v>321</c:v>
                </c:pt>
                <c:pt idx="24">
                  <c:v>461</c:v>
                </c:pt>
                <c:pt idx="26">
                  <c:v>1175</c:v>
                </c:pt>
                <c:pt idx="28">
                  <c:v>1417</c:v>
                </c:pt>
                <c:pt idx="30">
                  <c:v>7752</c:v>
                </c:pt>
                <c:pt idx="32">
                  <c:v>669</c:v>
                </c:pt>
                <c:pt idx="34">
                  <c:v>496</c:v>
                </c:pt>
                <c:pt idx="36">
                  <c:v>3379</c:v>
                </c:pt>
                <c:pt idx="38">
                  <c:v>459</c:v>
                </c:pt>
                <c:pt idx="40">
                  <c:v>1618</c:v>
                </c:pt>
                <c:pt idx="42">
                  <c:v>1576</c:v>
                </c:pt>
                <c:pt idx="44">
                  <c:v>1836</c:v>
                </c:pt>
                <c:pt idx="46">
                  <c:v>10033</c:v>
                </c:pt>
                <c:pt idx="48">
                  <c:v>668</c:v>
                </c:pt>
                <c:pt idx="50">
                  <c:v>466</c:v>
                </c:pt>
                <c:pt idx="52">
                  <c:v>2718</c:v>
                </c:pt>
                <c:pt idx="54">
                  <c:v>634</c:v>
                </c:pt>
                <c:pt idx="56">
                  <c:v>664</c:v>
                </c:pt>
                <c:pt idx="58">
                  <c:v>1184</c:v>
                </c:pt>
                <c:pt idx="60">
                  <c:v>2285</c:v>
                </c:pt>
                <c:pt idx="62">
                  <c:v>8619</c:v>
                </c:pt>
                <c:pt idx="64">
                  <c:v>528</c:v>
                </c:pt>
                <c:pt idx="66">
                  <c:v>275</c:v>
                </c:pt>
                <c:pt idx="68">
                  <c:v>1664</c:v>
                </c:pt>
                <c:pt idx="70">
                  <c:v>377</c:v>
                </c:pt>
                <c:pt idx="72">
                  <c:v>750</c:v>
                </c:pt>
                <c:pt idx="74">
                  <c:v>777</c:v>
                </c:pt>
                <c:pt idx="76">
                  <c:v>1788</c:v>
                </c:pt>
                <c:pt idx="78">
                  <c:v>6159</c:v>
                </c:pt>
              </c:numCache>
            </c:numRef>
          </c:val>
        </c:ser>
        <c:dLbls>
          <c:showLegendKey val="0"/>
          <c:showVal val="0"/>
          <c:showCatName val="0"/>
          <c:showSerName val="0"/>
          <c:showPercent val="0"/>
          <c:showBubbleSize val="0"/>
        </c:dLbls>
        <c:gapWidth val="0"/>
        <c:overlap val="-6"/>
        <c:axId val="195307312"/>
        <c:axId val="232323144"/>
      </c:barChart>
      <c:catAx>
        <c:axId val="19530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95000"/>
                    <a:lumOff val="5000"/>
                  </a:schemeClr>
                </a:solidFill>
                <a:latin typeface="+mn-lt"/>
                <a:ea typeface="+mn-ea"/>
                <a:cs typeface="+mn-cs"/>
              </a:defRPr>
            </a:pPr>
            <a:endParaRPr lang="es-CO"/>
          </a:p>
        </c:txPr>
        <c:crossAx val="232323144"/>
        <c:crosses val="autoZero"/>
        <c:auto val="1"/>
        <c:lblAlgn val="ctr"/>
        <c:lblOffset val="100"/>
        <c:noMultiLvlLbl val="0"/>
      </c:catAx>
      <c:valAx>
        <c:axId val="232323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CO"/>
          </a:p>
        </c:txPr>
        <c:crossAx val="19530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chemeClr val="tx1">
                  <a:lumMod val="95000"/>
                  <a:lumOff val="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1D562-9E5A-4E37-91E9-5EC9CA0AC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4646</Words>
  <Characters>25553</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Steven Londoño Castañeda</dc:creator>
  <cp:keywords/>
  <dc:description/>
  <cp:lastModifiedBy>OCHA</cp:lastModifiedBy>
  <cp:revision>7</cp:revision>
  <dcterms:created xsi:type="dcterms:W3CDTF">2020-05-03T17:22:00Z</dcterms:created>
  <dcterms:modified xsi:type="dcterms:W3CDTF">2020-05-03T17:44:00Z</dcterms:modified>
</cp:coreProperties>
</file>